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7952" w:rsidRPr="00C33970" w:rsidRDefault="00DC7952" w:rsidP="00C33970">
      <w:pPr>
        <w:jc w:val="lowKashida"/>
        <w:rPr>
          <w:b/>
        </w:rPr>
      </w:pPr>
    </w:p>
    <w:p w:rsidR="00B22789" w:rsidRPr="00C33970" w:rsidRDefault="00B22789" w:rsidP="00C33970">
      <w:pPr>
        <w:jc w:val="center"/>
        <w:rPr>
          <w:rFonts w:ascii="Arial" w:hAnsi="Arial" w:cs="Arial"/>
          <w:b/>
        </w:rPr>
      </w:pPr>
    </w:p>
    <w:p w:rsidR="00B22789" w:rsidRPr="00A91AAF" w:rsidRDefault="00B22789" w:rsidP="00D631A4">
      <w:pPr>
        <w:jc w:val="center"/>
        <w:rPr>
          <w:b/>
          <w:sz w:val="32"/>
          <w:szCs w:val="32"/>
        </w:rPr>
      </w:pPr>
      <w:r w:rsidRPr="00A91AAF">
        <w:rPr>
          <w:b/>
          <w:sz w:val="32"/>
          <w:szCs w:val="32"/>
        </w:rPr>
        <w:t>RESUME</w:t>
      </w:r>
      <w:r w:rsidR="00C33970" w:rsidRPr="00A91AAF">
        <w:rPr>
          <w:b/>
          <w:sz w:val="32"/>
          <w:szCs w:val="32"/>
        </w:rPr>
        <w:t xml:space="preserve"> </w:t>
      </w:r>
    </w:p>
    <w:p w:rsidR="00B22789" w:rsidRPr="00C33970" w:rsidRDefault="00B22789" w:rsidP="00C33970">
      <w:pPr>
        <w:jc w:val="lowKashida"/>
      </w:pPr>
    </w:p>
    <w:p w:rsidR="00D631A4" w:rsidRDefault="00C4163A" w:rsidP="00005393">
      <w:pPr>
        <w:autoSpaceDE w:val="0"/>
        <w:autoSpaceDN w:val="0"/>
        <w:adjustRightInd w:val="0"/>
        <w:spacing w:line="276" w:lineRule="auto"/>
        <w:jc w:val="both"/>
        <w:rPr>
          <w:rtl/>
        </w:rPr>
      </w:pPr>
      <w:r>
        <w:t>Notre</w:t>
      </w:r>
      <w:r w:rsidR="008D4018" w:rsidRPr="008D4018">
        <w:t xml:space="preserve"> travail concerne la modélisation </w:t>
      </w:r>
      <w:r w:rsidR="008D4018">
        <w:t>numérique</w:t>
      </w:r>
      <w:r w:rsidR="008D4018" w:rsidRPr="008D4018">
        <w:t xml:space="preserve"> du transfert de chaleur par conduction </w:t>
      </w:r>
      <w:r w:rsidR="008D4018">
        <w:t xml:space="preserve">stationnaire </w:t>
      </w:r>
      <w:r w:rsidR="008D4018" w:rsidRPr="008D4018">
        <w:t>dans un</w:t>
      </w:r>
      <w:r w:rsidR="008D4018">
        <w:t xml:space="preserve"> </w:t>
      </w:r>
      <w:r w:rsidR="008D4018" w:rsidRPr="008D4018">
        <w:t xml:space="preserve">matériau </w:t>
      </w:r>
      <w:r w:rsidR="008D4018">
        <w:t>anisotrope</w:t>
      </w:r>
      <w:r w:rsidR="008D4018" w:rsidRPr="008D4018">
        <w:t xml:space="preserve"> </w:t>
      </w:r>
      <w:r w:rsidR="00D631A4">
        <w:t xml:space="preserve">tridimensionnel </w:t>
      </w:r>
      <w:r w:rsidR="00D631A4" w:rsidRPr="007B6444">
        <w:rPr>
          <w:b/>
          <w:bCs/>
        </w:rPr>
        <w:t>3D</w:t>
      </w:r>
      <w:r w:rsidR="00D631A4">
        <w:t xml:space="preserve"> </w:t>
      </w:r>
      <w:r w:rsidR="008D4018" w:rsidRPr="008D4018">
        <w:t xml:space="preserve">soumis à une source de chaleur </w:t>
      </w:r>
      <w:r w:rsidR="008D4018">
        <w:t>interne</w:t>
      </w:r>
      <w:r w:rsidR="008D4018" w:rsidRPr="008D4018">
        <w:t>.</w:t>
      </w:r>
      <w:r w:rsidR="008D4018">
        <w:t xml:space="preserve"> </w:t>
      </w:r>
      <w:r w:rsidR="008D4018" w:rsidRPr="008D4018">
        <w:t xml:space="preserve">L’élaboration de </w:t>
      </w:r>
      <w:r w:rsidR="008D4018">
        <w:t xml:space="preserve">la </w:t>
      </w:r>
      <w:r w:rsidR="008D4018" w:rsidRPr="008D4018">
        <w:t xml:space="preserve">solution </w:t>
      </w:r>
      <w:r w:rsidR="008D4018">
        <w:t>numér</w:t>
      </w:r>
      <w:r w:rsidR="008D4018" w:rsidRPr="008D4018">
        <w:t>ique est basée sur la méthode de</w:t>
      </w:r>
      <w:r w:rsidR="008D4018">
        <w:t>s</w:t>
      </w:r>
      <w:r w:rsidR="008D4018" w:rsidRPr="008D4018">
        <w:t xml:space="preserve"> é</w:t>
      </w:r>
      <w:r w:rsidR="008D4018">
        <w:t>léments</w:t>
      </w:r>
      <w:r w:rsidR="008D4018" w:rsidRPr="008D4018">
        <w:t xml:space="preserve"> </w:t>
      </w:r>
      <w:r w:rsidR="008D4018">
        <w:t>finis</w:t>
      </w:r>
      <w:r w:rsidR="00D631A4">
        <w:t xml:space="preserve"> </w:t>
      </w:r>
      <w:r w:rsidR="00D631A4" w:rsidRPr="007B6444">
        <w:rPr>
          <w:b/>
          <w:bCs/>
        </w:rPr>
        <w:t>MEF</w:t>
      </w:r>
      <w:r w:rsidR="008D4018" w:rsidRPr="008D4018">
        <w:t xml:space="preserve">, </w:t>
      </w:r>
      <w:r w:rsidR="00454086">
        <w:t xml:space="preserve">utilisant la méthode  variationnelle d’intégration dite de </w:t>
      </w:r>
      <w:r w:rsidR="00454086" w:rsidRPr="007B6444">
        <w:rPr>
          <w:b/>
          <w:bCs/>
        </w:rPr>
        <w:t>Galerkin</w:t>
      </w:r>
      <w:r w:rsidR="00BD18A5" w:rsidRPr="007B6444">
        <w:rPr>
          <w:b/>
          <w:bCs/>
        </w:rPr>
        <w:t>,</w:t>
      </w:r>
      <w:r w:rsidR="00BD18A5">
        <w:t xml:space="preserve"> pour résoudre l’équation aux dérivées partielles </w:t>
      </w:r>
      <w:r w:rsidR="00BD18A5" w:rsidRPr="007B6444">
        <w:rPr>
          <w:b/>
          <w:bCs/>
        </w:rPr>
        <w:t>EDP</w:t>
      </w:r>
      <w:r w:rsidR="00BD18A5">
        <w:t xml:space="preserve"> de </w:t>
      </w:r>
      <w:r w:rsidR="00BD18A5" w:rsidRPr="007B6444">
        <w:rPr>
          <w:b/>
          <w:bCs/>
        </w:rPr>
        <w:t>Fourrier</w:t>
      </w:r>
      <w:r w:rsidR="00BD18A5">
        <w:t>.</w:t>
      </w:r>
      <w:r w:rsidR="008D4018" w:rsidRPr="008D4018">
        <w:t xml:space="preserve"> </w:t>
      </w:r>
      <w:r w:rsidR="00EF1677">
        <w:t>Ce modèle numérique représente un outil de calcul du champs de température permettant l’évaluation des déformations résultants d’une sollicitation thermique lors des études de comportement des pièces ou structures à caractère anisotrope et ce pour tout type d’anisotropie, vue que la majorité des études faites dans ce domaine se limitent aux matériaux ortho</w:t>
      </w:r>
      <w:r w:rsidR="00D631A4">
        <w:t>tropes ou isotropes transverses, spécialement quand il s’agit du cas tridimensionnel.</w:t>
      </w:r>
      <w:r>
        <w:t xml:space="preserve"> </w:t>
      </w:r>
      <w:r w:rsidR="00BD18A5">
        <w:t xml:space="preserve">Nous avons </w:t>
      </w:r>
      <w:r w:rsidR="007B6444">
        <w:t xml:space="preserve">donc </w:t>
      </w:r>
      <w:r w:rsidR="00BD18A5">
        <w:t xml:space="preserve">choisi pour notre étude un domaine de forme cubique de dimensions unité, dans un repère cartésien, que nous avons supposé soumis à la génération d’une source de chaleur interne et échangeant avec le milieu extérieur par convection avec un coefficient </w:t>
      </w:r>
      <w:r w:rsidR="009C7DAC">
        <w:t xml:space="preserve">superficiel </w:t>
      </w:r>
      <w:r w:rsidR="00BD18A5">
        <w:t>h. Nous avons d’abord procédé à la discrétisation du domaine géométrique par des éléments cubiques à huit (8) nœuds, ce qui nous a amené à une formulation compliquée, par suite nous avons pensé à procéder à un découpage en sous domaines tétraédriques à quatre nœuds (4)</w:t>
      </w:r>
      <w:r w:rsidR="00256B57">
        <w:t xml:space="preserve">, </w:t>
      </w:r>
      <w:r w:rsidR="00BD18A5">
        <w:t xml:space="preserve"> là nous avons </w:t>
      </w:r>
      <w:r w:rsidR="00256B57">
        <w:t>commencé</w:t>
      </w:r>
      <w:r w:rsidR="00BD18A5">
        <w:t xml:space="preserve"> par gérer un maillage automatique pouvant assurer un nombre important de nœuds et d</w:t>
      </w:r>
      <w:r w:rsidR="00256B57">
        <w:t>’éléments</w:t>
      </w:r>
      <w:r w:rsidR="00BD18A5">
        <w:t xml:space="preserve">. Ensuite,  </w:t>
      </w:r>
      <w:r w:rsidR="007B6444">
        <w:t xml:space="preserve">nous somme </w:t>
      </w:r>
      <w:r w:rsidR="00256B57">
        <w:t xml:space="preserve"> passé à la discrétisation de l’équation aux dérivées partielles, où nous avons obtenu la </w:t>
      </w:r>
      <w:r w:rsidR="00256B57" w:rsidRPr="007B6444">
        <w:rPr>
          <w:b/>
          <w:bCs/>
        </w:rPr>
        <w:t>matrice de rigidité élémentaire [K]</w:t>
      </w:r>
      <w:r w:rsidR="00256B57" w:rsidRPr="007B6444">
        <w:rPr>
          <w:b/>
          <w:bCs/>
          <w:vertAlign w:val="superscript"/>
        </w:rPr>
        <w:t>e</w:t>
      </w:r>
      <w:r w:rsidR="00256B57">
        <w:rPr>
          <w:vertAlign w:val="superscript"/>
        </w:rPr>
        <w:t xml:space="preserve"> </w:t>
      </w:r>
      <w:r w:rsidR="00256B57">
        <w:t xml:space="preserve">, </w:t>
      </w:r>
      <w:r w:rsidR="00256B57" w:rsidRPr="00256B57">
        <w:t>ainsi</w:t>
      </w:r>
      <w:r w:rsidR="00256B57">
        <w:t xml:space="preserve"> que le </w:t>
      </w:r>
      <w:r w:rsidR="00256B57" w:rsidRPr="007B6444">
        <w:rPr>
          <w:b/>
          <w:bCs/>
        </w:rPr>
        <w:t>vecteur charge élémentaire {B}</w:t>
      </w:r>
      <w:r w:rsidR="00256B57" w:rsidRPr="007B6444">
        <w:rPr>
          <w:b/>
          <w:bCs/>
          <w:vertAlign w:val="superscript"/>
        </w:rPr>
        <w:t>e</w:t>
      </w:r>
      <w:r w:rsidR="00256B57">
        <w:t xml:space="preserve">. L’étape suivante est l’assemblage de toutes les matrices et vecteurs élémentaires, pour aboutir à un système d’équations linéaires. Nous avons enfin adopté pour la résolution de ce système la méthode de </w:t>
      </w:r>
      <w:r w:rsidR="008E0FFE">
        <w:t xml:space="preserve">décomposition </w:t>
      </w:r>
      <w:r w:rsidR="008E0FFE" w:rsidRPr="007B6444">
        <w:rPr>
          <w:b/>
          <w:bCs/>
        </w:rPr>
        <w:t>LU, dite de Crout</w:t>
      </w:r>
      <w:r w:rsidR="008E0FFE">
        <w:t xml:space="preserve">. L’opération est assurée ensuite pour tout les éléments du domaine de façon automatique et ce à l’aide du programme que nous avons écris en </w:t>
      </w:r>
      <w:r w:rsidR="008E0FFE" w:rsidRPr="007B6444">
        <w:rPr>
          <w:b/>
          <w:bCs/>
        </w:rPr>
        <w:t>langage Fortran</w:t>
      </w:r>
      <w:r w:rsidR="008E0FFE">
        <w:t xml:space="preserve">. </w:t>
      </w:r>
      <w:r w:rsidR="00256B57">
        <w:t xml:space="preserve"> </w:t>
      </w:r>
      <w:r w:rsidR="00C059F4">
        <w:t xml:space="preserve">Le </w:t>
      </w:r>
      <w:r w:rsidR="008E0FFE">
        <w:t>programme obtenu a été appliqué pour différents systèmes cristallins : monoclinique, triclinique,</w:t>
      </w:r>
      <w:r w:rsidR="007B6444">
        <w:t> </w:t>
      </w:r>
      <w:r w:rsidR="00005393">
        <w:t>orthorhombique, trigonal, cubique i</w:t>
      </w:r>
      <w:r w:rsidR="008E0FFE">
        <w:t xml:space="preserve">dentifiés par leurs tenseurs de conductivité thermique </w:t>
      </w:r>
      <w:r w:rsidR="008E0FFE" w:rsidRPr="007B6444">
        <w:rPr>
          <w:b/>
          <w:bCs/>
        </w:rPr>
        <w:t>[k</w:t>
      </w:r>
      <w:r w:rsidR="008E0FFE" w:rsidRPr="007B6444">
        <w:rPr>
          <w:b/>
          <w:bCs/>
          <w:vertAlign w:val="subscript"/>
        </w:rPr>
        <w:t>ij</w:t>
      </w:r>
      <w:r w:rsidR="008E0FFE" w:rsidRPr="007B6444">
        <w:rPr>
          <w:b/>
          <w:bCs/>
        </w:rPr>
        <w:t>]</w:t>
      </w:r>
      <w:r w:rsidR="008E0FFE" w:rsidRPr="007B6444">
        <w:t>,</w:t>
      </w:r>
      <w:r w:rsidR="008E0FFE">
        <w:t xml:space="preserve"> ce qui nous a permis de calculer le champ de température en tout point du domaine.</w:t>
      </w:r>
      <w:r>
        <w:t xml:space="preserve"> </w:t>
      </w:r>
      <w:r w:rsidR="000C6683">
        <w:t>Les</w:t>
      </w:r>
      <w:r w:rsidR="008E0FFE">
        <w:t xml:space="preserve"> profil</w:t>
      </w:r>
      <w:r w:rsidR="000C6683">
        <w:t>s</w:t>
      </w:r>
      <w:r w:rsidR="008E0FFE">
        <w:t xml:space="preserve"> de température correspondant à chaque type de solide </w:t>
      </w:r>
      <w:r w:rsidR="000C6683">
        <w:t>son</w:t>
      </w:r>
      <w:r w:rsidR="008E0FFE">
        <w:t xml:space="preserve">t </w:t>
      </w:r>
      <w:r w:rsidR="008E0FFE" w:rsidRPr="00C33970">
        <w:t xml:space="preserve"> illustré</w:t>
      </w:r>
      <w:r w:rsidR="000C6683">
        <w:t>s</w:t>
      </w:r>
      <w:r w:rsidR="008E0FFE">
        <w:t xml:space="preserve"> par</w:t>
      </w:r>
      <w:r w:rsidR="008E0FFE" w:rsidRPr="00C33970">
        <w:t xml:space="preserve"> des graphes</w:t>
      </w:r>
      <w:r w:rsidR="008E0FFE" w:rsidRPr="008E0FFE">
        <w:t xml:space="preserve"> </w:t>
      </w:r>
      <w:r w:rsidR="008E0FFE" w:rsidRPr="00C33970">
        <w:t xml:space="preserve">tracés à l’aide du </w:t>
      </w:r>
      <w:r w:rsidR="008E0FFE" w:rsidRPr="00005393">
        <w:t>logiciel de graphisme</w:t>
      </w:r>
      <w:r w:rsidR="008E0FFE" w:rsidRPr="007B6444">
        <w:rPr>
          <w:b/>
          <w:bCs/>
        </w:rPr>
        <w:t xml:space="preserve"> Tecplot</w:t>
      </w:r>
      <w:r w:rsidR="008E0FFE" w:rsidRPr="00C33970">
        <w:t>.</w:t>
      </w:r>
      <w:r w:rsidR="000C6683">
        <w:t xml:space="preserve"> Ces résultats sont jugés en accord avec la théorie de transfert de chaleur et sont comparables avec quelques résultats cités dans la bibliographie.</w:t>
      </w:r>
      <w:r w:rsidR="008E0FFE">
        <w:t xml:space="preserve"> </w:t>
      </w:r>
      <w:r w:rsidR="008E0FFE" w:rsidRPr="00C33970">
        <w:t xml:space="preserve"> </w:t>
      </w:r>
      <w:r w:rsidR="00A45C0F" w:rsidRPr="00A45C0F">
        <w:t xml:space="preserve">Enfin </w:t>
      </w:r>
      <w:r w:rsidR="007B6444">
        <w:t>nous</w:t>
      </w:r>
      <w:r w:rsidR="00A45C0F" w:rsidRPr="00A45C0F">
        <w:t xml:space="preserve"> estim</w:t>
      </w:r>
      <w:r w:rsidR="007B6444">
        <w:t>ons</w:t>
      </w:r>
      <w:r w:rsidR="00A45C0F" w:rsidRPr="00A45C0F">
        <w:t xml:space="preserve"> ce travail comme une </w:t>
      </w:r>
      <w:r w:rsidR="00005393">
        <w:t>contribution</w:t>
      </w:r>
      <w:r w:rsidR="00A45C0F" w:rsidRPr="00A45C0F">
        <w:t xml:space="preserve"> à la réalisation d’un outil numérique permettant de prédire l’évolution de la température dans les structures composites tridimensionnelles, un outil qui, </w:t>
      </w:r>
      <w:r w:rsidR="00A91AAF" w:rsidRPr="00A45C0F">
        <w:t>après</w:t>
      </w:r>
      <w:r w:rsidR="00A45C0F" w:rsidRPr="00A45C0F">
        <w:t xml:space="preserve"> extension  sera capable de  traiter des géométries et des conditions aux limites complexes et varié</w:t>
      </w:r>
      <w:r w:rsidR="00A91AAF">
        <w:t>e</w:t>
      </w:r>
      <w:r w:rsidR="00A45C0F" w:rsidRPr="00A45C0F">
        <w:t xml:space="preserve">s spécialement dans les cas où la réalisation des expériences est </w:t>
      </w:r>
      <w:r w:rsidR="007B6444">
        <w:t>complexe à réaliser</w:t>
      </w:r>
      <w:r w:rsidR="00A45C0F" w:rsidRPr="00A45C0F">
        <w:t>.</w:t>
      </w:r>
    </w:p>
    <w:p w:rsidR="0076490F" w:rsidRDefault="0076490F" w:rsidP="00005393">
      <w:pPr>
        <w:autoSpaceDE w:val="0"/>
        <w:autoSpaceDN w:val="0"/>
        <w:adjustRightInd w:val="0"/>
        <w:spacing w:line="276" w:lineRule="auto"/>
        <w:jc w:val="both"/>
        <w:rPr>
          <w:rtl/>
        </w:rPr>
      </w:pPr>
    </w:p>
    <w:p w:rsidR="0076490F" w:rsidRDefault="0076490F" w:rsidP="00005393">
      <w:pPr>
        <w:autoSpaceDE w:val="0"/>
        <w:autoSpaceDN w:val="0"/>
        <w:adjustRightInd w:val="0"/>
        <w:spacing w:line="276" w:lineRule="auto"/>
        <w:jc w:val="both"/>
      </w:pPr>
      <w:r w:rsidRPr="0076490F">
        <w:rPr>
          <w:b/>
          <w:bCs/>
          <w:i/>
          <w:iCs/>
        </w:rPr>
        <w:t>Mots clés</w:t>
      </w:r>
      <w:r>
        <w:t> </w:t>
      </w:r>
      <w:r w:rsidR="008029F6">
        <w:t>: champ</w:t>
      </w:r>
      <w:r w:rsidRPr="00104D5A">
        <w:rPr>
          <w:i/>
          <w:iCs/>
        </w:rPr>
        <w:t xml:space="preserve"> thermique, solide anisotrope, discrétisation, éléments finis, simulation</w:t>
      </w:r>
      <w:r>
        <w:rPr>
          <w:i/>
          <w:iCs/>
        </w:rPr>
        <w:t> </w:t>
      </w:r>
    </w:p>
    <w:p w:rsidR="00225145" w:rsidRDefault="00225145" w:rsidP="00005393">
      <w:pPr>
        <w:autoSpaceDE w:val="0"/>
        <w:autoSpaceDN w:val="0"/>
        <w:adjustRightInd w:val="0"/>
        <w:spacing w:line="276" w:lineRule="auto"/>
        <w:jc w:val="both"/>
      </w:pPr>
    </w:p>
    <w:p w:rsidR="00225145" w:rsidRDefault="00225145" w:rsidP="00005393">
      <w:pPr>
        <w:autoSpaceDE w:val="0"/>
        <w:autoSpaceDN w:val="0"/>
        <w:adjustRightInd w:val="0"/>
        <w:spacing w:line="276" w:lineRule="auto"/>
        <w:jc w:val="both"/>
      </w:pPr>
    </w:p>
    <w:p w:rsidR="00225145" w:rsidRDefault="00225145" w:rsidP="00005393">
      <w:pPr>
        <w:autoSpaceDE w:val="0"/>
        <w:autoSpaceDN w:val="0"/>
        <w:adjustRightInd w:val="0"/>
        <w:spacing w:line="276" w:lineRule="auto"/>
        <w:jc w:val="both"/>
      </w:pPr>
    </w:p>
    <w:p w:rsidR="00225145" w:rsidRPr="00A45C0F" w:rsidRDefault="00225145" w:rsidP="00005393">
      <w:pPr>
        <w:autoSpaceDE w:val="0"/>
        <w:autoSpaceDN w:val="0"/>
        <w:adjustRightInd w:val="0"/>
        <w:spacing w:line="276" w:lineRule="auto"/>
        <w:jc w:val="both"/>
      </w:pPr>
    </w:p>
    <w:sectPr w:rsidR="00225145" w:rsidRPr="00A45C0F" w:rsidSect="00F86BAF">
      <w:headerReference w:type="default" r:id="rId6"/>
      <w:footerReference w:type="default" r:id="rId7"/>
      <w:pgSz w:w="11906" w:h="16838" w:code="9"/>
      <w:pgMar w:top="1418" w:right="1418" w:bottom="1701" w:left="1134" w:header="709" w:footer="709" w:gutter="567"/>
      <w:pgNumType w:start="12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7E90" w:rsidRDefault="00B77E90" w:rsidP="00225145">
      <w:r>
        <w:separator/>
      </w:r>
    </w:p>
  </w:endnote>
  <w:endnote w:type="continuationSeparator" w:id="0">
    <w:p w:rsidR="00B77E90" w:rsidRDefault="00B77E90" w:rsidP="002251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945255"/>
      <w:docPartObj>
        <w:docPartGallery w:val="Page Numbers (Bottom of Page)"/>
        <w:docPartUnique/>
      </w:docPartObj>
    </w:sdtPr>
    <w:sdtContent>
      <w:p w:rsidR="00225145" w:rsidRDefault="00723F16">
        <w:pPr>
          <w:pStyle w:val="Pieddepage"/>
          <w:jc w:val="center"/>
        </w:pPr>
        <w:fldSimple w:instr=" PAGE   \* MERGEFORMAT ">
          <w:r w:rsidR="00F86BAF">
            <w:rPr>
              <w:noProof/>
            </w:rPr>
            <w:t>127</w:t>
          </w:r>
        </w:fldSimple>
      </w:p>
    </w:sdtContent>
  </w:sdt>
  <w:p w:rsidR="00225145" w:rsidRDefault="00225145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7E90" w:rsidRDefault="00B77E90" w:rsidP="00225145">
      <w:r>
        <w:separator/>
      </w:r>
    </w:p>
  </w:footnote>
  <w:footnote w:type="continuationSeparator" w:id="0">
    <w:p w:rsidR="00B77E90" w:rsidRDefault="00B77E90" w:rsidP="002251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Bidi" w:eastAsiaTheme="majorEastAsia" w:hAnsiTheme="majorBidi" w:cstheme="majorBidi"/>
        <w:i/>
        <w:iCs/>
        <w:sz w:val="28"/>
        <w:szCs w:val="28"/>
      </w:rPr>
      <w:alias w:val="Titre"/>
      <w:id w:val="77738743"/>
      <w:placeholder>
        <w:docPart w:val="A9941B786B964201B3C9755D6C5A95A5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225145" w:rsidRPr="00225145" w:rsidRDefault="00225145" w:rsidP="00225145">
        <w:pPr>
          <w:pStyle w:val="En-tte"/>
          <w:pBdr>
            <w:bottom w:val="thickThinSmallGap" w:sz="24" w:space="1" w:color="622423" w:themeColor="accent2" w:themeShade="7F"/>
          </w:pBdr>
          <w:jc w:val="right"/>
          <w:rPr>
            <w:rFonts w:asciiTheme="majorBidi" w:eastAsiaTheme="majorEastAsia" w:hAnsiTheme="majorBidi" w:cstheme="majorBidi"/>
            <w:i/>
            <w:iCs/>
            <w:sz w:val="28"/>
            <w:szCs w:val="28"/>
          </w:rPr>
        </w:pPr>
        <w:r w:rsidRPr="00225145">
          <w:rPr>
            <w:rFonts w:asciiTheme="majorBidi" w:eastAsiaTheme="majorEastAsia" w:hAnsiTheme="majorBidi" w:cstheme="majorBidi"/>
            <w:i/>
            <w:iCs/>
            <w:sz w:val="28"/>
            <w:szCs w:val="28"/>
          </w:rPr>
          <w:t>Résumé</w:t>
        </w:r>
      </w:p>
    </w:sdtContent>
  </w:sdt>
  <w:p w:rsidR="00225145" w:rsidRDefault="00225145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77E90"/>
    <w:rsid w:val="00005393"/>
    <w:rsid w:val="000C6683"/>
    <w:rsid w:val="000E3E31"/>
    <w:rsid w:val="00104764"/>
    <w:rsid w:val="00196A2C"/>
    <w:rsid w:val="001C2BD0"/>
    <w:rsid w:val="00225145"/>
    <w:rsid w:val="00256B57"/>
    <w:rsid w:val="00266C77"/>
    <w:rsid w:val="00350E0F"/>
    <w:rsid w:val="00454086"/>
    <w:rsid w:val="00472DC5"/>
    <w:rsid w:val="00473001"/>
    <w:rsid w:val="00645C79"/>
    <w:rsid w:val="0068512A"/>
    <w:rsid w:val="00723F16"/>
    <w:rsid w:val="00763D74"/>
    <w:rsid w:val="0076490F"/>
    <w:rsid w:val="007B6444"/>
    <w:rsid w:val="008029F6"/>
    <w:rsid w:val="008D158A"/>
    <w:rsid w:val="008D4018"/>
    <w:rsid w:val="008E0FFE"/>
    <w:rsid w:val="009C7DAC"/>
    <w:rsid w:val="00A45C0F"/>
    <w:rsid w:val="00A91AAF"/>
    <w:rsid w:val="00B22789"/>
    <w:rsid w:val="00B42349"/>
    <w:rsid w:val="00B77E90"/>
    <w:rsid w:val="00BD18A5"/>
    <w:rsid w:val="00BD38B1"/>
    <w:rsid w:val="00C059F4"/>
    <w:rsid w:val="00C33970"/>
    <w:rsid w:val="00C4163A"/>
    <w:rsid w:val="00D631A4"/>
    <w:rsid w:val="00DC55D3"/>
    <w:rsid w:val="00DC7952"/>
    <w:rsid w:val="00E933D5"/>
    <w:rsid w:val="00EA2C8F"/>
    <w:rsid w:val="00EC5569"/>
    <w:rsid w:val="00EF1677"/>
    <w:rsid w:val="00F86B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73001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rsid w:val="00225145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225145"/>
    <w:rPr>
      <w:sz w:val="24"/>
      <w:szCs w:val="24"/>
    </w:rPr>
  </w:style>
  <w:style w:type="paragraph" w:styleId="Pieddepage">
    <w:name w:val="footer"/>
    <w:basedOn w:val="Normal"/>
    <w:link w:val="PieddepageCar"/>
    <w:uiPriority w:val="99"/>
    <w:rsid w:val="00225145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225145"/>
    <w:rPr>
      <w:sz w:val="24"/>
      <w:szCs w:val="24"/>
    </w:rPr>
  </w:style>
  <w:style w:type="paragraph" w:styleId="Textedebulles">
    <w:name w:val="Balloon Text"/>
    <w:basedOn w:val="Normal"/>
    <w:link w:val="TextedebullesCar"/>
    <w:rsid w:val="00225145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22514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hierry\Desktop\THES%20DOCT%202018\THESE%20V0\RESUME-corrig&#233;%20(2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A9941B786B964201B3C9755D6C5A95A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04DB764-97FD-4B46-A25F-D1661004D5D0}"/>
      </w:docPartPr>
      <w:docPartBody>
        <w:p w:rsidR="00000000" w:rsidRDefault="00A419FC">
          <w:pPr>
            <w:pStyle w:val="A9941B786B964201B3C9755D6C5A95A5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A419FC"/>
    <w:rsid w:val="00A41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A9941B786B964201B3C9755D6C5A95A5">
    <w:name w:val="A9941B786B964201B3C9755D6C5A95A5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RESUME-corrigé (2)</Template>
  <TotalTime>1</TotalTime>
  <Pages>2</Pages>
  <Words>492</Words>
  <Characters>2707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Résumé</vt:lpstr>
    </vt:vector>
  </TitlesOfParts>
  <Company/>
  <LinksUpToDate>false</LinksUpToDate>
  <CharactersWithSpaces>3193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Résumé</dc:title>
  <dc:creator>Thierry</dc:creator>
  <cp:lastModifiedBy>Thierry</cp:lastModifiedBy>
  <cp:revision>1</cp:revision>
  <cp:lastPrinted>2018-02-11T00:29:00Z</cp:lastPrinted>
  <dcterms:created xsi:type="dcterms:W3CDTF">2018-04-03T07:52:00Z</dcterms:created>
  <dcterms:modified xsi:type="dcterms:W3CDTF">2018-04-03T07:53:00Z</dcterms:modified>
</cp:coreProperties>
</file>