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22D6D" w:rsidRPr="00122D6D" w:rsidRDefault="00122D6D" w:rsidP="00122D6D">
      <w:pPr>
        <w:bidi/>
        <w:spacing w:after="0" w:line="240" w:lineRule="auto"/>
        <w:jc w:val="center"/>
        <w:rPr>
          <w:rFonts w:ascii="Simplified Arabic" w:hAnsi="Simplified Arabic" w:cs="Simplified Arabic"/>
          <w:b/>
          <w:bCs/>
          <w:sz w:val="28"/>
          <w:szCs w:val="28"/>
          <w:rtl/>
          <w:lang w:bidi="ar-DZ"/>
        </w:rPr>
      </w:pPr>
      <w:r w:rsidRPr="00122D6D">
        <w:rPr>
          <w:rFonts w:ascii="Simplified Arabic" w:hAnsi="Simplified Arabic" w:cs="Simplified Arabic" w:hint="cs"/>
          <w:b/>
          <w:bCs/>
          <w:sz w:val="28"/>
          <w:szCs w:val="28"/>
          <w:rtl/>
          <w:lang w:bidi="ar-DZ"/>
        </w:rPr>
        <w:t>جامعة العربي بن مهيدي- أم البواقي</w:t>
      </w:r>
    </w:p>
    <w:p w:rsidR="00122D6D" w:rsidRPr="00122D6D" w:rsidRDefault="00122D6D" w:rsidP="00122D6D">
      <w:pPr>
        <w:bidi/>
        <w:spacing w:after="0" w:line="240" w:lineRule="auto"/>
        <w:jc w:val="center"/>
        <w:rPr>
          <w:rFonts w:ascii="Simplified Arabic" w:hAnsi="Simplified Arabic" w:cs="Simplified Arabic"/>
          <w:b/>
          <w:bCs/>
          <w:sz w:val="28"/>
          <w:szCs w:val="28"/>
          <w:rtl/>
          <w:lang w:bidi="ar-DZ"/>
        </w:rPr>
      </w:pPr>
      <w:r w:rsidRPr="00122D6D">
        <w:rPr>
          <w:rFonts w:ascii="Simplified Arabic" w:hAnsi="Simplified Arabic" w:cs="Simplified Arabic" w:hint="cs"/>
          <w:b/>
          <w:bCs/>
          <w:sz w:val="28"/>
          <w:szCs w:val="28"/>
          <w:rtl/>
          <w:lang w:bidi="ar-DZ"/>
        </w:rPr>
        <w:t>كلية الحقوق والعلوم السياسية</w:t>
      </w:r>
    </w:p>
    <w:p w:rsidR="00122D6D" w:rsidRPr="00122D6D" w:rsidRDefault="00122D6D" w:rsidP="00122D6D">
      <w:pPr>
        <w:bidi/>
        <w:spacing w:after="0" w:line="240" w:lineRule="auto"/>
        <w:jc w:val="center"/>
        <w:rPr>
          <w:rFonts w:ascii="Simplified Arabic" w:hAnsi="Simplified Arabic" w:cs="Simplified Arabic"/>
          <w:b/>
          <w:bCs/>
          <w:sz w:val="28"/>
          <w:szCs w:val="28"/>
          <w:rtl/>
          <w:lang w:bidi="ar-DZ"/>
        </w:rPr>
      </w:pPr>
      <w:r w:rsidRPr="00122D6D">
        <w:rPr>
          <w:rFonts w:ascii="Simplified Arabic" w:hAnsi="Simplified Arabic" w:cs="Simplified Arabic" w:hint="cs"/>
          <w:b/>
          <w:bCs/>
          <w:sz w:val="28"/>
          <w:szCs w:val="28"/>
          <w:rtl/>
          <w:lang w:bidi="ar-DZ"/>
        </w:rPr>
        <w:t xml:space="preserve">قسم الحقوق </w:t>
      </w:r>
    </w:p>
    <w:p w:rsidR="00122D6D" w:rsidRPr="00122D6D" w:rsidRDefault="00122D6D" w:rsidP="00122D6D">
      <w:pPr>
        <w:bidi/>
        <w:spacing w:after="0" w:line="240" w:lineRule="auto"/>
        <w:jc w:val="center"/>
        <w:rPr>
          <w:rFonts w:ascii="Simplified Arabic" w:hAnsi="Simplified Arabic" w:cs="Simplified Arabic"/>
          <w:b/>
          <w:bCs/>
          <w:rtl/>
          <w:lang w:bidi="ar-DZ"/>
        </w:rPr>
      </w:pPr>
      <w:r w:rsidRPr="00122D6D">
        <w:rPr>
          <w:rFonts w:ascii="Simplified Arabic" w:hAnsi="Simplified Arabic" w:cs="Simplified Arabic"/>
          <w:b/>
          <w:bCs/>
          <w:noProof/>
          <w:rtl/>
          <w:lang w:eastAsia="fr-FR"/>
        </w:rPr>
        <w:drawing>
          <wp:inline distT="0" distB="0" distL="0" distR="0" wp14:anchorId="35848AEC" wp14:editId="38D25B73">
            <wp:extent cx="869324" cy="1024710"/>
            <wp:effectExtent l="0" t="0" r="6985" b="4445"/>
            <wp:docPr id="4" name="Image 1" descr="C:\Users\da\Desktop\الدكتوراه الصحيحة 1\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a\Desktop\الدكتوراه الصحيحة 1\téléchargement.jpg"/>
                    <pic:cNvPicPr>
                      <a:picLocks noChangeAspect="1" noChangeArrowheads="1"/>
                    </pic:cNvPicPr>
                  </pic:nvPicPr>
                  <pic:blipFill>
                    <a:blip r:embed="rId6"/>
                    <a:srcRect/>
                    <a:stretch>
                      <a:fillRect/>
                    </a:stretch>
                  </pic:blipFill>
                  <pic:spPr bwMode="auto">
                    <a:xfrm>
                      <a:off x="0" y="0"/>
                      <a:ext cx="865399" cy="1020084"/>
                    </a:xfrm>
                    <a:prstGeom prst="rect">
                      <a:avLst/>
                    </a:prstGeom>
                    <a:noFill/>
                    <a:ln w="9525">
                      <a:noFill/>
                      <a:miter lim="800000"/>
                      <a:headEnd/>
                      <a:tailEnd/>
                    </a:ln>
                  </pic:spPr>
                </pic:pic>
              </a:graphicData>
            </a:graphic>
          </wp:inline>
        </w:drawing>
      </w:r>
    </w:p>
    <w:p w:rsidR="00122D6D" w:rsidRPr="00122D6D" w:rsidRDefault="00122D6D" w:rsidP="00122D6D">
      <w:pPr>
        <w:bidi/>
        <w:spacing w:after="0" w:line="240" w:lineRule="auto"/>
        <w:jc w:val="center"/>
        <w:rPr>
          <w:rFonts w:ascii="Simplified Arabic" w:hAnsi="Simplified Arabic" w:cs="Simplified Arabic"/>
          <w:b/>
          <w:bCs/>
          <w:rtl/>
          <w:lang w:bidi="ar-DZ"/>
        </w:rPr>
      </w:pPr>
      <w:r w:rsidRPr="00122D6D">
        <w:rPr>
          <w:rFonts w:ascii="Simplified Arabic" w:hAnsi="Simplified Arabic" w:cs="Simplified Arabic"/>
          <w:b/>
          <w:bCs/>
          <w:noProof/>
          <w:rtl/>
          <w:lang w:eastAsia="fr-FR"/>
        </w:rPr>
        <mc:AlternateContent>
          <mc:Choice Requires="wps">
            <w:drawing>
              <wp:anchor distT="0" distB="0" distL="114300" distR="114300" simplePos="0" relativeHeight="251659264" behindDoc="1" locked="0" layoutInCell="1" allowOverlap="1" wp14:anchorId="790B21D7" wp14:editId="3B1E37DB">
                <wp:simplePos x="0" y="0"/>
                <wp:positionH relativeFrom="column">
                  <wp:posOffset>385445</wp:posOffset>
                </wp:positionH>
                <wp:positionV relativeFrom="paragraph">
                  <wp:posOffset>231140</wp:posOffset>
                </wp:positionV>
                <wp:extent cx="4486275" cy="1057275"/>
                <wp:effectExtent l="0" t="0" r="28575" b="28575"/>
                <wp:wrapThrough wrapText="bothSides">
                  <wp:wrapPolygon edited="0">
                    <wp:start x="367" y="0"/>
                    <wp:lineTo x="0" y="1557"/>
                    <wp:lineTo x="0" y="20238"/>
                    <wp:lineTo x="275" y="21795"/>
                    <wp:lineTo x="21371" y="21795"/>
                    <wp:lineTo x="21646" y="20238"/>
                    <wp:lineTo x="21646" y="1557"/>
                    <wp:lineTo x="21279" y="0"/>
                    <wp:lineTo x="367" y="0"/>
                  </wp:wrapPolygon>
                </wp:wrapThrough>
                <wp:docPr id="1" name="Rectangle à coins arrondis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86275" cy="1057275"/>
                        </a:xfrm>
                        <a:prstGeom prst="roundRect">
                          <a:avLst>
                            <a:gd name="adj" fmla="val 16667"/>
                          </a:avLst>
                        </a:prstGeom>
                        <a:solidFill>
                          <a:srgbClr val="FFFFFF"/>
                        </a:solidFill>
                        <a:ln w="9525">
                          <a:solidFill>
                            <a:schemeClr val="tx1">
                              <a:lumMod val="100000"/>
                              <a:lumOff val="0"/>
                            </a:schemeClr>
                          </a:solidFill>
                          <a:round/>
                          <a:headEnd/>
                          <a:tailEnd/>
                        </a:ln>
                      </wps:spPr>
                      <wps:txbx>
                        <w:txbxContent>
                          <w:p w:rsidR="00122D6D" w:rsidRPr="00172DEC" w:rsidRDefault="00122D6D" w:rsidP="00122D6D">
                            <w:pPr>
                              <w:tabs>
                                <w:tab w:val="right" w:pos="2691"/>
                              </w:tabs>
                              <w:bidi/>
                              <w:spacing w:after="0"/>
                              <w:ind w:firstLine="423"/>
                              <w:jc w:val="center"/>
                              <w:rPr>
                                <w:rFonts w:ascii="Simplified Arabic" w:hAnsi="Simplified Arabic" w:cs="Simplified Arabic"/>
                                <w:b/>
                                <w:bCs/>
                                <w:sz w:val="40"/>
                                <w:szCs w:val="40"/>
                                <w:rtl/>
                                <w:lang w:bidi="ar-DZ"/>
                              </w:rPr>
                            </w:pPr>
                            <w:r w:rsidRPr="00172DEC">
                              <w:rPr>
                                <w:rStyle w:val="style61"/>
                                <w:rFonts w:ascii="Simplified Arabic" w:hAnsi="Simplified Arabic" w:cs="Simplified Arabic"/>
                                <w:b/>
                                <w:bCs/>
                                <w:sz w:val="40"/>
                                <w:szCs w:val="40"/>
                                <w:rtl/>
                                <w:lang w:bidi="ar-DZ"/>
                              </w:rPr>
                              <w:t>الضمانات القضائية لحقوق ال</w:t>
                            </w:r>
                            <w:r>
                              <w:rPr>
                                <w:rStyle w:val="style61"/>
                                <w:rFonts w:ascii="Simplified Arabic" w:hAnsi="Simplified Arabic" w:cs="Simplified Arabic"/>
                                <w:b/>
                                <w:bCs/>
                                <w:sz w:val="40"/>
                                <w:szCs w:val="40"/>
                                <w:rtl/>
                                <w:lang w:bidi="ar-DZ"/>
                              </w:rPr>
                              <w:t>أفراد</w:t>
                            </w:r>
                            <w:r w:rsidRPr="00172DEC">
                              <w:rPr>
                                <w:rStyle w:val="style61"/>
                                <w:rFonts w:ascii="Simplified Arabic" w:hAnsi="Simplified Arabic" w:cs="Simplified Arabic"/>
                                <w:b/>
                                <w:bCs/>
                                <w:sz w:val="40"/>
                                <w:szCs w:val="40"/>
                                <w:rtl/>
                                <w:lang w:bidi="ar-DZ"/>
                              </w:rPr>
                              <w:t xml:space="preserve"> في </w:t>
                            </w:r>
                            <w:r w:rsidRPr="00172DEC">
                              <w:rPr>
                                <w:rStyle w:val="style61"/>
                                <w:rFonts w:ascii="Simplified Arabic" w:hAnsi="Simplified Arabic" w:cs="Simplified Arabic" w:hint="cs"/>
                                <w:b/>
                                <w:bCs/>
                                <w:sz w:val="40"/>
                                <w:szCs w:val="40"/>
                                <w:rtl/>
                                <w:lang w:bidi="ar-DZ"/>
                              </w:rPr>
                              <w:t>الاتفاقية</w:t>
                            </w:r>
                            <w:r w:rsidRPr="00172DEC">
                              <w:rPr>
                                <w:rStyle w:val="style61"/>
                                <w:rFonts w:ascii="Simplified Arabic" w:hAnsi="Simplified Arabic" w:cs="Simplified Arabic"/>
                                <w:b/>
                                <w:bCs/>
                                <w:sz w:val="40"/>
                                <w:szCs w:val="40"/>
                                <w:rtl/>
                                <w:lang w:bidi="ar-DZ"/>
                              </w:rPr>
                              <w:t xml:space="preserve"> ال</w:t>
                            </w:r>
                            <w:r w:rsidRPr="00172DEC">
                              <w:rPr>
                                <w:rStyle w:val="style61"/>
                                <w:rFonts w:ascii="Simplified Arabic" w:hAnsi="Simplified Arabic" w:cs="Simplified Arabic" w:hint="cs"/>
                                <w:b/>
                                <w:bCs/>
                                <w:sz w:val="40"/>
                                <w:szCs w:val="40"/>
                                <w:rtl/>
                                <w:lang w:bidi="ar-DZ"/>
                              </w:rPr>
                              <w:t>أ</w:t>
                            </w:r>
                            <w:r w:rsidRPr="00172DEC">
                              <w:rPr>
                                <w:rStyle w:val="style61"/>
                                <w:rFonts w:ascii="Simplified Arabic" w:hAnsi="Simplified Arabic" w:cs="Simplified Arabic"/>
                                <w:b/>
                                <w:bCs/>
                                <w:sz w:val="40"/>
                                <w:szCs w:val="40"/>
                                <w:rtl/>
                                <w:lang w:bidi="ar-DZ"/>
                              </w:rPr>
                              <w:t xml:space="preserve">وروبية لحقوق </w:t>
                            </w:r>
                            <w:r>
                              <w:rPr>
                                <w:rStyle w:val="style61"/>
                                <w:rFonts w:ascii="Simplified Arabic" w:hAnsi="Simplified Arabic" w:cs="Simplified Arabic"/>
                                <w:b/>
                                <w:bCs/>
                                <w:sz w:val="40"/>
                                <w:szCs w:val="40"/>
                                <w:rtl/>
                                <w:lang w:bidi="ar-DZ"/>
                              </w:rPr>
                              <w:t>الإنسان</w:t>
                            </w:r>
                          </w:p>
                          <w:p w:rsidR="00122D6D" w:rsidRPr="00E84553" w:rsidRDefault="00122D6D" w:rsidP="00122D6D">
                            <w:pPr>
                              <w:bidi/>
                              <w:spacing w:line="240" w:lineRule="auto"/>
                              <w:ind w:left="360"/>
                              <w:jc w:val="center"/>
                              <w:rPr>
                                <w:rFonts w:ascii="Simplified Arabic" w:hAnsi="Simplified Arabic" w:cs="Simplified Arabic"/>
                                <w:b/>
                                <w:bCs/>
                                <w:sz w:val="40"/>
                                <w:szCs w:val="40"/>
                                <w:rtl/>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90B21D7" id="Rectangle à coins arrondis 1" o:spid="_x0000_s1026" style="position:absolute;left:0;text-align:left;margin-left:30.35pt;margin-top:18.2pt;width:353.25pt;height:83.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" strokecolor="black [3213]">
                <v:textbox>
                  <w:txbxContent>
                    <w:p w:rsidR="00122D6D" w:rsidRPr="00172DEC" w:rsidRDefault="00122D6D" w:rsidP="00122D6D">
                      <w:pPr>
                        <w:tabs>
                          <w:tab w:val="right" w:pos="2691"/>
                        </w:tabs>
                        <w:bidi/>
                        <w:spacing w:after="0"/>
                        <w:ind w:firstLine="423"/>
                        <w:jc w:val="center"/>
                        <w:rPr>
                          <w:rFonts w:ascii="Simplified Arabic" w:hAnsi="Simplified Arabic" w:cs="Simplified Arabic"/>
                          <w:b/>
                          <w:bCs/>
                          <w:sz w:val="40"/>
                          <w:szCs w:val="40"/>
                          <w:rtl/>
                          <w:lang w:bidi="ar-DZ"/>
                        </w:rPr>
                      </w:pPr>
                      <w:r w:rsidRPr="00172DEC">
                        <w:rPr>
                          <w:rStyle w:val="style61"/>
                          <w:rFonts w:ascii="Simplified Arabic" w:hAnsi="Simplified Arabic" w:cs="Simplified Arabic"/>
                          <w:b/>
                          <w:bCs/>
                          <w:sz w:val="40"/>
                          <w:szCs w:val="40"/>
                          <w:rtl/>
                          <w:lang w:bidi="ar-DZ"/>
                        </w:rPr>
                        <w:t>الضمانات القضائية لحقوق ال</w:t>
                      </w:r>
                      <w:r>
                        <w:rPr>
                          <w:rStyle w:val="style61"/>
                          <w:rFonts w:ascii="Simplified Arabic" w:hAnsi="Simplified Arabic" w:cs="Simplified Arabic"/>
                          <w:b/>
                          <w:bCs/>
                          <w:sz w:val="40"/>
                          <w:szCs w:val="40"/>
                          <w:rtl/>
                          <w:lang w:bidi="ar-DZ"/>
                        </w:rPr>
                        <w:t>أفراد</w:t>
                      </w:r>
                      <w:r w:rsidRPr="00172DEC">
                        <w:rPr>
                          <w:rStyle w:val="style61"/>
                          <w:rFonts w:ascii="Simplified Arabic" w:hAnsi="Simplified Arabic" w:cs="Simplified Arabic"/>
                          <w:b/>
                          <w:bCs/>
                          <w:sz w:val="40"/>
                          <w:szCs w:val="40"/>
                          <w:rtl/>
                          <w:lang w:bidi="ar-DZ"/>
                        </w:rPr>
                        <w:t xml:space="preserve"> في </w:t>
                      </w:r>
                      <w:r w:rsidRPr="00172DEC">
                        <w:rPr>
                          <w:rStyle w:val="style61"/>
                          <w:rFonts w:ascii="Simplified Arabic" w:hAnsi="Simplified Arabic" w:cs="Simplified Arabic" w:hint="cs"/>
                          <w:b/>
                          <w:bCs/>
                          <w:sz w:val="40"/>
                          <w:szCs w:val="40"/>
                          <w:rtl/>
                          <w:lang w:bidi="ar-DZ"/>
                        </w:rPr>
                        <w:t>الاتفاقية</w:t>
                      </w:r>
                      <w:r w:rsidRPr="00172DEC">
                        <w:rPr>
                          <w:rStyle w:val="style61"/>
                          <w:rFonts w:ascii="Simplified Arabic" w:hAnsi="Simplified Arabic" w:cs="Simplified Arabic"/>
                          <w:b/>
                          <w:bCs/>
                          <w:sz w:val="40"/>
                          <w:szCs w:val="40"/>
                          <w:rtl/>
                          <w:lang w:bidi="ar-DZ"/>
                        </w:rPr>
                        <w:t xml:space="preserve"> ال</w:t>
                      </w:r>
                      <w:r w:rsidRPr="00172DEC">
                        <w:rPr>
                          <w:rStyle w:val="style61"/>
                          <w:rFonts w:ascii="Simplified Arabic" w:hAnsi="Simplified Arabic" w:cs="Simplified Arabic" w:hint="cs"/>
                          <w:b/>
                          <w:bCs/>
                          <w:sz w:val="40"/>
                          <w:szCs w:val="40"/>
                          <w:rtl/>
                          <w:lang w:bidi="ar-DZ"/>
                        </w:rPr>
                        <w:t>أ</w:t>
                      </w:r>
                      <w:r w:rsidRPr="00172DEC">
                        <w:rPr>
                          <w:rStyle w:val="style61"/>
                          <w:rFonts w:ascii="Simplified Arabic" w:hAnsi="Simplified Arabic" w:cs="Simplified Arabic"/>
                          <w:b/>
                          <w:bCs/>
                          <w:sz w:val="40"/>
                          <w:szCs w:val="40"/>
                          <w:rtl/>
                          <w:lang w:bidi="ar-DZ"/>
                        </w:rPr>
                        <w:t xml:space="preserve">وروبية لحقوق </w:t>
                      </w:r>
                      <w:r>
                        <w:rPr>
                          <w:rStyle w:val="style61"/>
                          <w:rFonts w:ascii="Simplified Arabic" w:hAnsi="Simplified Arabic" w:cs="Simplified Arabic"/>
                          <w:b/>
                          <w:bCs/>
                          <w:sz w:val="40"/>
                          <w:szCs w:val="40"/>
                          <w:rtl/>
                          <w:lang w:bidi="ar-DZ"/>
                        </w:rPr>
                        <w:t>الإنسان</w:t>
                      </w:r>
                    </w:p>
                    <w:p w:rsidR="00122D6D" w:rsidRPr="00E84553" w:rsidRDefault="00122D6D" w:rsidP="00122D6D">
                      <w:pPr>
                        <w:bidi/>
                        <w:spacing w:line="240" w:lineRule="auto"/>
                        <w:ind w:left="360"/>
                        <w:jc w:val="center"/>
                        <w:rPr>
                          <w:rFonts w:ascii="Simplified Arabic" w:hAnsi="Simplified Arabic" w:cs="Simplified Arabic"/>
                          <w:b/>
                          <w:bCs/>
                          <w:sz w:val="40"/>
                          <w:szCs w:val="40"/>
                          <w:rtl/>
                          <w:lang w:bidi="ar-DZ"/>
                        </w:rPr>
                      </w:pPr>
                    </w:p>
                  </w:txbxContent>
                </v:textbox>
                <w10:wrap type="through"/>
              </v:roundrect>
            </w:pict>
          </mc:Fallback>
        </mc:AlternateContent>
      </w:r>
    </w:p>
    <w:p w:rsidR="00122D6D" w:rsidRPr="00122D6D" w:rsidRDefault="00122D6D" w:rsidP="00122D6D">
      <w:pPr>
        <w:bidi/>
        <w:spacing w:after="0" w:line="240" w:lineRule="auto"/>
        <w:rPr>
          <w:rFonts w:ascii="Simplified Arabic" w:hAnsi="Simplified Arabic" w:cs="Simplified Arabic"/>
          <w:b/>
          <w:bCs/>
          <w:rtl/>
          <w:lang w:bidi="ar-DZ"/>
        </w:rPr>
      </w:pPr>
    </w:p>
    <w:p w:rsidR="00122D6D" w:rsidRPr="00122D6D" w:rsidRDefault="00122D6D" w:rsidP="00122D6D">
      <w:pPr>
        <w:bidi/>
        <w:spacing w:after="0" w:line="240" w:lineRule="auto"/>
        <w:ind w:left="-1"/>
        <w:jc w:val="center"/>
        <w:rPr>
          <w:rFonts w:ascii="Simplified Arabic" w:hAnsi="Simplified Arabic" w:cs="Simplified Arabic"/>
          <w:b/>
          <w:bCs/>
          <w:rtl/>
          <w:lang w:bidi="ar-DZ"/>
        </w:rPr>
      </w:pPr>
      <w:r w:rsidRPr="00122D6D">
        <w:rPr>
          <w:rFonts w:ascii="Simplified Arabic" w:hAnsi="Simplified Arabic" w:cs="Simplified Arabic" w:hint="cs"/>
          <w:b/>
          <w:bCs/>
          <w:rtl/>
          <w:lang w:bidi="ar-DZ"/>
        </w:rPr>
        <w:t xml:space="preserve">  </w:t>
      </w:r>
    </w:p>
    <w:p w:rsidR="00122D6D" w:rsidRPr="00122D6D" w:rsidRDefault="00122D6D" w:rsidP="00122D6D">
      <w:pPr>
        <w:bidi/>
        <w:spacing w:after="0" w:line="240" w:lineRule="auto"/>
        <w:ind w:left="-1"/>
        <w:jc w:val="center"/>
        <w:rPr>
          <w:rFonts w:ascii="Simplified Arabic" w:hAnsi="Simplified Arabic" w:cs="Simplified Arabic"/>
          <w:b/>
          <w:bCs/>
          <w:rtl/>
          <w:lang w:bidi="ar-DZ"/>
        </w:rPr>
      </w:pPr>
    </w:p>
    <w:p w:rsidR="00122D6D" w:rsidRPr="00122D6D" w:rsidRDefault="00122D6D" w:rsidP="00122D6D">
      <w:pPr>
        <w:bidi/>
        <w:spacing w:after="0" w:line="240" w:lineRule="auto"/>
        <w:ind w:left="-1"/>
        <w:jc w:val="center"/>
        <w:rPr>
          <w:rFonts w:ascii="Simplified Arabic" w:hAnsi="Simplified Arabic" w:cs="Simplified Arabic"/>
          <w:b/>
          <w:bCs/>
          <w:rtl/>
          <w:lang w:bidi="ar-DZ"/>
        </w:rPr>
      </w:pPr>
    </w:p>
    <w:p w:rsidR="00122D6D" w:rsidRPr="00122D6D" w:rsidRDefault="00122D6D" w:rsidP="00122D6D">
      <w:pPr>
        <w:bidi/>
        <w:spacing w:after="0" w:line="240" w:lineRule="auto"/>
        <w:ind w:left="-1"/>
        <w:jc w:val="center"/>
        <w:rPr>
          <w:rFonts w:ascii="Simplified Arabic" w:hAnsi="Simplified Arabic" w:cs="Simplified Arabic"/>
          <w:b/>
          <w:bCs/>
          <w:sz w:val="28"/>
          <w:szCs w:val="28"/>
          <w:rtl/>
          <w:lang w:bidi="ar-DZ"/>
        </w:rPr>
      </w:pPr>
      <w:r w:rsidRPr="00122D6D">
        <w:rPr>
          <w:rFonts w:ascii="Simplified Arabic" w:hAnsi="Simplified Arabic" w:cs="Simplified Arabic" w:hint="cs"/>
          <w:b/>
          <w:bCs/>
          <w:sz w:val="28"/>
          <w:szCs w:val="28"/>
          <w:rtl/>
          <w:lang w:bidi="ar-DZ"/>
        </w:rPr>
        <w:t>أطـروحة مقدمة لنيل شهادة دكتوراه عـلوم في الحقوق</w:t>
      </w:r>
    </w:p>
    <w:p w:rsidR="00122D6D" w:rsidRPr="00122D6D" w:rsidRDefault="00122D6D" w:rsidP="00122D6D">
      <w:pPr>
        <w:bidi/>
        <w:spacing w:after="0" w:line="240" w:lineRule="auto"/>
        <w:ind w:left="-1"/>
        <w:jc w:val="center"/>
        <w:rPr>
          <w:rFonts w:ascii="Simplified Arabic" w:hAnsi="Simplified Arabic" w:cs="Simplified Arabic"/>
          <w:b/>
          <w:bCs/>
          <w:sz w:val="28"/>
          <w:szCs w:val="28"/>
          <w:rtl/>
          <w:lang w:bidi="ar-DZ"/>
        </w:rPr>
      </w:pPr>
      <w:r w:rsidRPr="00122D6D">
        <w:rPr>
          <w:rFonts w:ascii="Simplified Arabic" w:hAnsi="Simplified Arabic" w:cs="Simplified Arabic" w:hint="cs"/>
          <w:b/>
          <w:bCs/>
          <w:sz w:val="28"/>
          <w:szCs w:val="28"/>
          <w:rtl/>
          <w:lang w:bidi="ar-DZ"/>
        </w:rPr>
        <w:t xml:space="preserve">تخصص: قانون عام </w:t>
      </w:r>
    </w:p>
    <w:p w:rsidR="00122D6D" w:rsidRPr="00122D6D" w:rsidRDefault="00122D6D" w:rsidP="00122D6D">
      <w:pPr>
        <w:bidi/>
        <w:spacing w:after="0" w:line="240" w:lineRule="auto"/>
        <w:ind w:left="-569"/>
        <w:rPr>
          <w:rFonts w:ascii="Simplified Arabic" w:hAnsi="Simplified Arabic" w:cs="Simplified Arabic"/>
          <w:b/>
          <w:bCs/>
          <w:lang w:bidi="ar-DZ"/>
        </w:rPr>
      </w:pPr>
      <w:r w:rsidRPr="00122D6D">
        <w:rPr>
          <w:rFonts w:ascii="Simplified Arabic" w:hAnsi="Simplified Arabic" w:cs="Simplified Arabic"/>
          <w:b/>
          <w:bCs/>
          <w:lang w:bidi="ar-DZ"/>
        </w:rPr>
        <w:t xml:space="preserve"> </w:t>
      </w:r>
      <w:r w:rsidRPr="00122D6D">
        <w:rPr>
          <w:rFonts w:ascii="Simplified Arabic" w:hAnsi="Simplified Arabic" w:cs="Simplified Arabic" w:hint="cs"/>
          <w:b/>
          <w:bCs/>
          <w:rtl/>
          <w:lang w:bidi="ar-DZ"/>
        </w:rPr>
        <w:t xml:space="preserve">    </w:t>
      </w:r>
      <w:r w:rsidRPr="00122D6D">
        <w:rPr>
          <w:rFonts w:ascii="Simplified Arabic" w:hAnsi="Simplified Arabic" w:cs="Simplified Arabic"/>
          <w:b/>
          <w:bCs/>
          <w:lang w:bidi="ar-DZ"/>
        </w:rPr>
        <w:t xml:space="preserve">     </w:t>
      </w:r>
      <w:r w:rsidRPr="00122D6D">
        <w:rPr>
          <w:rFonts w:ascii="Simplified Arabic" w:hAnsi="Simplified Arabic" w:cs="Simplified Arabic" w:hint="cs"/>
          <w:b/>
          <w:bCs/>
          <w:rtl/>
          <w:lang w:bidi="ar-DZ"/>
        </w:rPr>
        <w:t xml:space="preserve">من إعداد </w:t>
      </w:r>
      <w:proofErr w:type="gramStart"/>
      <w:r w:rsidRPr="00122D6D">
        <w:rPr>
          <w:rFonts w:ascii="Simplified Arabic" w:hAnsi="Simplified Arabic" w:cs="Simplified Arabic" w:hint="cs"/>
          <w:b/>
          <w:bCs/>
          <w:rtl/>
          <w:lang w:bidi="ar-DZ"/>
        </w:rPr>
        <w:t>الطالبة:</w:t>
      </w:r>
      <w:r w:rsidRPr="00122D6D">
        <w:rPr>
          <w:rFonts w:ascii="Simplified Arabic" w:hAnsi="Simplified Arabic" w:cs="Simplified Arabic"/>
          <w:b/>
          <w:bCs/>
          <w:lang w:bidi="ar-DZ"/>
        </w:rPr>
        <w:t xml:space="preserve"> </w:t>
      </w:r>
      <w:r w:rsidRPr="00122D6D">
        <w:rPr>
          <w:rFonts w:ascii="Simplified Arabic" w:hAnsi="Simplified Arabic" w:cs="Simplified Arabic" w:hint="cs"/>
          <w:b/>
          <w:bCs/>
          <w:rtl/>
          <w:lang w:bidi="ar-DZ"/>
        </w:rPr>
        <w:t xml:space="preserve">  </w:t>
      </w:r>
      <w:proofErr w:type="gramEnd"/>
      <w:r w:rsidRPr="00122D6D">
        <w:rPr>
          <w:rFonts w:ascii="Simplified Arabic" w:hAnsi="Simplified Arabic" w:cs="Simplified Arabic" w:hint="cs"/>
          <w:b/>
          <w:bCs/>
          <w:rtl/>
          <w:lang w:bidi="ar-DZ"/>
        </w:rPr>
        <w:t xml:space="preserve"> </w:t>
      </w:r>
      <w:r w:rsidRPr="00122D6D">
        <w:rPr>
          <w:rFonts w:ascii="Simplified Arabic" w:hAnsi="Simplified Arabic" w:cs="Simplified Arabic"/>
          <w:b/>
          <w:bCs/>
          <w:lang w:bidi="ar-DZ"/>
        </w:rPr>
        <w:t xml:space="preserve">   </w:t>
      </w:r>
      <w:r w:rsidRPr="00122D6D">
        <w:rPr>
          <w:rFonts w:ascii="Simplified Arabic" w:hAnsi="Simplified Arabic" w:cs="Simplified Arabic" w:hint="cs"/>
          <w:b/>
          <w:bCs/>
          <w:rtl/>
          <w:lang w:bidi="ar-DZ"/>
        </w:rPr>
        <w:t xml:space="preserve">               </w:t>
      </w:r>
      <w:r w:rsidRPr="00122D6D">
        <w:rPr>
          <w:rFonts w:ascii="Simplified Arabic" w:hAnsi="Simplified Arabic" w:cs="Simplified Arabic"/>
          <w:b/>
          <w:bCs/>
          <w:lang w:bidi="ar-DZ"/>
        </w:rPr>
        <w:t xml:space="preserve">                               </w:t>
      </w:r>
      <w:r w:rsidRPr="00122D6D">
        <w:rPr>
          <w:rFonts w:ascii="Simplified Arabic" w:hAnsi="Simplified Arabic" w:cs="Simplified Arabic" w:hint="cs"/>
          <w:b/>
          <w:bCs/>
          <w:rtl/>
          <w:lang w:bidi="ar-DZ"/>
        </w:rPr>
        <w:t xml:space="preserve">تحت إشراف </w:t>
      </w:r>
      <w:proofErr w:type="spellStart"/>
      <w:r w:rsidRPr="00122D6D">
        <w:rPr>
          <w:rFonts w:ascii="Simplified Arabic" w:hAnsi="Simplified Arabic" w:cs="Simplified Arabic" w:hint="cs"/>
          <w:b/>
          <w:bCs/>
          <w:rtl/>
          <w:lang w:bidi="ar-DZ"/>
        </w:rPr>
        <w:t>الأستإذ</w:t>
      </w:r>
      <w:proofErr w:type="spellEnd"/>
      <w:r w:rsidRPr="00122D6D">
        <w:rPr>
          <w:rFonts w:ascii="Simplified Arabic" w:hAnsi="Simplified Arabic" w:cs="Simplified Arabic" w:hint="cs"/>
          <w:b/>
          <w:bCs/>
          <w:rtl/>
          <w:lang w:bidi="ar-DZ"/>
        </w:rPr>
        <w:t>:</w:t>
      </w:r>
    </w:p>
    <w:p w:rsidR="00122D6D" w:rsidRPr="00122D6D" w:rsidRDefault="00122D6D" w:rsidP="00122D6D">
      <w:pPr>
        <w:bidi/>
        <w:spacing w:after="0" w:line="240" w:lineRule="auto"/>
        <w:ind w:left="-569"/>
        <w:rPr>
          <w:rFonts w:ascii="Simplified Arabic" w:hAnsi="Simplified Arabic" w:cs="Simplified Arabic"/>
          <w:b/>
          <w:bCs/>
          <w:rtl/>
          <w:lang w:bidi="ar-DZ"/>
        </w:rPr>
      </w:pPr>
      <w:r w:rsidRPr="00122D6D">
        <w:rPr>
          <w:rFonts w:ascii="Simplified Arabic" w:hAnsi="Simplified Arabic" w:cs="Simplified Arabic" w:hint="cs"/>
          <w:b/>
          <w:bCs/>
          <w:rtl/>
          <w:lang w:bidi="ar-DZ"/>
        </w:rPr>
        <w:t xml:space="preserve"> </w:t>
      </w:r>
      <w:r w:rsidRPr="00122D6D">
        <w:rPr>
          <w:rFonts w:ascii="Simplified Arabic" w:hAnsi="Simplified Arabic" w:cs="Simplified Arabic"/>
          <w:b/>
          <w:bCs/>
          <w:lang w:bidi="ar-DZ"/>
        </w:rPr>
        <w:t xml:space="preserve"> </w:t>
      </w:r>
      <w:r w:rsidRPr="00122D6D">
        <w:rPr>
          <w:rFonts w:ascii="Simplified Arabic" w:hAnsi="Simplified Arabic" w:cs="Simplified Arabic" w:hint="cs"/>
          <w:b/>
          <w:bCs/>
          <w:rtl/>
          <w:lang w:bidi="ar-DZ"/>
        </w:rPr>
        <w:t xml:space="preserve">  </w:t>
      </w:r>
      <w:r w:rsidRPr="00122D6D">
        <w:rPr>
          <w:rFonts w:ascii="Simplified Arabic" w:hAnsi="Simplified Arabic" w:cs="Simplified Arabic"/>
          <w:b/>
          <w:bCs/>
          <w:lang w:bidi="ar-DZ"/>
        </w:rPr>
        <w:t xml:space="preserve">      </w:t>
      </w:r>
      <w:r w:rsidRPr="00122D6D">
        <w:rPr>
          <w:rFonts w:ascii="Simplified Arabic" w:hAnsi="Simplified Arabic" w:cs="Simplified Arabic" w:hint="cs"/>
          <w:b/>
          <w:bCs/>
          <w:rtl/>
          <w:lang w:bidi="ar-DZ"/>
        </w:rPr>
        <w:t xml:space="preserve"> كوثر قنطار</w:t>
      </w:r>
      <w:r w:rsidRPr="00122D6D">
        <w:rPr>
          <w:rFonts w:ascii="Simplified Arabic" w:hAnsi="Simplified Arabic" w:cs="Simplified Arabic" w:hint="cs"/>
          <w:b/>
          <w:bCs/>
          <w:rtl/>
          <w:lang w:bidi="ar-DZ"/>
        </w:rPr>
        <w:tab/>
        <w:t xml:space="preserve">                                                           </w:t>
      </w:r>
      <w:r w:rsidRPr="00122D6D">
        <w:rPr>
          <w:rFonts w:ascii="Simplified Arabic" w:hAnsi="Simplified Arabic" w:cs="Simplified Arabic"/>
          <w:b/>
          <w:bCs/>
          <w:lang w:bidi="ar-DZ"/>
        </w:rPr>
        <w:t xml:space="preserve">  </w:t>
      </w:r>
      <w:r w:rsidRPr="00122D6D">
        <w:rPr>
          <w:rFonts w:ascii="Simplified Arabic" w:hAnsi="Simplified Arabic" w:cs="Simplified Arabic" w:hint="cs"/>
          <w:b/>
          <w:bCs/>
          <w:rtl/>
          <w:lang w:bidi="ar-DZ"/>
        </w:rPr>
        <w:t xml:space="preserve"> يوسف </w:t>
      </w:r>
      <w:proofErr w:type="spellStart"/>
      <w:r w:rsidRPr="00122D6D">
        <w:rPr>
          <w:rFonts w:ascii="Simplified Arabic" w:hAnsi="Simplified Arabic" w:cs="Simplified Arabic" w:hint="cs"/>
          <w:b/>
          <w:bCs/>
          <w:rtl/>
          <w:lang w:bidi="ar-DZ"/>
        </w:rPr>
        <w:t>بوالقمح</w:t>
      </w:r>
      <w:proofErr w:type="spellEnd"/>
      <w:r w:rsidRPr="00122D6D">
        <w:rPr>
          <w:rFonts w:ascii="Simplified Arabic" w:hAnsi="Simplified Arabic" w:cs="Simplified Arabic" w:hint="cs"/>
          <w:b/>
          <w:bCs/>
          <w:rtl/>
          <w:lang w:bidi="ar-DZ"/>
        </w:rPr>
        <w:t xml:space="preserve"> </w:t>
      </w:r>
    </w:p>
    <w:p w:rsidR="00122D6D" w:rsidRPr="00122D6D" w:rsidRDefault="00122D6D" w:rsidP="00122D6D">
      <w:pPr>
        <w:bidi/>
        <w:spacing w:after="0"/>
        <w:jc w:val="center"/>
        <w:rPr>
          <w:rFonts w:ascii="Simplified Arabic" w:hAnsi="Simplified Arabic" w:cs="Simplified Arabic"/>
          <w:b/>
          <w:bCs/>
          <w:rtl/>
          <w:lang w:bidi="ar-DZ"/>
        </w:rPr>
      </w:pPr>
      <w:r w:rsidRPr="00122D6D">
        <w:rPr>
          <w:rFonts w:ascii="Simplified Arabic" w:hAnsi="Simplified Arabic" w:cs="Simplified Arabic" w:hint="cs"/>
          <w:b/>
          <w:bCs/>
          <w:rtl/>
          <w:lang w:bidi="ar-DZ"/>
        </w:rPr>
        <w:t xml:space="preserve">        أمام لجنة المناقشة</w:t>
      </w:r>
    </w:p>
    <w:tbl>
      <w:tblPr>
        <w:tblStyle w:val="Grilledutableau"/>
        <w:bidiVisual/>
        <w:tblW w:w="9073" w:type="dxa"/>
        <w:tblInd w:w="78" w:type="dxa"/>
        <w:tblLook w:val="04A0" w:firstRow="1" w:lastRow="0" w:firstColumn="1" w:lastColumn="0" w:noHBand="0" w:noVBand="1"/>
      </w:tblPr>
      <w:tblGrid>
        <w:gridCol w:w="2410"/>
        <w:gridCol w:w="2126"/>
        <w:gridCol w:w="2835"/>
        <w:gridCol w:w="1702"/>
      </w:tblGrid>
      <w:tr w:rsidR="00122D6D" w:rsidRPr="00122D6D" w:rsidTr="00687781">
        <w:trPr>
          <w:trHeight w:val="635"/>
        </w:trPr>
        <w:tc>
          <w:tcPr>
            <w:tcW w:w="2410" w:type="dxa"/>
          </w:tcPr>
          <w:p w:rsidR="00122D6D" w:rsidRPr="00122D6D" w:rsidRDefault="00122D6D" w:rsidP="00687781">
            <w:pPr>
              <w:bidi/>
              <w:jc w:val="center"/>
              <w:rPr>
                <w:b/>
                <w:bCs/>
                <w:rtl/>
                <w:lang w:bidi="ar-DZ"/>
              </w:rPr>
            </w:pPr>
            <w:r w:rsidRPr="00122D6D">
              <w:rPr>
                <w:rFonts w:hint="cs"/>
                <w:b/>
                <w:bCs/>
                <w:rtl/>
                <w:lang w:bidi="ar-DZ"/>
              </w:rPr>
              <w:t>الاسم واللقب</w:t>
            </w:r>
          </w:p>
        </w:tc>
        <w:tc>
          <w:tcPr>
            <w:tcW w:w="2126" w:type="dxa"/>
          </w:tcPr>
          <w:p w:rsidR="00122D6D" w:rsidRPr="00122D6D" w:rsidRDefault="00122D6D" w:rsidP="00687781">
            <w:pPr>
              <w:bidi/>
              <w:spacing w:before="120"/>
              <w:jc w:val="center"/>
              <w:rPr>
                <w:b/>
                <w:bCs/>
                <w:rtl/>
                <w:lang w:bidi="ar-DZ"/>
              </w:rPr>
            </w:pPr>
            <w:r w:rsidRPr="00122D6D">
              <w:rPr>
                <w:rFonts w:hint="cs"/>
                <w:b/>
                <w:bCs/>
                <w:rtl/>
                <w:lang w:bidi="ar-DZ"/>
              </w:rPr>
              <w:t>الرتبة</w:t>
            </w:r>
          </w:p>
        </w:tc>
        <w:tc>
          <w:tcPr>
            <w:tcW w:w="2835" w:type="dxa"/>
          </w:tcPr>
          <w:p w:rsidR="00122D6D" w:rsidRPr="00122D6D" w:rsidRDefault="00122D6D" w:rsidP="00687781">
            <w:pPr>
              <w:bidi/>
              <w:spacing w:before="120"/>
              <w:jc w:val="center"/>
              <w:rPr>
                <w:b/>
                <w:bCs/>
                <w:rtl/>
                <w:lang w:bidi="ar-DZ"/>
              </w:rPr>
            </w:pPr>
            <w:r w:rsidRPr="00122D6D">
              <w:rPr>
                <w:rFonts w:hint="cs"/>
                <w:b/>
                <w:bCs/>
                <w:rtl/>
                <w:lang w:bidi="ar-DZ"/>
              </w:rPr>
              <w:t>الجامعة</w:t>
            </w:r>
          </w:p>
        </w:tc>
        <w:tc>
          <w:tcPr>
            <w:tcW w:w="1702" w:type="dxa"/>
          </w:tcPr>
          <w:p w:rsidR="00122D6D" w:rsidRPr="00122D6D" w:rsidRDefault="00122D6D" w:rsidP="00687781">
            <w:pPr>
              <w:bidi/>
              <w:spacing w:before="120"/>
              <w:jc w:val="center"/>
              <w:rPr>
                <w:b/>
                <w:bCs/>
                <w:rtl/>
                <w:lang w:bidi="ar-DZ"/>
              </w:rPr>
            </w:pPr>
            <w:r w:rsidRPr="00122D6D">
              <w:rPr>
                <w:rFonts w:hint="cs"/>
                <w:b/>
                <w:bCs/>
                <w:rtl/>
                <w:lang w:bidi="ar-DZ"/>
              </w:rPr>
              <w:t>الصفة</w:t>
            </w:r>
          </w:p>
        </w:tc>
      </w:tr>
      <w:tr w:rsidR="00122D6D" w:rsidRPr="00122D6D" w:rsidTr="00687781">
        <w:trPr>
          <w:trHeight w:val="635"/>
        </w:trPr>
        <w:tc>
          <w:tcPr>
            <w:tcW w:w="2410" w:type="dxa"/>
          </w:tcPr>
          <w:p w:rsidR="00122D6D" w:rsidRPr="00122D6D" w:rsidRDefault="00122D6D" w:rsidP="00687781">
            <w:pPr>
              <w:bidi/>
              <w:jc w:val="lowKashida"/>
              <w:rPr>
                <w:b/>
                <w:bCs/>
                <w:sz w:val="22"/>
                <w:szCs w:val="22"/>
                <w:rtl/>
                <w:lang w:bidi="ar-DZ"/>
              </w:rPr>
            </w:pPr>
            <w:r w:rsidRPr="00122D6D">
              <w:rPr>
                <w:rFonts w:hint="cs"/>
                <w:b/>
                <w:bCs/>
                <w:sz w:val="22"/>
                <w:szCs w:val="22"/>
                <w:rtl/>
                <w:lang w:bidi="ar-DZ"/>
              </w:rPr>
              <w:t xml:space="preserve">د.  </w:t>
            </w:r>
            <w:proofErr w:type="spellStart"/>
            <w:r w:rsidRPr="00122D6D">
              <w:rPr>
                <w:rFonts w:hint="cs"/>
                <w:b/>
                <w:bCs/>
                <w:sz w:val="22"/>
                <w:szCs w:val="22"/>
                <w:rtl/>
                <w:lang w:bidi="ar-DZ"/>
              </w:rPr>
              <w:t>شهرازاد</w:t>
            </w:r>
            <w:proofErr w:type="spellEnd"/>
            <w:r w:rsidRPr="00122D6D">
              <w:rPr>
                <w:rFonts w:hint="cs"/>
                <w:b/>
                <w:bCs/>
                <w:sz w:val="22"/>
                <w:szCs w:val="22"/>
                <w:rtl/>
                <w:lang w:bidi="ar-DZ"/>
              </w:rPr>
              <w:t xml:space="preserve"> نوار</w:t>
            </w:r>
          </w:p>
        </w:tc>
        <w:tc>
          <w:tcPr>
            <w:tcW w:w="2126" w:type="dxa"/>
          </w:tcPr>
          <w:p w:rsidR="00122D6D" w:rsidRPr="00122D6D" w:rsidRDefault="00122D6D" w:rsidP="00687781">
            <w:pPr>
              <w:bidi/>
              <w:spacing w:before="120"/>
              <w:jc w:val="lowKashida"/>
              <w:rPr>
                <w:b/>
                <w:bCs/>
                <w:sz w:val="22"/>
                <w:szCs w:val="22"/>
                <w:rtl/>
                <w:lang w:bidi="ar-DZ"/>
              </w:rPr>
            </w:pPr>
            <w:r w:rsidRPr="00122D6D">
              <w:rPr>
                <w:rFonts w:hint="cs"/>
                <w:b/>
                <w:bCs/>
                <w:sz w:val="22"/>
                <w:szCs w:val="22"/>
                <w:rtl/>
                <w:lang w:bidi="ar-DZ"/>
              </w:rPr>
              <w:t>أستاذة محاضر -أ-</w:t>
            </w:r>
          </w:p>
        </w:tc>
        <w:tc>
          <w:tcPr>
            <w:tcW w:w="2835" w:type="dxa"/>
          </w:tcPr>
          <w:p w:rsidR="00122D6D" w:rsidRPr="00122D6D" w:rsidRDefault="00122D6D" w:rsidP="00687781">
            <w:pPr>
              <w:bidi/>
              <w:spacing w:before="120"/>
              <w:jc w:val="lowKashida"/>
              <w:rPr>
                <w:b/>
                <w:bCs/>
                <w:sz w:val="22"/>
                <w:szCs w:val="22"/>
                <w:rtl/>
                <w:lang w:bidi="ar-DZ"/>
              </w:rPr>
            </w:pPr>
            <w:r w:rsidRPr="00122D6D">
              <w:rPr>
                <w:rFonts w:hint="cs"/>
                <w:b/>
                <w:bCs/>
                <w:sz w:val="22"/>
                <w:szCs w:val="22"/>
                <w:rtl/>
                <w:lang w:bidi="ar-DZ"/>
              </w:rPr>
              <w:t>العربي بن مهيدي- أم البواقي</w:t>
            </w:r>
          </w:p>
        </w:tc>
        <w:tc>
          <w:tcPr>
            <w:tcW w:w="1702" w:type="dxa"/>
          </w:tcPr>
          <w:p w:rsidR="00122D6D" w:rsidRPr="00122D6D" w:rsidRDefault="00122D6D" w:rsidP="00687781">
            <w:pPr>
              <w:bidi/>
              <w:spacing w:before="120"/>
              <w:jc w:val="lowKashida"/>
              <w:rPr>
                <w:b/>
                <w:bCs/>
                <w:rtl/>
                <w:lang w:bidi="ar-DZ"/>
              </w:rPr>
            </w:pPr>
            <w:r w:rsidRPr="00122D6D">
              <w:rPr>
                <w:rFonts w:hint="cs"/>
                <w:b/>
                <w:bCs/>
                <w:rtl/>
                <w:lang w:bidi="ar-DZ"/>
              </w:rPr>
              <w:t>رئيسا</w:t>
            </w:r>
          </w:p>
        </w:tc>
      </w:tr>
      <w:tr w:rsidR="00122D6D" w:rsidRPr="00122D6D" w:rsidTr="00687781">
        <w:trPr>
          <w:trHeight w:val="650"/>
        </w:trPr>
        <w:tc>
          <w:tcPr>
            <w:tcW w:w="2410" w:type="dxa"/>
          </w:tcPr>
          <w:p w:rsidR="00122D6D" w:rsidRPr="00122D6D" w:rsidRDefault="00122D6D" w:rsidP="00687781">
            <w:pPr>
              <w:bidi/>
              <w:spacing w:before="120"/>
              <w:jc w:val="lowKashida"/>
              <w:rPr>
                <w:b/>
                <w:bCs/>
                <w:sz w:val="22"/>
                <w:szCs w:val="22"/>
                <w:rtl/>
                <w:lang w:bidi="ar-DZ"/>
              </w:rPr>
            </w:pPr>
            <w:r w:rsidRPr="00122D6D">
              <w:rPr>
                <w:rFonts w:hint="cs"/>
                <w:b/>
                <w:bCs/>
                <w:sz w:val="22"/>
                <w:szCs w:val="22"/>
                <w:rtl/>
                <w:lang w:bidi="ar-DZ"/>
              </w:rPr>
              <w:t xml:space="preserve">أ د. يوسف </w:t>
            </w:r>
            <w:proofErr w:type="spellStart"/>
            <w:r w:rsidRPr="00122D6D">
              <w:rPr>
                <w:rFonts w:hint="cs"/>
                <w:b/>
                <w:bCs/>
                <w:sz w:val="22"/>
                <w:szCs w:val="22"/>
                <w:rtl/>
                <w:lang w:bidi="ar-DZ"/>
              </w:rPr>
              <w:t>بوالقمح</w:t>
            </w:r>
            <w:proofErr w:type="spellEnd"/>
          </w:p>
        </w:tc>
        <w:tc>
          <w:tcPr>
            <w:tcW w:w="2126" w:type="dxa"/>
          </w:tcPr>
          <w:p w:rsidR="00122D6D" w:rsidRPr="00122D6D" w:rsidRDefault="00122D6D" w:rsidP="00687781">
            <w:pPr>
              <w:bidi/>
              <w:spacing w:before="120"/>
              <w:jc w:val="lowKashida"/>
              <w:rPr>
                <w:b/>
                <w:bCs/>
                <w:sz w:val="22"/>
                <w:szCs w:val="22"/>
                <w:rtl/>
                <w:lang w:bidi="ar-DZ"/>
              </w:rPr>
            </w:pPr>
            <w:r w:rsidRPr="00122D6D">
              <w:rPr>
                <w:rFonts w:hint="cs"/>
                <w:b/>
                <w:bCs/>
                <w:sz w:val="22"/>
                <w:szCs w:val="22"/>
                <w:rtl/>
                <w:lang w:bidi="ar-DZ"/>
              </w:rPr>
              <w:t xml:space="preserve">أستاذ </w:t>
            </w:r>
          </w:p>
        </w:tc>
        <w:tc>
          <w:tcPr>
            <w:tcW w:w="2835" w:type="dxa"/>
          </w:tcPr>
          <w:p w:rsidR="00122D6D" w:rsidRPr="00122D6D" w:rsidRDefault="00122D6D" w:rsidP="00687781">
            <w:pPr>
              <w:bidi/>
              <w:spacing w:before="120"/>
              <w:jc w:val="lowKashida"/>
              <w:rPr>
                <w:b/>
                <w:bCs/>
                <w:sz w:val="22"/>
                <w:szCs w:val="22"/>
                <w:rtl/>
                <w:lang w:bidi="ar-DZ"/>
              </w:rPr>
            </w:pPr>
            <w:r w:rsidRPr="00122D6D">
              <w:rPr>
                <w:rFonts w:hint="cs"/>
                <w:b/>
                <w:bCs/>
                <w:sz w:val="22"/>
                <w:szCs w:val="22"/>
                <w:rtl/>
                <w:lang w:bidi="ar-DZ"/>
              </w:rPr>
              <w:t>20 أوث 1955 - سكيكدة</w:t>
            </w:r>
          </w:p>
        </w:tc>
        <w:tc>
          <w:tcPr>
            <w:tcW w:w="1702" w:type="dxa"/>
          </w:tcPr>
          <w:p w:rsidR="00122D6D" w:rsidRPr="00122D6D" w:rsidRDefault="00122D6D" w:rsidP="00687781">
            <w:pPr>
              <w:bidi/>
              <w:spacing w:before="120"/>
              <w:jc w:val="lowKashida"/>
              <w:rPr>
                <w:b/>
                <w:bCs/>
                <w:rtl/>
                <w:lang w:bidi="ar-DZ"/>
              </w:rPr>
            </w:pPr>
            <w:r w:rsidRPr="00122D6D">
              <w:rPr>
                <w:rFonts w:hint="cs"/>
                <w:b/>
                <w:bCs/>
                <w:rtl/>
                <w:lang w:bidi="ar-DZ"/>
              </w:rPr>
              <w:t>مشرفا ومقررا</w:t>
            </w:r>
          </w:p>
        </w:tc>
      </w:tr>
      <w:tr w:rsidR="00122D6D" w:rsidRPr="00122D6D" w:rsidTr="00687781">
        <w:trPr>
          <w:trHeight w:val="650"/>
        </w:trPr>
        <w:tc>
          <w:tcPr>
            <w:tcW w:w="2410" w:type="dxa"/>
          </w:tcPr>
          <w:p w:rsidR="00122D6D" w:rsidRPr="00122D6D" w:rsidRDefault="00122D6D" w:rsidP="00687781">
            <w:pPr>
              <w:bidi/>
              <w:spacing w:before="120"/>
              <w:jc w:val="lowKashida"/>
              <w:rPr>
                <w:b/>
                <w:bCs/>
                <w:sz w:val="22"/>
                <w:szCs w:val="22"/>
                <w:rtl/>
                <w:lang w:bidi="ar-DZ"/>
              </w:rPr>
            </w:pPr>
            <w:r w:rsidRPr="00122D6D">
              <w:rPr>
                <w:rFonts w:hint="cs"/>
                <w:b/>
                <w:bCs/>
                <w:sz w:val="22"/>
                <w:szCs w:val="22"/>
                <w:rtl/>
                <w:lang w:bidi="ar-DZ"/>
              </w:rPr>
              <w:t>أ د. عبد الرحمن لحرش</w:t>
            </w:r>
          </w:p>
        </w:tc>
        <w:tc>
          <w:tcPr>
            <w:tcW w:w="2126" w:type="dxa"/>
          </w:tcPr>
          <w:p w:rsidR="00122D6D" w:rsidRPr="00122D6D" w:rsidRDefault="00122D6D" w:rsidP="00687781">
            <w:pPr>
              <w:bidi/>
              <w:spacing w:before="120"/>
              <w:jc w:val="lowKashida"/>
              <w:rPr>
                <w:b/>
                <w:bCs/>
                <w:sz w:val="22"/>
                <w:szCs w:val="22"/>
                <w:rtl/>
                <w:lang w:bidi="ar-DZ"/>
              </w:rPr>
            </w:pPr>
            <w:r w:rsidRPr="00122D6D">
              <w:rPr>
                <w:rFonts w:hint="cs"/>
                <w:b/>
                <w:bCs/>
                <w:sz w:val="22"/>
                <w:szCs w:val="22"/>
                <w:rtl/>
                <w:lang w:bidi="ar-DZ"/>
              </w:rPr>
              <w:t xml:space="preserve">أستاذ </w:t>
            </w:r>
          </w:p>
        </w:tc>
        <w:tc>
          <w:tcPr>
            <w:tcW w:w="2835" w:type="dxa"/>
          </w:tcPr>
          <w:p w:rsidR="00122D6D" w:rsidRPr="00122D6D" w:rsidRDefault="00122D6D" w:rsidP="00687781">
            <w:pPr>
              <w:bidi/>
              <w:spacing w:before="120"/>
              <w:jc w:val="lowKashida"/>
              <w:rPr>
                <w:b/>
                <w:bCs/>
                <w:sz w:val="22"/>
                <w:szCs w:val="22"/>
                <w:rtl/>
                <w:lang w:bidi="ar-DZ"/>
              </w:rPr>
            </w:pPr>
            <w:r w:rsidRPr="00122D6D">
              <w:rPr>
                <w:rFonts w:hint="cs"/>
                <w:b/>
                <w:bCs/>
                <w:sz w:val="22"/>
                <w:szCs w:val="22"/>
                <w:rtl/>
                <w:lang w:bidi="ar-DZ"/>
              </w:rPr>
              <w:t xml:space="preserve">باجي مختار </w:t>
            </w:r>
            <w:r w:rsidRPr="00122D6D">
              <w:rPr>
                <w:b/>
                <w:bCs/>
                <w:sz w:val="22"/>
                <w:szCs w:val="22"/>
                <w:rtl/>
                <w:lang w:bidi="ar-DZ"/>
              </w:rPr>
              <w:t>–</w:t>
            </w:r>
            <w:r w:rsidRPr="00122D6D">
              <w:rPr>
                <w:rFonts w:hint="cs"/>
                <w:b/>
                <w:bCs/>
                <w:sz w:val="22"/>
                <w:szCs w:val="22"/>
                <w:rtl/>
                <w:lang w:bidi="ar-DZ"/>
              </w:rPr>
              <w:t xml:space="preserve"> عنابة</w:t>
            </w:r>
          </w:p>
        </w:tc>
        <w:tc>
          <w:tcPr>
            <w:tcW w:w="1702" w:type="dxa"/>
          </w:tcPr>
          <w:p w:rsidR="00122D6D" w:rsidRPr="00122D6D" w:rsidRDefault="00122D6D" w:rsidP="00687781">
            <w:pPr>
              <w:bidi/>
              <w:spacing w:before="120"/>
              <w:jc w:val="lowKashida"/>
              <w:rPr>
                <w:b/>
                <w:bCs/>
                <w:rtl/>
                <w:lang w:bidi="ar-DZ"/>
              </w:rPr>
            </w:pPr>
            <w:r w:rsidRPr="00122D6D">
              <w:rPr>
                <w:rFonts w:hint="cs"/>
                <w:b/>
                <w:bCs/>
                <w:rtl/>
                <w:lang w:bidi="ar-DZ"/>
              </w:rPr>
              <w:t>عضوا مناقشا</w:t>
            </w:r>
          </w:p>
        </w:tc>
      </w:tr>
      <w:tr w:rsidR="00122D6D" w:rsidRPr="00122D6D" w:rsidTr="00687781">
        <w:trPr>
          <w:trHeight w:val="650"/>
        </w:trPr>
        <w:tc>
          <w:tcPr>
            <w:tcW w:w="2410" w:type="dxa"/>
          </w:tcPr>
          <w:p w:rsidR="00122D6D" w:rsidRPr="00122D6D" w:rsidRDefault="00122D6D" w:rsidP="00687781">
            <w:pPr>
              <w:bidi/>
              <w:spacing w:before="120"/>
              <w:jc w:val="lowKashida"/>
              <w:rPr>
                <w:b/>
                <w:bCs/>
                <w:sz w:val="22"/>
                <w:szCs w:val="22"/>
                <w:rtl/>
                <w:lang w:bidi="ar-DZ"/>
              </w:rPr>
            </w:pPr>
            <w:r w:rsidRPr="00122D6D">
              <w:rPr>
                <w:rFonts w:hint="cs"/>
                <w:b/>
                <w:bCs/>
                <w:sz w:val="22"/>
                <w:szCs w:val="22"/>
                <w:rtl/>
                <w:lang w:bidi="ar-DZ"/>
              </w:rPr>
              <w:t>أ. د مبروك جنيدي</w:t>
            </w:r>
          </w:p>
        </w:tc>
        <w:tc>
          <w:tcPr>
            <w:tcW w:w="2126" w:type="dxa"/>
          </w:tcPr>
          <w:p w:rsidR="00122D6D" w:rsidRPr="00122D6D" w:rsidRDefault="00122D6D" w:rsidP="00687781">
            <w:pPr>
              <w:bidi/>
              <w:spacing w:before="120"/>
              <w:jc w:val="lowKashida"/>
              <w:rPr>
                <w:b/>
                <w:bCs/>
                <w:sz w:val="22"/>
                <w:szCs w:val="22"/>
                <w:rtl/>
                <w:lang w:bidi="ar-DZ"/>
              </w:rPr>
            </w:pPr>
            <w:r w:rsidRPr="00122D6D">
              <w:rPr>
                <w:rFonts w:hint="cs"/>
                <w:b/>
                <w:bCs/>
                <w:sz w:val="22"/>
                <w:szCs w:val="22"/>
                <w:rtl/>
                <w:lang w:bidi="ar-DZ"/>
              </w:rPr>
              <w:t xml:space="preserve">أستاذ </w:t>
            </w:r>
          </w:p>
        </w:tc>
        <w:tc>
          <w:tcPr>
            <w:tcW w:w="2835" w:type="dxa"/>
          </w:tcPr>
          <w:p w:rsidR="00122D6D" w:rsidRPr="00122D6D" w:rsidRDefault="00122D6D" w:rsidP="00687781">
            <w:pPr>
              <w:bidi/>
              <w:spacing w:before="120"/>
              <w:jc w:val="lowKashida"/>
              <w:rPr>
                <w:b/>
                <w:bCs/>
                <w:sz w:val="22"/>
                <w:szCs w:val="22"/>
                <w:rtl/>
                <w:lang w:bidi="ar-DZ"/>
              </w:rPr>
            </w:pPr>
            <w:r w:rsidRPr="00122D6D">
              <w:rPr>
                <w:rFonts w:hint="cs"/>
                <w:b/>
                <w:bCs/>
                <w:sz w:val="22"/>
                <w:szCs w:val="22"/>
                <w:rtl/>
                <w:lang w:bidi="ar-DZ"/>
              </w:rPr>
              <w:t>محمد بوضياف - المسيلة</w:t>
            </w:r>
          </w:p>
        </w:tc>
        <w:tc>
          <w:tcPr>
            <w:tcW w:w="1702" w:type="dxa"/>
          </w:tcPr>
          <w:p w:rsidR="00122D6D" w:rsidRPr="00122D6D" w:rsidRDefault="00122D6D" w:rsidP="00687781">
            <w:pPr>
              <w:bidi/>
              <w:spacing w:before="120"/>
              <w:jc w:val="lowKashida"/>
              <w:rPr>
                <w:b/>
                <w:bCs/>
                <w:rtl/>
                <w:lang w:bidi="ar-DZ"/>
              </w:rPr>
            </w:pPr>
            <w:r w:rsidRPr="00122D6D">
              <w:rPr>
                <w:rFonts w:hint="cs"/>
                <w:b/>
                <w:bCs/>
                <w:rtl/>
                <w:lang w:bidi="ar-DZ"/>
              </w:rPr>
              <w:t>عضوا مناقشا</w:t>
            </w:r>
          </w:p>
        </w:tc>
      </w:tr>
      <w:tr w:rsidR="00122D6D" w:rsidRPr="00122D6D" w:rsidTr="00687781">
        <w:trPr>
          <w:trHeight w:val="635"/>
        </w:trPr>
        <w:tc>
          <w:tcPr>
            <w:tcW w:w="2410" w:type="dxa"/>
          </w:tcPr>
          <w:p w:rsidR="00122D6D" w:rsidRPr="00122D6D" w:rsidRDefault="00122D6D" w:rsidP="00687781">
            <w:pPr>
              <w:bidi/>
              <w:rPr>
                <w:sz w:val="22"/>
                <w:szCs w:val="22"/>
                <w:rtl/>
                <w:lang w:bidi="ar-DZ"/>
              </w:rPr>
            </w:pPr>
            <w:r w:rsidRPr="00122D6D">
              <w:rPr>
                <w:rFonts w:hint="cs"/>
                <w:b/>
                <w:bCs/>
                <w:sz w:val="22"/>
                <w:szCs w:val="22"/>
                <w:rtl/>
                <w:lang w:bidi="ar-DZ"/>
              </w:rPr>
              <w:t xml:space="preserve">د. لحسن بن مهني </w:t>
            </w:r>
          </w:p>
        </w:tc>
        <w:tc>
          <w:tcPr>
            <w:tcW w:w="2126" w:type="dxa"/>
          </w:tcPr>
          <w:p w:rsidR="00122D6D" w:rsidRPr="00122D6D" w:rsidRDefault="00122D6D" w:rsidP="00687781">
            <w:pPr>
              <w:bidi/>
              <w:spacing w:before="120"/>
              <w:jc w:val="lowKashida"/>
              <w:rPr>
                <w:b/>
                <w:bCs/>
                <w:sz w:val="22"/>
                <w:szCs w:val="22"/>
                <w:rtl/>
                <w:lang w:bidi="ar-DZ"/>
              </w:rPr>
            </w:pPr>
            <w:r w:rsidRPr="00122D6D">
              <w:rPr>
                <w:rFonts w:hint="cs"/>
                <w:b/>
                <w:bCs/>
                <w:sz w:val="22"/>
                <w:szCs w:val="22"/>
                <w:rtl/>
                <w:lang w:bidi="ar-DZ"/>
              </w:rPr>
              <w:t>أستاذ محاضر- أ-</w:t>
            </w:r>
          </w:p>
        </w:tc>
        <w:tc>
          <w:tcPr>
            <w:tcW w:w="2835" w:type="dxa"/>
          </w:tcPr>
          <w:p w:rsidR="00122D6D" w:rsidRPr="00122D6D" w:rsidRDefault="00122D6D" w:rsidP="00687781">
            <w:pPr>
              <w:bidi/>
              <w:spacing w:before="120"/>
              <w:jc w:val="lowKashida"/>
              <w:rPr>
                <w:b/>
                <w:bCs/>
                <w:sz w:val="22"/>
                <w:szCs w:val="22"/>
                <w:rtl/>
                <w:lang w:bidi="ar-DZ"/>
              </w:rPr>
            </w:pPr>
            <w:r w:rsidRPr="00122D6D">
              <w:rPr>
                <w:rFonts w:hint="cs"/>
                <w:b/>
                <w:bCs/>
                <w:sz w:val="22"/>
                <w:szCs w:val="22"/>
                <w:rtl/>
                <w:lang w:bidi="ar-DZ"/>
              </w:rPr>
              <w:t>العربي بن مهيدي- أم البواقي</w:t>
            </w:r>
          </w:p>
        </w:tc>
        <w:tc>
          <w:tcPr>
            <w:tcW w:w="1702" w:type="dxa"/>
          </w:tcPr>
          <w:p w:rsidR="00122D6D" w:rsidRPr="00122D6D" w:rsidRDefault="00122D6D" w:rsidP="00687781">
            <w:pPr>
              <w:bidi/>
              <w:spacing w:before="120"/>
              <w:jc w:val="lowKashida"/>
              <w:rPr>
                <w:b/>
                <w:bCs/>
                <w:rtl/>
                <w:lang w:bidi="ar-DZ"/>
              </w:rPr>
            </w:pPr>
            <w:r w:rsidRPr="00122D6D">
              <w:rPr>
                <w:rFonts w:hint="cs"/>
                <w:b/>
                <w:bCs/>
                <w:rtl/>
                <w:lang w:bidi="ar-DZ"/>
              </w:rPr>
              <w:t>عضوا مناقشا</w:t>
            </w:r>
          </w:p>
        </w:tc>
      </w:tr>
      <w:tr w:rsidR="00122D6D" w:rsidRPr="00122D6D" w:rsidTr="00687781">
        <w:trPr>
          <w:trHeight w:val="650"/>
        </w:trPr>
        <w:tc>
          <w:tcPr>
            <w:tcW w:w="2410" w:type="dxa"/>
          </w:tcPr>
          <w:p w:rsidR="00122D6D" w:rsidRPr="00122D6D" w:rsidRDefault="00122D6D" w:rsidP="00687781">
            <w:pPr>
              <w:bidi/>
              <w:spacing w:before="120"/>
              <w:jc w:val="lowKashida"/>
              <w:rPr>
                <w:b/>
                <w:bCs/>
                <w:sz w:val="22"/>
                <w:szCs w:val="22"/>
                <w:rtl/>
                <w:lang w:bidi="ar-DZ"/>
              </w:rPr>
            </w:pPr>
            <w:r w:rsidRPr="00122D6D">
              <w:rPr>
                <w:rFonts w:hint="cs"/>
                <w:b/>
                <w:bCs/>
                <w:sz w:val="22"/>
                <w:szCs w:val="22"/>
                <w:rtl/>
                <w:lang w:bidi="ar-DZ"/>
              </w:rPr>
              <w:t xml:space="preserve">د. نور الهدى </w:t>
            </w:r>
            <w:proofErr w:type="spellStart"/>
            <w:r w:rsidRPr="00122D6D">
              <w:rPr>
                <w:rFonts w:hint="cs"/>
                <w:b/>
                <w:bCs/>
                <w:sz w:val="22"/>
                <w:szCs w:val="22"/>
                <w:rtl/>
                <w:lang w:bidi="ar-DZ"/>
              </w:rPr>
              <w:t>زغبيب</w:t>
            </w:r>
            <w:proofErr w:type="spellEnd"/>
          </w:p>
        </w:tc>
        <w:tc>
          <w:tcPr>
            <w:tcW w:w="2126" w:type="dxa"/>
          </w:tcPr>
          <w:p w:rsidR="00122D6D" w:rsidRPr="00122D6D" w:rsidRDefault="00122D6D" w:rsidP="00687781">
            <w:pPr>
              <w:bidi/>
              <w:spacing w:before="120"/>
              <w:jc w:val="lowKashida"/>
              <w:rPr>
                <w:b/>
                <w:bCs/>
                <w:sz w:val="22"/>
                <w:szCs w:val="22"/>
                <w:rtl/>
                <w:lang w:bidi="ar-DZ"/>
              </w:rPr>
            </w:pPr>
            <w:r w:rsidRPr="00122D6D">
              <w:rPr>
                <w:rFonts w:hint="cs"/>
                <w:b/>
                <w:bCs/>
                <w:sz w:val="22"/>
                <w:szCs w:val="22"/>
                <w:rtl/>
                <w:lang w:bidi="ar-DZ"/>
              </w:rPr>
              <w:t>أستاذة محاضرة -أ-</w:t>
            </w:r>
          </w:p>
        </w:tc>
        <w:tc>
          <w:tcPr>
            <w:tcW w:w="2835" w:type="dxa"/>
          </w:tcPr>
          <w:p w:rsidR="00122D6D" w:rsidRPr="00122D6D" w:rsidRDefault="00122D6D" w:rsidP="00687781">
            <w:pPr>
              <w:autoSpaceDE w:val="0"/>
              <w:autoSpaceDN w:val="0"/>
              <w:adjustRightInd w:val="0"/>
              <w:ind w:firstLine="299"/>
              <w:jc w:val="right"/>
              <w:rPr>
                <w:b/>
                <w:bCs/>
                <w:sz w:val="22"/>
                <w:szCs w:val="22"/>
                <w:rtl/>
                <w:lang w:bidi="ar-DZ"/>
              </w:rPr>
            </w:pPr>
            <w:r w:rsidRPr="00122D6D">
              <w:rPr>
                <w:rFonts w:hint="cs"/>
                <w:b/>
                <w:bCs/>
                <w:sz w:val="22"/>
                <w:szCs w:val="22"/>
                <w:rtl/>
                <w:lang w:bidi="ar-DZ"/>
              </w:rPr>
              <w:t>العربي بن مهيدي- أم البواقي</w:t>
            </w:r>
          </w:p>
        </w:tc>
        <w:tc>
          <w:tcPr>
            <w:tcW w:w="1702" w:type="dxa"/>
          </w:tcPr>
          <w:p w:rsidR="00122D6D" w:rsidRPr="00122D6D" w:rsidRDefault="00122D6D" w:rsidP="00687781">
            <w:pPr>
              <w:bidi/>
              <w:spacing w:before="120"/>
              <w:jc w:val="lowKashida"/>
              <w:rPr>
                <w:b/>
                <w:bCs/>
                <w:rtl/>
                <w:lang w:bidi="ar-DZ"/>
              </w:rPr>
            </w:pPr>
            <w:r w:rsidRPr="00122D6D">
              <w:rPr>
                <w:rFonts w:hint="cs"/>
                <w:b/>
                <w:bCs/>
                <w:rtl/>
                <w:lang w:bidi="ar-DZ"/>
              </w:rPr>
              <w:t>عضوا مناقشا</w:t>
            </w:r>
          </w:p>
        </w:tc>
      </w:tr>
    </w:tbl>
    <w:p w:rsidR="00122D6D" w:rsidRDefault="00122D6D" w:rsidP="00122D6D">
      <w:pPr>
        <w:bidi/>
        <w:spacing w:before="240" w:after="0"/>
        <w:jc w:val="center"/>
        <w:rPr>
          <w:rFonts w:ascii="Simplified Arabic" w:hAnsi="Simplified Arabic" w:cs="Simplified Arabic"/>
          <w:b/>
          <w:bCs/>
          <w:sz w:val="28"/>
          <w:szCs w:val="28"/>
          <w:rtl/>
        </w:rPr>
      </w:pPr>
      <w:r w:rsidRPr="00122D6D">
        <w:rPr>
          <w:rFonts w:ascii="Simplified Arabic" w:hAnsi="Simplified Arabic" w:cs="Simplified Arabic" w:hint="cs"/>
          <w:b/>
          <w:bCs/>
          <w:rtl/>
        </w:rPr>
        <w:t>السنة الجامعية:2021/2022</w:t>
      </w:r>
      <w:bookmarkStart w:id="0" w:name="_GoBack"/>
      <w:bookmarkEnd w:id="0"/>
    </w:p>
    <w:p w:rsidR="00D9721C" w:rsidRPr="00F62786" w:rsidRDefault="00D9721C" w:rsidP="00122D6D">
      <w:pPr>
        <w:autoSpaceDE w:val="0"/>
        <w:autoSpaceDN w:val="0"/>
        <w:bidi/>
        <w:adjustRightInd w:val="0"/>
        <w:spacing w:after="0"/>
        <w:ind w:firstLine="423"/>
        <w:jc w:val="both"/>
        <w:rPr>
          <w:rFonts w:ascii="Simplified Arabic" w:hAnsi="Simplified Arabic" w:cs="Simplified Arabic"/>
          <w:b/>
          <w:bCs/>
          <w:sz w:val="28"/>
          <w:szCs w:val="28"/>
          <w:rtl/>
          <w:lang w:bidi="ar-DZ"/>
        </w:rPr>
      </w:pPr>
      <w:r w:rsidRPr="00F62786">
        <w:rPr>
          <w:rFonts w:ascii="Simplified Arabic" w:hAnsi="Simplified Arabic" w:cs="Simplified Arabic"/>
          <w:b/>
          <w:bCs/>
          <w:sz w:val="28"/>
          <w:szCs w:val="28"/>
          <w:rtl/>
          <w:lang w:bidi="ar-DZ"/>
        </w:rPr>
        <w:lastRenderedPageBreak/>
        <w:t xml:space="preserve">ملخص </w:t>
      </w:r>
    </w:p>
    <w:p w:rsidR="00D9721C" w:rsidRDefault="00D9721C" w:rsidP="00D9721C">
      <w:pPr>
        <w:bidi/>
        <w:ind w:firstLine="368"/>
        <w:jc w:val="both"/>
      </w:pPr>
      <w:r w:rsidRPr="00E458E7">
        <w:rPr>
          <w:rFonts w:ascii="Simplified Arabic" w:hAnsi="Simplified Arabic" w:cs="Simplified Arabic"/>
          <w:sz w:val="28"/>
          <w:szCs w:val="28"/>
          <w:rtl/>
          <w:lang w:bidi="ar-DZ"/>
        </w:rPr>
        <w:t xml:space="preserve">تناولت هذه الدراسة الضمانات القضائية </w:t>
      </w:r>
      <w:r>
        <w:rPr>
          <w:rFonts w:ascii="Simplified Arabic" w:hAnsi="Simplified Arabic" w:cs="Simplified Arabic"/>
          <w:sz w:val="28"/>
          <w:szCs w:val="28"/>
          <w:rtl/>
          <w:lang w:bidi="ar-DZ"/>
        </w:rPr>
        <w:t>التّي</w:t>
      </w:r>
      <w:r w:rsidRPr="00E458E7">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أ</w:t>
      </w:r>
      <w:r w:rsidRPr="00E458E7">
        <w:rPr>
          <w:rFonts w:ascii="Simplified Arabic" w:hAnsi="Simplified Arabic" w:cs="Simplified Arabic"/>
          <w:sz w:val="28"/>
          <w:szCs w:val="28"/>
          <w:rtl/>
          <w:lang w:bidi="ar-DZ"/>
        </w:rPr>
        <w:t>قرتها</w:t>
      </w:r>
      <w:r>
        <w:rPr>
          <w:rFonts w:ascii="Simplified Arabic" w:hAnsi="Simplified Arabic" w:cs="Simplified Arabic"/>
          <w:sz w:val="28"/>
          <w:szCs w:val="28"/>
          <w:rtl/>
          <w:lang w:bidi="ar-DZ"/>
        </w:rPr>
        <w:t xml:space="preserve"> ال</w:t>
      </w:r>
      <w:r w:rsidR="00122D6D">
        <w:rPr>
          <w:rFonts w:ascii="Simplified Arabic" w:hAnsi="Simplified Arabic" w:cs="Simplified Arabic" w:hint="cs"/>
          <w:sz w:val="28"/>
          <w:szCs w:val="28"/>
          <w:rtl/>
          <w:lang w:bidi="ar-DZ"/>
        </w:rPr>
        <w:t>ا</w:t>
      </w:r>
      <w:r>
        <w:rPr>
          <w:rFonts w:ascii="Simplified Arabic" w:hAnsi="Simplified Arabic" w:cs="Simplified Arabic"/>
          <w:sz w:val="28"/>
          <w:szCs w:val="28"/>
          <w:rtl/>
          <w:lang w:bidi="ar-DZ"/>
        </w:rPr>
        <w:t>تفاقية الأوروبية</w:t>
      </w:r>
      <w:r>
        <w:rPr>
          <w:rFonts w:ascii="Simplified Arabic" w:hAnsi="Simplified Arabic" w:cs="Simplified Arabic" w:hint="cs"/>
          <w:sz w:val="28"/>
          <w:szCs w:val="28"/>
          <w:rtl/>
          <w:lang w:bidi="ar-DZ"/>
        </w:rPr>
        <w:t xml:space="preserve"> لحماية حقوق الإنسان بهدف حماية حقوق الأفراد المدعيين أمام المحكمة الأوروبية لحماية حقوق الإنسان. هذه الضمانات هي مجموعة الإجراءات المتبعة خلال دراسة المحكمة للدعوى</w:t>
      </w:r>
      <w:r>
        <w:rPr>
          <w:rFonts w:ascii="Simplified Arabic" w:hAnsi="Simplified Arabic" w:cs="Simplified Arabic"/>
          <w:sz w:val="28"/>
          <w:szCs w:val="28"/>
          <w:rtl/>
          <w:lang w:bidi="ar-DZ"/>
        </w:rPr>
        <w:t xml:space="preserve"> المرفوعة أمامها</w:t>
      </w:r>
      <w:r w:rsidRPr="00E458E7">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وتظهر </w:t>
      </w:r>
      <w:r w:rsidRPr="00E458E7">
        <w:rPr>
          <w:rFonts w:ascii="Simplified Arabic" w:hAnsi="Simplified Arabic" w:cs="Simplified Arabic"/>
          <w:sz w:val="28"/>
          <w:szCs w:val="28"/>
          <w:rtl/>
          <w:lang w:bidi="ar-DZ"/>
        </w:rPr>
        <w:t>الضمانات</w:t>
      </w:r>
      <w:r>
        <w:rPr>
          <w:rFonts w:ascii="Simplified Arabic" w:hAnsi="Simplified Arabic" w:cs="Simplified Arabic" w:hint="cs"/>
          <w:sz w:val="28"/>
          <w:szCs w:val="28"/>
          <w:rtl/>
          <w:lang w:bidi="ar-DZ"/>
        </w:rPr>
        <w:t xml:space="preserve"> الأولى</w:t>
      </w:r>
      <w:r w:rsidRPr="00E458E7">
        <w:rPr>
          <w:rFonts w:ascii="Simplified Arabic" w:hAnsi="Simplified Arabic" w:cs="Simplified Arabic"/>
          <w:sz w:val="28"/>
          <w:szCs w:val="28"/>
          <w:rtl/>
          <w:lang w:bidi="ar-DZ"/>
        </w:rPr>
        <w:t xml:space="preserve"> في مرحلة دراسة مقبولية الدعوى، فقد منحت الاتفاقية لل</w:t>
      </w:r>
      <w:r>
        <w:rPr>
          <w:rFonts w:ascii="Simplified Arabic" w:hAnsi="Simplified Arabic" w:cs="Simplified Arabic"/>
          <w:sz w:val="28"/>
          <w:szCs w:val="28"/>
          <w:rtl/>
          <w:lang w:bidi="ar-DZ"/>
        </w:rPr>
        <w:t>أفراد حق إحالة دع</w:t>
      </w:r>
      <w:r>
        <w:rPr>
          <w:rFonts w:ascii="Simplified Arabic" w:hAnsi="Simplified Arabic" w:cs="Simplified Arabic" w:hint="cs"/>
          <w:sz w:val="28"/>
          <w:szCs w:val="28"/>
          <w:rtl/>
          <w:lang w:bidi="ar-DZ"/>
        </w:rPr>
        <w:t>اوي</w:t>
      </w:r>
      <w:r w:rsidRPr="00E458E7">
        <w:rPr>
          <w:rFonts w:ascii="Simplified Arabic" w:hAnsi="Simplified Arabic" w:cs="Simplified Arabic"/>
          <w:sz w:val="28"/>
          <w:szCs w:val="28"/>
          <w:rtl/>
          <w:lang w:bidi="ar-DZ"/>
        </w:rPr>
        <w:t>هم أمام المحكمة</w:t>
      </w:r>
      <w:r>
        <w:rPr>
          <w:rFonts w:ascii="Simplified Arabic" w:hAnsi="Simplified Arabic" w:cs="Simplified Arabic" w:hint="cs"/>
          <w:sz w:val="28"/>
          <w:szCs w:val="28"/>
          <w:rtl/>
          <w:lang w:bidi="ar-DZ"/>
        </w:rPr>
        <w:t xml:space="preserve">، </w:t>
      </w:r>
      <w:r w:rsidRPr="00E458E7">
        <w:rPr>
          <w:rFonts w:ascii="Simplified Arabic" w:hAnsi="Simplified Arabic" w:cs="Simplified Arabic"/>
          <w:sz w:val="28"/>
          <w:szCs w:val="28"/>
          <w:rtl/>
          <w:lang w:bidi="ar-DZ"/>
        </w:rPr>
        <w:t xml:space="preserve">ويعتبر هذا </w:t>
      </w:r>
      <w:r>
        <w:rPr>
          <w:rFonts w:ascii="Simplified Arabic" w:hAnsi="Simplified Arabic" w:cs="Simplified Arabic"/>
          <w:sz w:val="28"/>
          <w:szCs w:val="28"/>
          <w:rtl/>
          <w:lang w:bidi="ar-DZ"/>
        </w:rPr>
        <w:t>الحقّ</w:t>
      </w:r>
      <w:r w:rsidRPr="00E458E7">
        <w:rPr>
          <w:rFonts w:ascii="Simplified Arabic" w:hAnsi="Simplified Arabic" w:cs="Simplified Arabic"/>
          <w:sz w:val="28"/>
          <w:szCs w:val="28"/>
          <w:rtl/>
          <w:lang w:bidi="ar-DZ"/>
        </w:rPr>
        <w:t xml:space="preserve"> حجر الزاو</w:t>
      </w:r>
      <w:r>
        <w:rPr>
          <w:rFonts w:ascii="Simplified Arabic" w:hAnsi="Simplified Arabic" w:cs="Simplified Arabic"/>
          <w:sz w:val="28"/>
          <w:szCs w:val="28"/>
          <w:rtl/>
          <w:lang w:bidi="ar-DZ"/>
        </w:rPr>
        <w:t>ية في نظام الاتفاقية</w:t>
      </w:r>
      <w:r w:rsidRPr="00E458E7">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ولتقرير مدى مقبولية الدعوى </w:t>
      </w:r>
      <w:r w:rsidRPr="00E458E7">
        <w:rPr>
          <w:rFonts w:ascii="Simplified Arabic" w:hAnsi="Simplified Arabic" w:cs="Simplified Arabic"/>
          <w:sz w:val="28"/>
          <w:szCs w:val="28"/>
          <w:rtl/>
          <w:lang w:bidi="ar-DZ"/>
        </w:rPr>
        <w:t>وضعت</w:t>
      </w:r>
      <w:r>
        <w:rPr>
          <w:rFonts w:ascii="Simplified Arabic" w:hAnsi="Simplified Arabic" w:cs="Simplified Arabic" w:hint="cs"/>
          <w:sz w:val="28"/>
          <w:szCs w:val="28"/>
          <w:rtl/>
          <w:lang w:bidi="ar-DZ"/>
        </w:rPr>
        <w:t xml:space="preserve"> الاتفاقية</w:t>
      </w:r>
      <w:r w:rsidRPr="00E458E7">
        <w:rPr>
          <w:rFonts w:ascii="Simplified Arabic" w:hAnsi="Simplified Arabic" w:cs="Simplified Arabic"/>
          <w:sz w:val="28"/>
          <w:szCs w:val="28"/>
          <w:rtl/>
          <w:lang w:bidi="ar-DZ"/>
        </w:rPr>
        <w:t xml:space="preserve"> معايير محددة يتم بناء عليها دراسة </w:t>
      </w:r>
      <w:r>
        <w:rPr>
          <w:rFonts w:ascii="Simplified Arabic" w:hAnsi="Simplified Arabic" w:cs="Simplified Arabic" w:hint="cs"/>
          <w:sz w:val="28"/>
          <w:szCs w:val="28"/>
          <w:rtl/>
          <w:lang w:bidi="ar-DZ"/>
        </w:rPr>
        <w:t xml:space="preserve">مقبوليتها، </w:t>
      </w:r>
      <w:r w:rsidRPr="00E458E7">
        <w:rPr>
          <w:rFonts w:ascii="Simplified Arabic" w:hAnsi="Simplified Arabic" w:cs="Simplified Arabic"/>
          <w:sz w:val="28"/>
          <w:szCs w:val="28"/>
          <w:rtl/>
          <w:lang w:bidi="ar-DZ"/>
        </w:rPr>
        <w:t xml:space="preserve">لتنتهي هذه المرحلة بقرار يقضي إما </w:t>
      </w:r>
      <w:r>
        <w:rPr>
          <w:rFonts w:ascii="Simplified Arabic" w:hAnsi="Simplified Arabic" w:cs="Simplified Arabic" w:hint="cs"/>
          <w:sz w:val="28"/>
          <w:szCs w:val="28"/>
          <w:rtl/>
          <w:lang w:bidi="ar-DZ"/>
        </w:rPr>
        <w:t xml:space="preserve">بعدم </w:t>
      </w:r>
      <w:r w:rsidRPr="00E458E7">
        <w:rPr>
          <w:rFonts w:ascii="Simplified Arabic" w:hAnsi="Simplified Arabic" w:cs="Simplified Arabic"/>
          <w:sz w:val="28"/>
          <w:szCs w:val="28"/>
          <w:rtl/>
          <w:lang w:bidi="ar-DZ"/>
        </w:rPr>
        <w:t>مقبولية الدعوى</w:t>
      </w:r>
      <w:r>
        <w:rPr>
          <w:rFonts w:ascii="Simplified Arabic" w:hAnsi="Simplified Arabic" w:cs="Simplified Arabic" w:hint="cs"/>
          <w:sz w:val="28"/>
          <w:szCs w:val="28"/>
          <w:rtl/>
          <w:lang w:bidi="ar-DZ"/>
        </w:rPr>
        <w:t xml:space="preserve"> وبذلك تنتهي الدعوى </w:t>
      </w:r>
      <w:r w:rsidRPr="00E458E7">
        <w:rPr>
          <w:rFonts w:ascii="Simplified Arabic" w:hAnsi="Simplified Arabic" w:cs="Simplified Arabic"/>
          <w:sz w:val="28"/>
          <w:szCs w:val="28"/>
          <w:rtl/>
          <w:lang w:bidi="ar-DZ"/>
        </w:rPr>
        <w:t xml:space="preserve">أو </w:t>
      </w:r>
      <w:proofErr w:type="gramStart"/>
      <w:r>
        <w:rPr>
          <w:rFonts w:ascii="Simplified Arabic" w:hAnsi="Simplified Arabic" w:cs="Simplified Arabic" w:hint="cs"/>
          <w:sz w:val="28"/>
          <w:szCs w:val="28"/>
          <w:rtl/>
          <w:lang w:bidi="ar-DZ"/>
        </w:rPr>
        <w:t xml:space="preserve">بمقبوليتها، </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في</w:t>
      </w:r>
      <w:proofErr w:type="gramEnd"/>
      <w:r>
        <w:rPr>
          <w:rFonts w:ascii="Simplified Arabic" w:hAnsi="Simplified Arabic" w:cs="Simplified Arabic" w:hint="cs"/>
          <w:sz w:val="28"/>
          <w:szCs w:val="28"/>
          <w:rtl/>
          <w:lang w:bidi="ar-DZ"/>
        </w:rPr>
        <w:t xml:space="preserve"> هذه الحالة الأخيرة تنطلق </w:t>
      </w:r>
      <w:r>
        <w:rPr>
          <w:rFonts w:ascii="Simplified Arabic" w:hAnsi="Simplified Arabic" w:cs="Simplified Arabic"/>
          <w:sz w:val="28"/>
          <w:szCs w:val="28"/>
          <w:rtl/>
          <w:lang w:bidi="ar-DZ"/>
        </w:rPr>
        <w:t xml:space="preserve">مرحلة </w:t>
      </w:r>
      <w:r>
        <w:rPr>
          <w:rFonts w:ascii="Simplified Arabic" w:hAnsi="Simplified Arabic" w:cs="Simplified Arabic" w:hint="cs"/>
          <w:sz w:val="28"/>
          <w:szCs w:val="28"/>
          <w:rtl/>
          <w:lang w:bidi="ar-DZ"/>
        </w:rPr>
        <w:t>جديدة</w:t>
      </w:r>
      <w:r>
        <w:rPr>
          <w:rFonts w:ascii="Simplified Arabic" w:hAnsi="Simplified Arabic" w:cs="Simplified Arabic"/>
          <w:sz w:val="28"/>
          <w:szCs w:val="28"/>
          <w:rtl/>
          <w:lang w:bidi="ar-DZ"/>
        </w:rPr>
        <w:t xml:space="preserve"> من</w:t>
      </w:r>
      <w:r>
        <w:rPr>
          <w:rFonts w:ascii="Simplified Arabic" w:hAnsi="Simplified Arabic" w:cs="Simplified Arabic" w:hint="cs"/>
          <w:sz w:val="28"/>
          <w:szCs w:val="28"/>
          <w:rtl/>
          <w:lang w:bidi="ar-DZ"/>
        </w:rPr>
        <w:t xml:space="preserve"> مراحل</w:t>
      </w:r>
      <w:r>
        <w:rPr>
          <w:rFonts w:ascii="Simplified Arabic" w:hAnsi="Simplified Arabic" w:cs="Simplified Arabic"/>
          <w:sz w:val="28"/>
          <w:szCs w:val="28"/>
          <w:rtl/>
          <w:lang w:bidi="ar-DZ"/>
        </w:rPr>
        <w:t xml:space="preserve"> إجراء</w:t>
      </w:r>
      <w:r w:rsidRPr="00E458E7">
        <w:rPr>
          <w:rFonts w:ascii="Simplified Arabic" w:hAnsi="Simplified Arabic" w:cs="Simplified Arabic"/>
          <w:sz w:val="28"/>
          <w:szCs w:val="28"/>
          <w:rtl/>
          <w:lang w:bidi="ar-DZ"/>
        </w:rPr>
        <w:t>ات</w:t>
      </w:r>
      <w:r>
        <w:rPr>
          <w:rFonts w:ascii="Simplified Arabic" w:hAnsi="Simplified Arabic" w:cs="Simplified Arabic" w:hint="cs"/>
          <w:sz w:val="28"/>
          <w:szCs w:val="28"/>
          <w:rtl/>
          <w:lang w:bidi="ar-DZ"/>
        </w:rPr>
        <w:t xml:space="preserve"> سير الدعوى،</w:t>
      </w:r>
      <w:r w:rsidRPr="00E458E7">
        <w:rPr>
          <w:rFonts w:ascii="Simplified Arabic" w:hAnsi="Simplified Arabic" w:cs="Simplified Arabic"/>
          <w:sz w:val="28"/>
          <w:szCs w:val="28"/>
          <w:rtl/>
          <w:lang w:bidi="ar-DZ"/>
        </w:rPr>
        <w:t xml:space="preserve"> يتم خلالها دراسة موضوع</w:t>
      </w:r>
      <w:r>
        <w:rPr>
          <w:rFonts w:ascii="Simplified Arabic" w:hAnsi="Simplified Arabic" w:cs="Simplified Arabic" w:hint="cs"/>
          <w:sz w:val="28"/>
          <w:szCs w:val="28"/>
          <w:rtl/>
          <w:lang w:bidi="ar-DZ"/>
        </w:rPr>
        <w:t>ها</w:t>
      </w:r>
      <w:r w:rsidRPr="00E458E7">
        <w:rPr>
          <w:rFonts w:ascii="Simplified Arabic" w:hAnsi="Simplified Arabic" w:cs="Simplified Arabic"/>
          <w:sz w:val="28"/>
          <w:szCs w:val="28"/>
          <w:rtl/>
          <w:lang w:bidi="ar-DZ"/>
        </w:rPr>
        <w:t xml:space="preserve"> و</w:t>
      </w:r>
      <w:r>
        <w:rPr>
          <w:rFonts w:ascii="Simplified Arabic" w:hAnsi="Simplified Arabic" w:cs="Simplified Arabic"/>
          <w:sz w:val="28"/>
          <w:szCs w:val="28"/>
          <w:rtl/>
          <w:lang w:bidi="ar-DZ"/>
        </w:rPr>
        <w:t>إصدار</w:t>
      </w:r>
      <w:r w:rsidRPr="00E458E7">
        <w:rPr>
          <w:rFonts w:ascii="Simplified Arabic" w:hAnsi="Simplified Arabic" w:cs="Simplified Arabic"/>
          <w:sz w:val="28"/>
          <w:szCs w:val="28"/>
          <w:rtl/>
          <w:lang w:bidi="ar-DZ"/>
        </w:rPr>
        <w:t xml:space="preserve"> حكم قضائي نهائي ملزم التنفيذ يقضي </w:t>
      </w:r>
      <w:r>
        <w:rPr>
          <w:rFonts w:ascii="Simplified Arabic" w:hAnsi="Simplified Arabic" w:cs="Simplified Arabic" w:hint="cs"/>
          <w:sz w:val="28"/>
          <w:szCs w:val="28"/>
          <w:rtl/>
          <w:lang w:bidi="ar-DZ"/>
        </w:rPr>
        <w:t>إ</w:t>
      </w:r>
      <w:r w:rsidRPr="00E458E7">
        <w:rPr>
          <w:rFonts w:ascii="Simplified Arabic" w:hAnsi="Simplified Arabic" w:cs="Simplified Arabic"/>
          <w:sz w:val="28"/>
          <w:szCs w:val="28"/>
          <w:rtl/>
          <w:lang w:bidi="ar-DZ"/>
        </w:rPr>
        <w:t>ما ب</w:t>
      </w:r>
      <w:r>
        <w:rPr>
          <w:rFonts w:ascii="Simplified Arabic" w:hAnsi="Simplified Arabic" w:cs="Simplified Arabic" w:hint="cs"/>
          <w:sz w:val="28"/>
          <w:szCs w:val="28"/>
          <w:rtl/>
          <w:lang w:bidi="ar-DZ"/>
        </w:rPr>
        <w:t>إقرار</w:t>
      </w:r>
      <w:r w:rsidRPr="00E458E7">
        <w:rPr>
          <w:rFonts w:ascii="Simplified Arabic" w:hAnsi="Simplified Arabic" w:cs="Simplified Arabic"/>
          <w:sz w:val="28"/>
          <w:szCs w:val="28"/>
          <w:rtl/>
          <w:lang w:bidi="ar-DZ"/>
        </w:rPr>
        <w:t xml:space="preserve"> ال</w:t>
      </w:r>
      <w:r>
        <w:rPr>
          <w:rFonts w:ascii="Simplified Arabic" w:hAnsi="Simplified Arabic" w:cs="Simplified Arabic"/>
          <w:sz w:val="28"/>
          <w:szCs w:val="28"/>
          <w:rtl/>
          <w:lang w:bidi="ar-DZ"/>
        </w:rPr>
        <w:t>انتهاك</w:t>
      </w:r>
      <w:r w:rsidRPr="00E458E7">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أ</w:t>
      </w:r>
      <w:r w:rsidRPr="00E458E7">
        <w:rPr>
          <w:rFonts w:ascii="Simplified Arabic" w:hAnsi="Simplified Arabic" w:cs="Simplified Arabic"/>
          <w:sz w:val="28"/>
          <w:szCs w:val="28"/>
          <w:rtl/>
          <w:lang w:bidi="ar-DZ"/>
        </w:rPr>
        <w:t xml:space="preserve">و عدم </w:t>
      </w:r>
      <w:r>
        <w:rPr>
          <w:rFonts w:ascii="Simplified Arabic" w:hAnsi="Simplified Arabic" w:cs="Simplified Arabic"/>
          <w:sz w:val="28"/>
          <w:szCs w:val="28"/>
          <w:rtl/>
          <w:lang w:bidi="ar-DZ"/>
        </w:rPr>
        <w:t>إقرار</w:t>
      </w:r>
      <w:r>
        <w:rPr>
          <w:rFonts w:ascii="Simplified Arabic" w:hAnsi="Simplified Arabic" w:cs="Simplified Arabic" w:hint="cs"/>
          <w:sz w:val="28"/>
          <w:szCs w:val="28"/>
          <w:rtl/>
          <w:lang w:bidi="ar-DZ"/>
        </w:rPr>
        <w:t>ه</w:t>
      </w:r>
      <w:r w:rsidRPr="00E458E7">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تلتزم الدّولة المدعى عليها بتنفيذه عند ادانتها، وتضطلع المحكمة برقابة تنفيذه وإن كانت رقابتها رقابة معتبرة مقارنة مع رقابة لجنة الوزراء التّي تعتبر الجهاز الرئيسي في عملية الرقابة</w:t>
      </w:r>
      <w:r w:rsidRPr="00E458E7">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E458E7">
        <w:rPr>
          <w:rFonts w:ascii="Simplified Arabic" w:hAnsi="Simplified Arabic" w:cs="Simplified Arabic"/>
          <w:sz w:val="28"/>
          <w:szCs w:val="28"/>
          <w:rtl/>
          <w:lang w:bidi="ar-DZ"/>
        </w:rPr>
        <w:t>و</w:t>
      </w:r>
      <w:r>
        <w:rPr>
          <w:rFonts w:ascii="Simplified Arabic" w:hAnsi="Simplified Arabic" w:cs="Simplified Arabic" w:hint="cs"/>
          <w:sz w:val="28"/>
          <w:szCs w:val="28"/>
          <w:rtl/>
          <w:lang w:bidi="ar-DZ"/>
        </w:rPr>
        <w:t>ل</w:t>
      </w:r>
      <w:r w:rsidRPr="00E458E7">
        <w:rPr>
          <w:rFonts w:ascii="Simplified Arabic" w:hAnsi="Simplified Arabic" w:cs="Simplified Arabic"/>
          <w:sz w:val="28"/>
          <w:szCs w:val="28"/>
          <w:rtl/>
          <w:lang w:bidi="ar-DZ"/>
        </w:rPr>
        <w:t xml:space="preserve">قد استطاعت </w:t>
      </w:r>
      <w:r>
        <w:rPr>
          <w:rFonts w:ascii="Simplified Arabic" w:hAnsi="Simplified Arabic" w:cs="Simplified Arabic" w:hint="cs"/>
          <w:sz w:val="28"/>
          <w:szCs w:val="28"/>
          <w:rtl/>
          <w:lang w:bidi="ar-DZ"/>
        </w:rPr>
        <w:t xml:space="preserve">الاتفاقية من خلال الضمانات التّي أقرتها أن </w:t>
      </w:r>
      <w:proofErr w:type="gramStart"/>
      <w:r>
        <w:rPr>
          <w:rFonts w:ascii="Simplified Arabic" w:hAnsi="Simplified Arabic" w:cs="Simplified Arabic" w:hint="cs"/>
          <w:sz w:val="28"/>
          <w:szCs w:val="28"/>
          <w:rtl/>
          <w:lang w:bidi="ar-DZ"/>
        </w:rPr>
        <w:t>تمنح  للأفراد</w:t>
      </w:r>
      <w:proofErr w:type="gramEnd"/>
      <w:r>
        <w:rPr>
          <w:rFonts w:ascii="Simplified Arabic" w:hAnsi="Simplified Arabic" w:cs="Simplified Arabic" w:hint="cs"/>
          <w:sz w:val="28"/>
          <w:szCs w:val="28"/>
          <w:rtl/>
          <w:lang w:bidi="ar-DZ"/>
        </w:rPr>
        <w:t xml:space="preserve"> حماية كبيرة لحقوقهم عند رفعهم للدعاوى أمام المحكمة وتوازن بين مصلحتين متعارضتين هما مصلحة الأفراد ومصلحة الدّول المتعاقدة، لتكون بذلك المحكمة أول هيئة قضائية تمكنت من تحقيق حماية فعالة وفعلية لحقوق الإنسان وأصبحت نموذج تقتدي به باقي المحاكم الإقليمية الخاصّة بحقوق الإنسان.</w:t>
      </w:r>
    </w:p>
    <w:p w:rsidR="00D9721C" w:rsidRPr="00C326FD" w:rsidRDefault="00D9721C" w:rsidP="00D9721C">
      <w:pPr>
        <w:bidi/>
        <w:ind w:firstLine="368"/>
        <w:jc w:val="both"/>
        <w:rPr>
          <w:rFonts w:ascii="Simplified Arabic" w:hAnsi="Simplified Arabic" w:cs="Simplified Arabic"/>
          <w:sz w:val="28"/>
          <w:szCs w:val="28"/>
          <w:rtl/>
          <w:lang w:bidi="ar-DZ"/>
        </w:rPr>
      </w:pPr>
      <w:r w:rsidRPr="00D9721C">
        <w:rPr>
          <w:rFonts w:ascii="Simplified Arabic" w:hAnsi="Simplified Arabic" w:cs="Simplified Arabic" w:hint="cs"/>
          <w:b/>
          <w:bCs/>
          <w:sz w:val="28"/>
          <w:szCs w:val="28"/>
          <w:rtl/>
          <w:lang w:bidi="ar-DZ"/>
        </w:rPr>
        <w:t>الكلمات المفتاحية</w:t>
      </w:r>
      <w:r>
        <w:rPr>
          <w:rFonts w:ascii="Simplified Arabic" w:hAnsi="Simplified Arabic" w:cs="Simplified Arabic" w:hint="cs"/>
          <w:sz w:val="28"/>
          <w:szCs w:val="28"/>
          <w:rtl/>
          <w:lang w:bidi="ar-DZ"/>
        </w:rPr>
        <w:t xml:space="preserve">: الضمانات القضائية، حقوق الأفراد، </w:t>
      </w:r>
      <w:r>
        <w:rPr>
          <w:rFonts w:ascii="Simplified Arabic" w:hAnsi="Simplified Arabic" w:cs="Simplified Arabic" w:hint="cs"/>
          <w:sz w:val="28"/>
          <w:szCs w:val="28"/>
          <w:rtl/>
          <w:lang w:bidi="ar-DZ"/>
        </w:rPr>
        <w:t>الاتفاقية، المحكمة</w:t>
      </w:r>
    </w:p>
    <w:p w:rsidR="00D9721C" w:rsidRDefault="00D9721C" w:rsidP="00D9721C">
      <w:pPr>
        <w:bidi/>
        <w:ind w:firstLine="368"/>
        <w:jc w:val="both"/>
        <w:rPr>
          <w:rFonts w:ascii="Simplified Arabic" w:hAnsi="Simplified Arabic" w:cs="Simplified Arabic"/>
          <w:sz w:val="28"/>
          <w:szCs w:val="28"/>
          <w:rtl/>
          <w:lang w:bidi="ar-DZ"/>
        </w:rPr>
      </w:pPr>
    </w:p>
    <w:p w:rsidR="00D9721C" w:rsidRDefault="00D9721C" w:rsidP="00D9721C">
      <w:pPr>
        <w:bidi/>
        <w:ind w:firstLine="368"/>
        <w:jc w:val="both"/>
        <w:rPr>
          <w:rFonts w:ascii="Simplified Arabic" w:hAnsi="Simplified Arabic" w:cs="Simplified Arabic"/>
          <w:sz w:val="28"/>
          <w:szCs w:val="28"/>
          <w:rtl/>
          <w:lang w:bidi="ar-DZ"/>
        </w:rPr>
      </w:pPr>
    </w:p>
    <w:p w:rsidR="00D9721C" w:rsidRDefault="00D9721C" w:rsidP="00D9721C">
      <w:pPr>
        <w:bidi/>
        <w:ind w:firstLine="368"/>
        <w:jc w:val="both"/>
        <w:rPr>
          <w:rFonts w:ascii="Simplified Arabic" w:hAnsi="Simplified Arabic" w:cs="Simplified Arabic"/>
          <w:sz w:val="28"/>
          <w:szCs w:val="28"/>
          <w:rtl/>
          <w:lang w:bidi="ar-DZ"/>
        </w:rPr>
      </w:pPr>
    </w:p>
    <w:p w:rsidR="00D9721C" w:rsidRDefault="00D9721C" w:rsidP="00D9721C">
      <w:pPr>
        <w:bidi/>
        <w:ind w:firstLine="368"/>
        <w:jc w:val="both"/>
        <w:rPr>
          <w:rFonts w:ascii="Simplified Arabic" w:hAnsi="Simplified Arabic" w:cs="Simplified Arabic"/>
          <w:sz w:val="28"/>
          <w:szCs w:val="28"/>
          <w:rtl/>
          <w:lang w:bidi="ar-DZ"/>
        </w:rPr>
      </w:pPr>
    </w:p>
    <w:p w:rsidR="00D9721C" w:rsidRDefault="00D9721C" w:rsidP="00D9721C">
      <w:pPr>
        <w:bidi/>
        <w:ind w:firstLine="368"/>
        <w:jc w:val="both"/>
        <w:rPr>
          <w:rFonts w:ascii="Simplified Arabic" w:hAnsi="Simplified Arabic" w:cs="Simplified Arabic"/>
          <w:sz w:val="28"/>
          <w:szCs w:val="28"/>
          <w:rtl/>
          <w:lang w:bidi="ar-DZ"/>
        </w:rPr>
      </w:pPr>
    </w:p>
    <w:p w:rsidR="00D9721C" w:rsidRPr="005B5E88" w:rsidRDefault="00D9721C" w:rsidP="00D9721C">
      <w:pPr>
        <w:bidi/>
        <w:ind w:firstLine="368"/>
        <w:jc w:val="both"/>
        <w:rPr>
          <w:sz w:val="28"/>
          <w:szCs w:val="28"/>
        </w:rPr>
      </w:pPr>
    </w:p>
    <w:p w:rsidR="00D9721C" w:rsidRPr="002E3814" w:rsidRDefault="00D9721C" w:rsidP="00D9721C">
      <w:pPr>
        <w:pStyle w:val="Sansinterligne"/>
        <w:spacing w:line="360" w:lineRule="auto"/>
        <w:jc w:val="both"/>
        <w:rPr>
          <w:rFonts w:asciiTheme="majorBidi" w:hAnsiTheme="majorBidi" w:cstheme="majorBidi"/>
          <w:b/>
          <w:bCs/>
          <w:sz w:val="28"/>
          <w:szCs w:val="28"/>
          <w:rtl/>
          <w:lang w:bidi="ar-DZ"/>
        </w:rPr>
      </w:pPr>
      <w:r w:rsidRPr="002E3814">
        <w:rPr>
          <w:rFonts w:asciiTheme="majorBidi" w:hAnsiTheme="majorBidi" w:cstheme="majorBidi"/>
          <w:b/>
          <w:bCs/>
          <w:sz w:val="28"/>
          <w:szCs w:val="28"/>
        </w:rPr>
        <w:lastRenderedPageBreak/>
        <w:t>Résumé</w:t>
      </w:r>
    </w:p>
    <w:p w:rsidR="00D9721C" w:rsidRDefault="00D9721C" w:rsidP="00D9721C">
      <w:pPr>
        <w:pStyle w:val="Sansinterligne"/>
        <w:spacing w:line="276" w:lineRule="auto"/>
        <w:jc w:val="both"/>
        <w:rPr>
          <w:rFonts w:asciiTheme="majorBidi" w:hAnsiTheme="majorBidi" w:cstheme="majorBidi"/>
          <w:sz w:val="28"/>
          <w:szCs w:val="28"/>
          <w:rtl/>
        </w:rPr>
      </w:pPr>
      <w:r w:rsidRPr="002E3814">
        <w:rPr>
          <w:rFonts w:asciiTheme="majorBidi" w:hAnsiTheme="majorBidi" w:cstheme="majorBidi"/>
          <w:sz w:val="28"/>
          <w:szCs w:val="28"/>
        </w:rPr>
        <w:t xml:space="preserve">        Cette étude porte sur les garanties judiciaires validées par la Convention européenne des droits de l'homme pour protéger les droits des individus. Ces garanties représentent l'ensemble des procédures mises en œuvre lors de l'examen par le juge des actions intentées devant ses services. A cet égard, la première de ces garanties apparaît au stade de l'examen de la recevabilité de l'action, puisque la Convention a accordé aux particuliers le droit de saisir </w:t>
      </w:r>
      <w:r>
        <w:rPr>
          <w:rFonts w:asciiTheme="majorBidi" w:hAnsiTheme="majorBidi" w:cstheme="majorBidi"/>
          <w:sz w:val="28"/>
          <w:szCs w:val="28"/>
        </w:rPr>
        <w:t>la cour</w:t>
      </w:r>
      <w:r w:rsidRPr="002E3814">
        <w:rPr>
          <w:rFonts w:asciiTheme="majorBidi" w:hAnsiTheme="majorBidi" w:cstheme="majorBidi"/>
          <w:sz w:val="28"/>
          <w:szCs w:val="28"/>
        </w:rPr>
        <w:t xml:space="preserve">, droit qui est considéré comme la clé de voûte du système de la Convention. Toutefois, afin de déterminer dans quelle mesure une telle action est recevable, la Convention a fixé des critères spécifiques sur lesquels la recevabilité des actions en justice doit être étudiée, étape qui se termine par une décision déclarant soit l'irrecevabilité, soit la recevabilité de l'action en justice. Plus précisément, dans le cas où l'action en justice serait acceptée, une deuxième phase de la procédure s'ouvrirait, au cours de laquelle l'objet de l'action en justice serait examiné et un jugement définitif serait rendu, ayant force obligatoire pour l'exécution, et décidant si la violation doit être reconnue ou non. Par ailleurs, l'État défendeur est obligé de procéder à l'exécution s'il est condamné, alors que </w:t>
      </w:r>
      <w:r>
        <w:rPr>
          <w:rFonts w:asciiTheme="majorBidi" w:hAnsiTheme="majorBidi" w:cstheme="majorBidi"/>
          <w:sz w:val="28"/>
          <w:szCs w:val="28"/>
        </w:rPr>
        <w:t>la cour</w:t>
      </w:r>
      <w:r w:rsidRPr="002E3814">
        <w:rPr>
          <w:rFonts w:asciiTheme="majorBidi" w:hAnsiTheme="majorBidi" w:cstheme="majorBidi"/>
          <w:sz w:val="28"/>
          <w:szCs w:val="28"/>
        </w:rPr>
        <w:t xml:space="preserve"> contrôle l'exécution de celle-ci, bien que son contrôle soit important par rapport au contrôle exercé par le Comité des Ministres, car il est considéré comme l'organe principal du processus de contrôle. De plus en plus, la Convention a été en mesure, grâce aux garanties validées par la vente, de fournir aux individus une grande protection de leurs droits lorsqu'ils intentent des procès devant le tribunal, tout en équilibrant deux intérêts contradictoires, à savoir l'intérêt des individus et l'intérêt des États contractants ; ainsi, </w:t>
      </w:r>
      <w:r>
        <w:rPr>
          <w:rFonts w:asciiTheme="majorBidi" w:hAnsiTheme="majorBidi" w:cstheme="majorBidi"/>
          <w:sz w:val="28"/>
          <w:szCs w:val="28"/>
        </w:rPr>
        <w:t>la cour</w:t>
      </w:r>
      <w:r w:rsidRPr="002E3814">
        <w:rPr>
          <w:rFonts w:asciiTheme="majorBidi" w:hAnsiTheme="majorBidi" w:cstheme="majorBidi"/>
          <w:sz w:val="28"/>
          <w:szCs w:val="28"/>
        </w:rPr>
        <w:t xml:space="preserve"> s'est révélé être le premier organe judiciaire capable d'assurer une protection efficace et efficiente des droits de l'homme, et est devenu un modèle pour le reste des </w:t>
      </w:r>
      <w:r>
        <w:rPr>
          <w:rFonts w:asciiTheme="majorBidi" w:hAnsiTheme="majorBidi" w:cstheme="majorBidi"/>
          <w:sz w:val="28"/>
          <w:szCs w:val="28"/>
        </w:rPr>
        <w:t>cours</w:t>
      </w:r>
      <w:r w:rsidRPr="002E3814">
        <w:rPr>
          <w:rFonts w:asciiTheme="majorBidi" w:hAnsiTheme="majorBidi" w:cstheme="majorBidi"/>
          <w:sz w:val="28"/>
          <w:szCs w:val="28"/>
        </w:rPr>
        <w:t xml:space="preserve"> territoriaux spécialisés dans les droits de l'homme.</w:t>
      </w:r>
    </w:p>
    <w:p w:rsidR="00D9721C" w:rsidRPr="00D9721C" w:rsidRDefault="00D9721C" w:rsidP="00D9721C">
      <w:pPr>
        <w:pStyle w:val="Sansinterligne"/>
        <w:spacing w:line="360" w:lineRule="auto"/>
        <w:jc w:val="both"/>
        <w:rPr>
          <w:rFonts w:asciiTheme="majorBidi" w:hAnsiTheme="majorBidi" w:cstheme="majorBidi"/>
          <w:b/>
          <w:bCs/>
          <w:sz w:val="28"/>
          <w:szCs w:val="28"/>
        </w:rPr>
      </w:pPr>
      <w:r w:rsidRPr="00D9721C">
        <w:rPr>
          <w:rFonts w:asciiTheme="majorBidi" w:hAnsiTheme="majorBidi" w:cstheme="majorBidi"/>
          <w:b/>
          <w:bCs/>
          <w:sz w:val="28"/>
          <w:szCs w:val="28"/>
        </w:rPr>
        <w:t>Les mots clés</w:t>
      </w:r>
      <w:r>
        <w:rPr>
          <w:rFonts w:asciiTheme="majorBidi" w:hAnsiTheme="majorBidi" w:cstheme="majorBidi"/>
          <w:b/>
          <w:bCs/>
          <w:sz w:val="28"/>
          <w:szCs w:val="28"/>
        </w:rPr>
        <w:t xml:space="preserve"> : </w:t>
      </w:r>
      <w:r w:rsidRPr="002E3814">
        <w:rPr>
          <w:rFonts w:asciiTheme="majorBidi" w:hAnsiTheme="majorBidi" w:cstheme="majorBidi"/>
          <w:sz w:val="28"/>
          <w:szCs w:val="28"/>
        </w:rPr>
        <w:t>Les</w:t>
      </w:r>
      <w:r w:rsidRPr="002E3814">
        <w:rPr>
          <w:rFonts w:asciiTheme="majorBidi" w:hAnsiTheme="majorBidi" w:cstheme="majorBidi"/>
          <w:sz w:val="28"/>
          <w:szCs w:val="28"/>
        </w:rPr>
        <w:t xml:space="preserve"> garanties judiciaires</w:t>
      </w:r>
      <w:r>
        <w:rPr>
          <w:rFonts w:asciiTheme="majorBidi" w:hAnsiTheme="majorBidi" w:cstheme="majorBidi"/>
          <w:sz w:val="28"/>
          <w:szCs w:val="28"/>
        </w:rPr>
        <w:t xml:space="preserve">, </w:t>
      </w:r>
      <w:r w:rsidRPr="002E3814">
        <w:rPr>
          <w:rFonts w:asciiTheme="majorBidi" w:hAnsiTheme="majorBidi" w:cstheme="majorBidi"/>
          <w:sz w:val="28"/>
          <w:szCs w:val="28"/>
        </w:rPr>
        <w:t xml:space="preserve">les droits des </w:t>
      </w:r>
      <w:proofErr w:type="gramStart"/>
      <w:r w:rsidRPr="002E3814">
        <w:rPr>
          <w:rFonts w:asciiTheme="majorBidi" w:hAnsiTheme="majorBidi" w:cstheme="majorBidi"/>
          <w:sz w:val="28"/>
          <w:szCs w:val="28"/>
        </w:rPr>
        <w:t>individus</w:t>
      </w:r>
      <w:r w:rsidRPr="002E3814">
        <w:rPr>
          <w:rFonts w:asciiTheme="majorBidi" w:hAnsiTheme="majorBidi" w:cstheme="majorBidi"/>
          <w:sz w:val="28"/>
          <w:szCs w:val="28"/>
        </w:rPr>
        <w:t xml:space="preserve"> </w:t>
      </w:r>
      <w:r>
        <w:rPr>
          <w:rFonts w:asciiTheme="majorBidi" w:hAnsiTheme="majorBidi" w:cstheme="majorBidi"/>
          <w:sz w:val="28"/>
          <w:szCs w:val="28"/>
        </w:rPr>
        <w:t>,</w:t>
      </w:r>
      <w:proofErr w:type="gramEnd"/>
      <w:r>
        <w:rPr>
          <w:rFonts w:asciiTheme="majorBidi" w:hAnsiTheme="majorBidi" w:cstheme="majorBidi"/>
          <w:sz w:val="28"/>
          <w:szCs w:val="28"/>
        </w:rPr>
        <w:t xml:space="preserve"> la </w:t>
      </w:r>
      <w:r w:rsidRPr="002E3814">
        <w:rPr>
          <w:rFonts w:asciiTheme="majorBidi" w:hAnsiTheme="majorBidi" w:cstheme="majorBidi"/>
          <w:sz w:val="28"/>
          <w:szCs w:val="28"/>
        </w:rPr>
        <w:t>Convention</w:t>
      </w:r>
      <w:r>
        <w:rPr>
          <w:rFonts w:asciiTheme="majorBidi" w:hAnsiTheme="majorBidi" w:cstheme="majorBidi"/>
          <w:sz w:val="28"/>
          <w:szCs w:val="28"/>
        </w:rPr>
        <w:t>, la cour.</w:t>
      </w:r>
      <w:r w:rsidRPr="002E3814">
        <w:rPr>
          <w:rFonts w:asciiTheme="majorBidi" w:hAnsiTheme="majorBidi" w:cstheme="majorBidi"/>
          <w:sz w:val="28"/>
          <w:szCs w:val="28"/>
        </w:rPr>
        <w:t xml:space="preserve"> </w:t>
      </w:r>
    </w:p>
    <w:p w:rsidR="00D9721C" w:rsidRDefault="00D9721C" w:rsidP="00D9721C">
      <w:pPr>
        <w:pStyle w:val="Sansinterligne"/>
        <w:spacing w:line="360" w:lineRule="auto"/>
        <w:jc w:val="both"/>
        <w:rPr>
          <w:rFonts w:asciiTheme="majorBidi" w:hAnsiTheme="majorBidi" w:cstheme="majorBidi"/>
          <w:sz w:val="28"/>
          <w:szCs w:val="28"/>
        </w:rPr>
      </w:pPr>
    </w:p>
    <w:p w:rsidR="00D9721C" w:rsidRDefault="00D9721C" w:rsidP="00D9721C">
      <w:pPr>
        <w:pStyle w:val="Sansinterligne"/>
        <w:spacing w:line="360" w:lineRule="auto"/>
        <w:jc w:val="both"/>
        <w:rPr>
          <w:rFonts w:asciiTheme="majorBidi" w:hAnsiTheme="majorBidi" w:cstheme="majorBidi"/>
          <w:sz w:val="28"/>
          <w:szCs w:val="28"/>
        </w:rPr>
      </w:pPr>
    </w:p>
    <w:p w:rsidR="00D9721C" w:rsidRDefault="00D9721C" w:rsidP="00D9721C">
      <w:pPr>
        <w:pStyle w:val="Sansinterligne"/>
        <w:spacing w:line="360" w:lineRule="auto"/>
        <w:jc w:val="both"/>
        <w:rPr>
          <w:rFonts w:asciiTheme="majorBidi" w:hAnsiTheme="majorBidi" w:cstheme="majorBidi"/>
          <w:sz w:val="28"/>
          <w:szCs w:val="28"/>
        </w:rPr>
      </w:pPr>
    </w:p>
    <w:p w:rsidR="00D9721C" w:rsidRDefault="00D9721C" w:rsidP="00D9721C">
      <w:pPr>
        <w:pStyle w:val="Sansinterligne"/>
        <w:spacing w:line="360" w:lineRule="auto"/>
        <w:jc w:val="both"/>
        <w:rPr>
          <w:rFonts w:asciiTheme="majorBidi" w:hAnsiTheme="majorBidi" w:cstheme="majorBidi"/>
          <w:sz w:val="28"/>
          <w:szCs w:val="28"/>
          <w:rtl/>
        </w:rPr>
      </w:pPr>
    </w:p>
    <w:p w:rsidR="00D9721C" w:rsidRPr="00646A72" w:rsidRDefault="00D9721C" w:rsidP="00D9721C">
      <w:pPr>
        <w:pStyle w:val="Sansinterligne"/>
        <w:spacing w:line="360" w:lineRule="auto"/>
        <w:jc w:val="both"/>
        <w:rPr>
          <w:rFonts w:asciiTheme="majorBidi" w:hAnsiTheme="majorBidi" w:cstheme="majorBidi"/>
          <w:b/>
          <w:bCs/>
          <w:sz w:val="28"/>
          <w:szCs w:val="28"/>
          <w:rtl/>
          <w:lang w:val="en-GB" w:bidi="ar-DZ"/>
        </w:rPr>
      </w:pPr>
      <w:r>
        <w:rPr>
          <w:rFonts w:asciiTheme="majorBidi" w:hAnsiTheme="majorBidi" w:cstheme="majorBidi"/>
          <w:b/>
          <w:bCs/>
          <w:sz w:val="28"/>
          <w:szCs w:val="28"/>
          <w:lang w:val="en-GB"/>
        </w:rPr>
        <w:lastRenderedPageBreak/>
        <w:t>Abstract:</w:t>
      </w:r>
    </w:p>
    <w:p w:rsidR="00D9721C" w:rsidRPr="00646A72" w:rsidRDefault="00D9721C" w:rsidP="00D9721C">
      <w:pPr>
        <w:jc w:val="both"/>
        <w:rPr>
          <w:rFonts w:asciiTheme="majorBidi" w:hAnsiTheme="majorBidi" w:cstheme="majorBidi"/>
          <w:sz w:val="28"/>
          <w:szCs w:val="28"/>
          <w:lang w:val="en-US"/>
        </w:rPr>
      </w:pPr>
      <w:r w:rsidRPr="005B5E88">
        <w:rPr>
          <w:rFonts w:asciiTheme="majorBidi" w:hAnsiTheme="majorBidi" w:cstheme="majorBidi"/>
          <w:sz w:val="28"/>
          <w:szCs w:val="28"/>
          <w:lang w:val="en-GB"/>
        </w:rPr>
        <w:t xml:space="preserve">       </w:t>
      </w:r>
      <w:r w:rsidRPr="00646A72">
        <w:rPr>
          <w:rFonts w:asciiTheme="majorBidi" w:hAnsiTheme="majorBidi" w:cstheme="majorBidi"/>
          <w:sz w:val="28"/>
          <w:szCs w:val="28"/>
          <w:lang w:val="en-US"/>
        </w:rPr>
        <w:t xml:space="preserve">This study is addressing the judicial guarantees validated by the European Convention on Human Rights to protect the rights of individuals. Besides, these guarantees represent the group of procedures undertaken during the court's study of lawsuits brought in front of its departments. In </w:t>
      </w:r>
      <w:proofErr w:type="gramStart"/>
      <w:r w:rsidRPr="00646A72">
        <w:rPr>
          <w:rFonts w:asciiTheme="majorBidi" w:hAnsiTheme="majorBidi" w:cstheme="majorBidi"/>
          <w:sz w:val="28"/>
          <w:szCs w:val="28"/>
          <w:lang w:val="en-US"/>
        </w:rPr>
        <w:t>this regards</w:t>
      </w:r>
      <w:proofErr w:type="gramEnd"/>
      <w:r w:rsidRPr="00646A72">
        <w:rPr>
          <w:rFonts w:asciiTheme="majorBidi" w:hAnsiTheme="majorBidi" w:cstheme="majorBidi"/>
          <w:sz w:val="28"/>
          <w:szCs w:val="28"/>
          <w:lang w:val="en-US"/>
        </w:rPr>
        <w:t xml:space="preserve">, the first of these guarantees appears in the stage of examining the admissibility of the lawsuit, as the Convention granted individuals the right to refer their lawsuits in front of the court, the right which is considered the keystone of the Convention’s system. However, in order to decide the extent of the lawsuit's </w:t>
      </w:r>
      <w:proofErr w:type="gramStart"/>
      <w:r w:rsidRPr="00646A72">
        <w:rPr>
          <w:rFonts w:asciiTheme="majorBidi" w:hAnsiTheme="majorBidi" w:cstheme="majorBidi"/>
          <w:sz w:val="28"/>
          <w:szCs w:val="28"/>
          <w:lang w:val="en-US"/>
        </w:rPr>
        <w:t>admissibility ,</w:t>
      </w:r>
      <w:proofErr w:type="gramEnd"/>
      <w:r w:rsidRPr="00646A72">
        <w:rPr>
          <w:rFonts w:asciiTheme="majorBidi" w:hAnsiTheme="majorBidi" w:cstheme="majorBidi"/>
          <w:sz w:val="28"/>
          <w:szCs w:val="28"/>
          <w:lang w:val="en-US"/>
        </w:rPr>
        <w:t xml:space="preserve"> the Convention set specific criteria on which the admissibility of lawsuits shall be studied, this stage shall end with a decision stating either the inadmissibility or the admissibility of the lawsuit. More to the point, in the case that the lawsuit would be accepted, a second stage of the proceedings shall begin, during which the subject of the lawsuit is examined and a final judgment shall be passed, being binding for enforcement, and deciding whether or not violation shall be recognized. In addition, the defendant State shall be obligated to proceed to enforcement if it is sentenced, whereat the court monitors the </w:t>
      </w:r>
      <w:proofErr w:type="gramStart"/>
      <w:r w:rsidRPr="00646A72">
        <w:rPr>
          <w:rFonts w:asciiTheme="majorBidi" w:hAnsiTheme="majorBidi" w:cstheme="majorBidi"/>
          <w:sz w:val="28"/>
          <w:szCs w:val="28"/>
          <w:lang w:val="en-US"/>
        </w:rPr>
        <w:t>enforcement ,</w:t>
      </w:r>
      <w:proofErr w:type="gramEnd"/>
      <w:r w:rsidRPr="00646A72">
        <w:rPr>
          <w:rFonts w:asciiTheme="majorBidi" w:hAnsiTheme="majorBidi" w:cstheme="majorBidi"/>
          <w:sz w:val="28"/>
          <w:szCs w:val="28"/>
          <w:lang w:val="en-US"/>
        </w:rPr>
        <w:t xml:space="preserve"> although its control is significant compared to the control exerted by the Committee of Ministers, as it is considered the main organ in the control process. More and more, the Convention was able, through the </w:t>
      </w:r>
      <w:proofErr w:type="spellStart"/>
      <w:r w:rsidRPr="00646A72">
        <w:rPr>
          <w:rFonts w:asciiTheme="majorBidi" w:hAnsiTheme="majorBidi" w:cstheme="majorBidi"/>
          <w:sz w:val="28"/>
          <w:szCs w:val="28"/>
          <w:lang w:val="en-US"/>
        </w:rPr>
        <w:t>validatef</w:t>
      </w:r>
      <w:proofErr w:type="spellEnd"/>
      <w:r w:rsidRPr="00646A72">
        <w:rPr>
          <w:rFonts w:asciiTheme="majorBidi" w:hAnsiTheme="majorBidi" w:cstheme="majorBidi"/>
          <w:sz w:val="28"/>
          <w:szCs w:val="28"/>
          <w:lang w:val="en-US"/>
        </w:rPr>
        <w:t xml:space="preserve"> guarantees, to provide individuals with great protection for their rights when they institute lawsuits in front of the court, along with balancing two conflicting interests, namely the interest of individuals and the interest of the contracting States; thus, the court has shown to be the first judicial body being able to attain effective and efficient protection of human rights, and become a model for the rest of the territorial courts specialized in human rights.</w:t>
      </w:r>
    </w:p>
    <w:p w:rsidR="00D9721C" w:rsidRDefault="00D9721C" w:rsidP="00D9721C">
      <w:pPr>
        <w:pStyle w:val="Sansinterligne"/>
        <w:spacing w:line="360" w:lineRule="auto"/>
        <w:jc w:val="both"/>
        <w:rPr>
          <w:rFonts w:asciiTheme="majorBidi" w:hAnsiTheme="majorBidi" w:cstheme="majorBidi"/>
          <w:sz w:val="28"/>
          <w:szCs w:val="28"/>
          <w:lang w:val="en-US" w:bidi="ar-DZ"/>
        </w:rPr>
      </w:pPr>
      <w:r>
        <w:rPr>
          <w:rFonts w:asciiTheme="majorBidi" w:hAnsiTheme="majorBidi" w:cstheme="majorBidi"/>
          <w:sz w:val="28"/>
          <w:szCs w:val="28"/>
          <w:lang w:val="en-US" w:bidi="ar-DZ"/>
        </w:rPr>
        <w:t xml:space="preserve">Keywords: </w:t>
      </w:r>
      <w:r w:rsidRPr="00646A72">
        <w:rPr>
          <w:rFonts w:asciiTheme="majorBidi" w:hAnsiTheme="majorBidi" w:cstheme="majorBidi"/>
          <w:sz w:val="28"/>
          <w:szCs w:val="28"/>
          <w:lang w:val="en-US"/>
        </w:rPr>
        <w:t>judicial guarantees</w:t>
      </w:r>
      <w:r>
        <w:rPr>
          <w:rFonts w:asciiTheme="majorBidi" w:hAnsiTheme="majorBidi" w:cstheme="majorBidi"/>
          <w:sz w:val="28"/>
          <w:szCs w:val="28"/>
          <w:lang w:val="en-US"/>
        </w:rPr>
        <w:t xml:space="preserve">, </w:t>
      </w:r>
      <w:r w:rsidRPr="00646A72">
        <w:rPr>
          <w:rFonts w:asciiTheme="majorBidi" w:hAnsiTheme="majorBidi" w:cstheme="majorBidi"/>
          <w:sz w:val="28"/>
          <w:szCs w:val="28"/>
          <w:lang w:val="en-US"/>
        </w:rPr>
        <w:t>rights of individuals</w:t>
      </w:r>
      <w:r>
        <w:rPr>
          <w:rFonts w:asciiTheme="majorBidi" w:hAnsiTheme="majorBidi" w:cstheme="majorBidi"/>
          <w:sz w:val="28"/>
          <w:szCs w:val="28"/>
          <w:lang w:val="en-US"/>
        </w:rPr>
        <w:t xml:space="preserve">, </w:t>
      </w:r>
      <w:r w:rsidRPr="00646A72">
        <w:rPr>
          <w:rFonts w:asciiTheme="majorBidi" w:hAnsiTheme="majorBidi" w:cstheme="majorBidi"/>
          <w:sz w:val="28"/>
          <w:szCs w:val="28"/>
          <w:lang w:val="en-US"/>
        </w:rPr>
        <w:t>Convention</w:t>
      </w:r>
      <w:r w:rsidR="00122D6D">
        <w:rPr>
          <w:rFonts w:asciiTheme="majorBidi" w:hAnsiTheme="majorBidi" w:cstheme="majorBidi"/>
          <w:sz w:val="28"/>
          <w:szCs w:val="28"/>
          <w:lang w:val="en-US"/>
        </w:rPr>
        <w:t>, court</w:t>
      </w:r>
    </w:p>
    <w:p w:rsidR="00D9721C" w:rsidRDefault="00D9721C" w:rsidP="00D9721C">
      <w:pPr>
        <w:pStyle w:val="Sansinterligne"/>
        <w:spacing w:line="360" w:lineRule="auto"/>
        <w:jc w:val="both"/>
        <w:rPr>
          <w:rFonts w:asciiTheme="majorBidi" w:hAnsiTheme="majorBidi" w:cstheme="majorBidi"/>
          <w:sz w:val="28"/>
          <w:szCs w:val="28"/>
          <w:lang w:val="en-US" w:bidi="ar-DZ"/>
        </w:rPr>
      </w:pPr>
    </w:p>
    <w:p w:rsidR="00D9721C" w:rsidRDefault="00D9721C" w:rsidP="00D9721C">
      <w:pPr>
        <w:pStyle w:val="Sansinterligne"/>
        <w:spacing w:line="360" w:lineRule="auto"/>
        <w:jc w:val="both"/>
        <w:rPr>
          <w:rFonts w:asciiTheme="majorBidi" w:hAnsiTheme="majorBidi" w:cstheme="majorBidi"/>
          <w:sz w:val="28"/>
          <w:szCs w:val="28"/>
          <w:lang w:val="en-US" w:bidi="ar-DZ"/>
        </w:rPr>
      </w:pPr>
    </w:p>
    <w:p w:rsidR="00D9721C" w:rsidRDefault="00D9721C" w:rsidP="00D9721C">
      <w:pPr>
        <w:pStyle w:val="Sansinterligne"/>
        <w:spacing w:line="360" w:lineRule="auto"/>
        <w:jc w:val="both"/>
        <w:rPr>
          <w:rFonts w:asciiTheme="majorBidi" w:hAnsiTheme="majorBidi" w:cstheme="majorBidi"/>
          <w:sz w:val="28"/>
          <w:szCs w:val="28"/>
          <w:lang w:val="en-US" w:bidi="ar-DZ"/>
        </w:rPr>
      </w:pPr>
    </w:p>
    <w:p w:rsidR="00D9721C" w:rsidRPr="00D9721C" w:rsidRDefault="00D9721C">
      <w:pPr>
        <w:rPr>
          <w:lang w:val="en-US"/>
        </w:rPr>
      </w:pPr>
    </w:p>
    <w:sectPr w:rsidR="00D9721C" w:rsidRPr="00D9721C">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739E1" w:rsidRDefault="008739E1" w:rsidP="00122D6D">
      <w:pPr>
        <w:spacing w:after="0" w:line="240" w:lineRule="auto"/>
      </w:pPr>
      <w:r>
        <w:separator/>
      </w:r>
    </w:p>
  </w:endnote>
  <w:endnote w:type="continuationSeparator" w:id="0">
    <w:p w:rsidR="008739E1" w:rsidRDefault="008739E1" w:rsidP="00122D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739E1" w:rsidRDefault="008739E1" w:rsidP="00122D6D">
      <w:pPr>
        <w:spacing w:after="0" w:line="240" w:lineRule="auto"/>
      </w:pPr>
      <w:r>
        <w:separator/>
      </w:r>
    </w:p>
  </w:footnote>
  <w:footnote w:type="continuationSeparator" w:id="0">
    <w:p w:rsidR="008739E1" w:rsidRDefault="008739E1" w:rsidP="00122D6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721C"/>
    <w:rsid w:val="00122D6D"/>
    <w:rsid w:val="008739E1"/>
    <w:rsid w:val="00D9721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5E11EE"/>
  <w15:chartTrackingRefBased/>
  <w15:docId w15:val="{246B031E-ED8E-4D6E-82E5-502FB91758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9721C"/>
    <w:pPr>
      <w:spacing w:after="200" w:line="276" w:lineRule="auto"/>
    </w:pPr>
    <w:rPr>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link w:val="SansinterligneCar"/>
    <w:uiPriority w:val="1"/>
    <w:qFormat/>
    <w:rsid w:val="00D9721C"/>
    <w:pPr>
      <w:spacing w:after="0" w:line="240" w:lineRule="auto"/>
    </w:pPr>
    <w:rPr>
      <w:sz w:val="24"/>
      <w:szCs w:val="24"/>
    </w:rPr>
  </w:style>
  <w:style w:type="character" w:customStyle="1" w:styleId="SansinterligneCar">
    <w:name w:val="Sans interligne Car"/>
    <w:basedOn w:val="Policepardfaut"/>
    <w:link w:val="Sansinterligne"/>
    <w:uiPriority w:val="1"/>
    <w:locked/>
    <w:rsid w:val="00D9721C"/>
    <w:rPr>
      <w:sz w:val="24"/>
      <w:szCs w:val="24"/>
    </w:rPr>
  </w:style>
  <w:style w:type="character" w:customStyle="1" w:styleId="style61">
    <w:name w:val="style61"/>
    <w:basedOn w:val="Policepardfaut"/>
    <w:rsid w:val="00122D6D"/>
    <w:rPr>
      <w:sz w:val="28"/>
      <w:szCs w:val="28"/>
    </w:rPr>
  </w:style>
  <w:style w:type="table" w:styleId="Grilledutableau">
    <w:name w:val="Table Grid"/>
    <w:basedOn w:val="TableauNormal"/>
    <w:uiPriority w:val="59"/>
    <w:rsid w:val="00122D6D"/>
    <w:pPr>
      <w:spacing w:after="0" w:line="240" w:lineRule="auto"/>
    </w:pPr>
    <w:rPr>
      <w:rFonts w:ascii="Simplified Arabic" w:hAnsi="Simplified Arabic" w:cs="Simplified Arabic"/>
      <w:sz w:val="32"/>
      <w:szCs w:val="3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122D6D"/>
    <w:pPr>
      <w:tabs>
        <w:tab w:val="center" w:pos="4153"/>
        <w:tab w:val="right" w:pos="8306"/>
      </w:tabs>
      <w:spacing w:after="0" w:line="240" w:lineRule="auto"/>
    </w:pPr>
  </w:style>
  <w:style w:type="character" w:customStyle="1" w:styleId="En-tteCar">
    <w:name w:val="En-tête Car"/>
    <w:basedOn w:val="Policepardfaut"/>
    <w:link w:val="En-tte"/>
    <w:uiPriority w:val="99"/>
    <w:rsid w:val="00122D6D"/>
    <w:rPr>
      <w:sz w:val="24"/>
      <w:szCs w:val="24"/>
    </w:rPr>
  </w:style>
  <w:style w:type="paragraph" w:styleId="Pieddepage">
    <w:name w:val="footer"/>
    <w:basedOn w:val="Normal"/>
    <w:link w:val="PieddepageCar"/>
    <w:uiPriority w:val="99"/>
    <w:unhideWhenUsed/>
    <w:rsid w:val="00122D6D"/>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122D6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4</Pages>
  <Words>989</Words>
  <Characters>5441</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document</dc:creator>
  <cp:keywords/>
  <dc:description/>
  <cp:lastModifiedBy>document</cp:lastModifiedBy>
  <cp:revision>1</cp:revision>
  <dcterms:created xsi:type="dcterms:W3CDTF">2023-04-29T20:07:00Z</dcterms:created>
  <dcterms:modified xsi:type="dcterms:W3CDTF">2023-04-29T20:22:00Z</dcterms:modified>
</cp:coreProperties>
</file>