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54F246" w14:textId="77777777" w:rsidR="003A17C7" w:rsidRPr="003A17C7" w:rsidRDefault="003A17C7" w:rsidP="003A17C7">
      <w:pPr>
        <w:bidi/>
        <w:spacing w:before="240" w:after="120" w:line="276" w:lineRule="auto"/>
        <w:rPr>
          <w:rFonts w:ascii="Simplified Arabic" w:eastAsia="Times New Roman" w:hAnsi="Simplified Arabic" w:cs="Simplified Arabic"/>
          <w:b/>
          <w:bCs/>
          <w:sz w:val="32"/>
          <w:szCs w:val="32"/>
          <w:rtl/>
        </w:rPr>
      </w:pPr>
      <w:r w:rsidRPr="003A17C7">
        <w:rPr>
          <w:rFonts w:ascii="Simplified Arabic" w:eastAsia="Times New Roman" w:hAnsi="Simplified Arabic" w:cs="Simplified Arabic" w:hint="cs"/>
          <w:b/>
          <w:bCs/>
          <w:sz w:val="32"/>
          <w:szCs w:val="32"/>
          <w:rtl/>
          <w:lang w:bidi="ar-LY"/>
        </w:rPr>
        <w:t>ال</w:t>
      </w:r>
      <w:r w:rsidRPr="003A17C7">
        <w:rPr>
          <w:rFonts w:ascii="Simplified Arabic" w:eastAsia="Times New Roman" w:hAnsi="Simplified Arabic" w:cs="Simplified Arabic"/>
          <w:b/>
          <w:bCs/>
          <w:sz w:val="32"/>
          <w:szCs w:val="32"/>
          <w:rtl/>
        </w:rPr>
        <w:t>ملخص</w:t>
      </w:r>
      <w:r w:rsidRPr="003A17C7">
        <w:rPr>
          <w:rFonts w:ascii="Simplified Arabic" w:eastAsia="Times New Roman" w:hAnsi="Simplified Arabic" w:cs="Simplified Arabic" w:hint="cs"/>
          <w:b/>
          <w:bCs/>
          <w:sz w:val="32"/>
          <w:szCs w:val="32"/>
          <w:rtl/>
        </w:rPr>
        <w:t>:</w:t>
      </w:r>
    </w:p>
    <w:p w14:paraId="51DF3129" w14:textId="64195D92" w:rsidR="003A17C7" w:rsidRPr="003A17C7" w:rsidRDefault="003A17C7" w:rsidP="003A17C7">
      <w:pPr>
        <w:bidi/>
        <w:spacing w:before="240" w:after="120" w:line="276" w:lineRule="auto"/>
        <w:ind w:firstLine="720"/>
        <w:jc w:val="both"/>
        <w:rPr>
          <w:rFonts w:ascii="Simplified Arabic" w:eastAsia="Times New Roman" w:hAnsi="Simplified Arabic" w:cs="Simplified Arabic"/>
          <w:sz w:val="28"/>
          <w:szCs w:val="28"/>
          <w:rtl/>
        </w:rPr>
      </w:pPr>
      <w:r w:rsidRPr="003A17C7">
        <w:rPr>
          <w:rFonts w:ascii="Simplified Arabic" w:eastAsia="Times New Roman" w:hAnsi="Simplified Arabic" w:cs="Simplified Arabic" w:hint="cs"/>
          <w:sz w:val="28"/>
          <w:szCs w:val="28"/>
          <w:rtl/>
        </w:rPr>
        <w:t>هدفت هذه الدراسة الى تحقيق مجموعة من الاهداف، تمثلت في قياس مدى التكامل بين المراجعة الداخلية والخارجية</w:t>
      </w:r>
      <w:r w:rsidRPr="003A17C7">
        <w:rPr>
          <w:rFonts w:ascii="Simplified Arabic" w:eastAsia="Times New Roman" w:hAnsi="Simplified Arabic" w:cs="Simplified Arabic" w:hint="cs"/>
          <w:sz w:val="28"/>
          <w:szCs w:val="28"/>
          <w:rtl/>
          <w:lang w:bidi="ar-LY"/>
        </w:rPr>
        <w:t>،</w:t>
      </w:r>
      <w:r w:rsidRPr="003A17C7">
        <w:rPr>
          <w:rFonts w:ascii="Simplified Arabic" w:eastAsia="Times New Roman" w:hAnsi="Simplified Arabic" w:cs="Simplified Arabic" w:hint="cs"/>
          <w:sz w:val="28"/>
          <w:szCs w:val="28"/>
          <w:rtl/>
        </w:rPr>
        <w:t xml:space="preserve"> ثم اختبار مدى تطبيق وتفعيل مبادي حوكمة الشركات، بالإضافة إلى التعرف على مستوي الأداء المالي في المصارف عينة الدراسة، أيضا هدفت الدراسة إلى معرفة وتحديد العلاقة بين تكامل المراجعة الداخلية والخارجية، تفعيل مبادئ حوكمة الشركات والأداء المالي.</w:t>
      </w:r>
    </w:p>
    <w:p w14:paraId="7A6DC18A" w14:textId="77777777" w:rsidR="003A17C7" w:rsidRPr="003A17C7" w:rsidRDefault="003A17C7" w:rsidP="003A17C7">
      <w:pPr>
        <w:bidi/>
        <w:spacing w:before="240" w:after="120" w:line="276" w:lineRule="auto"/>
        <w:ind w:firstLine="720"/>
        <w:jc w:val="both"/>
        <w:rPr>
          <w:rFonts w:ascii="Simplified Arabic" w:eastAsia="Times New Roman" w:hAnsi="Simplified Arabic" w:cs="Simplified Arabic"/>
          <w:sz w:val="28"/>
          <w:szCs w:val="28"/>
          <w:rtl/>
        </w:rPr>
      </w:pPr>
      <w:r w:rsidRPr="003A17C7">
        <w:rPr>
          <w:rFonts w:ascii="Simplified Arabic" w:eastAsia="Times New Roman" w:hAnsi="Simplified Arabic" w:cs="Simplified Arabic" w:hint="cs"/>
          <w:sz w:val="28"/>
          <w:szCs w:val="28"/>
          <w:rtl/>
        </w:rPr>
        <w:t xml:space="preserve">حيث </w:t>
      </w:r>
      <w:r w:rsidRPr="003A17C7">
        <w:rPr>
          <w:rFonts w:ascii="Simplified Arabic" w:eastAsia="Times New Roman" w:hAnsi="Simplified Arabic" w:cs="Simplified Arabic"/>
          <w:sz w:val="28"/>
          <w:szCs w:val="28"/>
          <w:rtl/>
        </w:rPr>
        <w:t>اعتمد</w:t>
      </w:r>
      <w:r w:rsidRPr="003A17C7">
        <w:rPr>
          <w:rFonts w:ascii="Simplified Arabic" w:eastAsia="Times New Roman" w:hAnsi="Simplified Arabic" w:cs="Simplified Arabic" w:hint="cs"/>
          <w:sz w:val="28"/>
          <w:szCs w:val="28"/>
          <w:rtl/>
          <w:lang w:bidi="ar-LY"/>
        </w:rPr>
        <w:t>ت</w:t>
      </w:r>
      <w:r w:rsidRPr="003A17C7">
        <w:rPr>
          <w:rFonts w:ascii="Simplified Arabic" w:eastAsia="Times New Roman" w:hAnsi="Simplified Arabic" w:cs="Simplified Arabic"/>
          <w:sz w:val="28"/>
          <w:szCs w:val="28"/>
          <w:rtl/>
        </w:rPr>
        <w:t xml:space="preserve"> الدراسة على المنهج </w:t>
      </w:r>
      <w:r w:rsidRPr="003A17C7">
        <w:rPr>
          <w:rFonts w:ascii="Simplified Arabic" w:eastAsia="Times New Roman" w:hAnsi="Simplified Arabic" w:cs="Simplified Arabic" w:hint="cs"/>
          <w:sz w:val="28"/>
          <w:szCs w:val="28"/>
          <w:rtl/>
        </w:rPr>
        <w:t>الاستقرائ</w:t>
      </w:r>
      <w:r w:rsidRPr="003A17C7">
        <w:rPr>
          <w:rFonts w:ascii="Simplified Arabic" w:eastAsia="Times New Roman" w:hAnsi="Simplified Arabic" w:cs="Simplified Arabic" w:hint="eastAsia"/>
          <w:sz w:val="28"/>
          <w:szCs w:val="28"/>
          <w:rtl/>
        </w:rPr>
        <w:t>ي</w:t>
      </w:r>
      <w:r w:rsidRPr="003A17C7">
        <w:rPr>
          <w:rFonts w:ascii="Simplified Arabic" w:eastAsia="Times New Roman" w:hAnsi="Simplified Arabic" w:cs="Simplified Arabic"/>
          <w:sz w:val="28"/>
          <w:szCs w:val="28"/>
          <w:rtl/>
        </w:rPr>
        <w:t xml:space="preserve"> من خلال الاطلاع على الدراسات النظرية وال</w:t>
      </w:r>
      <w:r w:rsidRPr="003A17C7">
        <w:rPr>
          <w:rFonts w:ascii="Simplified Arabic" w:eastAsia="Times New Roman" w:hAnsi="Simplified Arabic" w:cs="Simplified Arabic" w:hint="cs"/>
          <w:sz w:val="28"/>
          <w:szCs w:val="28"/>
          <w:rtl/>
        </w:rPr>
        <w:t>تطبيقية</w:t>
      </w:r>
      <w:r w:rsidRPr="003A17C7">
        <w:rPr>
          <w:rFonts w:ascii="Simplified Arabic" w:eastAsia="Times New Roman" w:hAnsi="Simplified Arabic" w:cs="Simplified Arabic"/>
          <w:sz w:val="28"/>
          <w:szCs w:val="28"/>
          <w:rtl/>
        </w:rPr>
        <w:t xml:space="preserve"> العربية والأجنبية المتعلقة بموضوع</w:t>
      </w:r>
      <w:r w:rsidRPr="003A17C7">
        <w:rPr>
          <w:rFonts w:ascii="Simplified Arabic" w:eastAsia="Times New Roman" w:hAnsi="Simplified Arabic" w:cs="Simplified Arabic" w:hint="cs"/>
          <w:sz w:val="28"/>
          <w:szCs w:val="28"/>
          <w:rtl/>
        </w:rPr>
        <w:t>ها</w:t>
      </w:r>
      <w:r w:rsidRPr="003A17C7">
        <w:rPr>
          <w:rFonts w:ascii="Simplified Arabic" w:eastAsia="Times New Roman" w:hAnsi="Simplified Arabic" w:cs="Simplified Arabic"/>
          <w:sz w:val="28"/>
          <w:szCs w:val="28"/>
          <w:rtl/>
        </w:rPr>
        <w:t>.</w:t>
      </w:r>
      <w:r w:rsidRPr="003A17C7">
        <w:rPr>
          <w:rFonts w:ascii="Simplified Arabic" w:eastAsia="Times New Roman" w:hAnsi="Simplified Arabic" w:cs="Simplified Arabic" w:hint="cs"/>
          <w:sz w:val="28"/>
          <w:szCs w:val="28"/>
          <w:rtl/>
        </w:rPr>
        <w:t xml:space="preserve"> والمنهج الاستنباطي وذلك من خلال</w:t>
      </w:r>
      <w:r w:rsidRPr="003A17C7">
        <w:rPr>
          <w:rFonts w:ascii="Simplified Arabic" w:eastAsia="Times New Roman" w:hAnsi="Simplified Arabic" w:cs="Simplified Arabic"/>
          <w:sz w:val="28"/>
          <w:szCs w:val="28"/>
          <w:rtl/>
        </w:rPr>
        <w:t xml:space="preserve"> إجراء دراسة </w:t>
      </w:r>
      <w:r w:rsidRPr="003A17C7">
        <w:rPr>
          <w:rFonts w:ascii="Simplified Arabic" w:eastAsia="Times New Roman" w:hAnsi="Simplified Arabic" w:cs="Simplified Arabic" w:hint="cs"/>
          <w:sz w:val="28"/>
          <w:szCs w:val="28"/>
          <w:rtl/>
        </w:rPr>
        <w:t>استطلاعي</w:t>
      </w:r>
      <w:r w:rsidRPr="003A17C7">
        <w:rPr>
          <w:rFonts w:ascii="Simplified Arabic" w:eastAsia="Times New Roman" w:hAnsi="Simplified Arabic" w:cs="Simplified Arabic" w:hint="eastAsia"/>
          <w:sz w:val="28"/>
          <w:szCs w:val="28"/>
          <w:rtl/>
        </w:rPr>
        <w:t>ة</w:t>
      </w:r>
      <w:r w:rsidRPr="003A17C7">
        <w:rPr>
          <w:rFonts w:ascii="Simplified Arabic" w:eastAsia="Times New Roman" w:hAnsi="Simplified Arabic" w:cs="Simplified Arabic" w:hint="cs"/>
          <w:sz w:val="28"/>
          <w:szCs w:val="28"/>
          <w:rtl/>
        </w:rPr>
        <w:t>. وتمثل مجتمع الدراسة</w:t>
      </w:r>
      <w:r w:rsidRPr="003A17C7">
        <w:rPr>
          <w:rFonts w:ascii="Simplified Arabic" w:eastAsia="Times New Roman" w:hAnsi="Simplified Arabic" w:cs="Simplified Arabic"/>
          <w:sz w:val="28"/>
          <w:szCs w:val="28"/>
          <w:rtl/>
        </w:rPr>
        <w:t xml:space="preserve"> </w:t>
      </w:r>
      <w:r w:rsidRPr="003A17C7">
        <w:rPr>
          <w:rFonts w:ascii="Simplified Arabic" w:eastAsia="Times New Roman" w:hAnsi="Simplified Arabic" w:cs="Simplified Arabic" w:hint="cs"/>
          <w:sz w:val="28"/>
          <w:szCs w:val="28"/>
          <w:rtl/>
        </w:rPr>
        <w:t xml:space="preserve">في </w:t>
      </w:r>
      <w:r w:rsidRPr="003A17C7">
        <w:rPr>
          <w:rFonts w:ascii="Simplified Arabic" w:eastAsia="Times New Roman" w:hAnsi="Simplified Arabic" w:cs="Simplified Arabic"/>
          <w:sz w:val="28"/>
          <w:szCs w:val="28"/>
          <w:rtl/>
        </w:rPr>
        <w:t>أعضاء مجلس الإدارة</w:t>
      </w:r>
      <w:r w:rsidRPr="003A17C7">
        <w:rPr>
          <w:rFonts w:ascii="Simplified Arabic" w:eastAsia="Times New Roman" w:hAnsi="Simplified Arabic" w:cs="Simplified Arabic" w:hint="cs"/>
          <w:sz w:val="28"/>
          <w:szCs w:val="28"/>
          <w:rtl/>
        </w:rPr>
        <w:t xml:space="preserve"> و</w:t>
      </w:r>
      <w:r w:rsidRPr="003A17C7">
        <w:rPr>
          <w:rFonts w:ascii="Simplified Arabic" w:eastAsia="Times New Roman" w:hAnsi="Simplified Arabic" w:cs="Simplified Arabic"/>
          <w:sz w:val="28"/>
          <w:szCs w:val="28"/>
          <w:rtl/>
        </w:rPr>
        <w:t>رؤساء</w:t>
      </w:r>
      <w:r w:rsidRPr="003A17C7">
        <w:rPr>
          <w:rFonts w:ascii="Simplified Arabic" w:eastAsia="Times New Roman" w:hAnsi="Simplified Arabic" w:cs="Simplified Arabic" w:hint="cs"/>
          <w:sz w:val="28"/>
          <w:szCs w:val="28"/>
          <w:rtl/>
        </w:rPr>
        <w:t xml:space="preserve"> </w:t>
      </w:r>
      <w:r w:rsidRPr="003A17C7">
        <w:rPr>
          <w:rFonts w:ascii="Simplified Arabic" w:eastAsia="Times New Roman" w:hAnsi="Simplified Arabic" w:cs="Simplified Arabic"/>
          <w:sz w:val="28"/>
          <w:szCs w:val="28"/>
          <w:rtl/>
        </w:rPr>
        <w:t>الأقسام ومدراء المصارف العاملة بليبيا. فتم اختيار عينة الدراسة بدقة وموضوعية</w:t>
      </w:r>
      <w:r w:rsidRPr="003A17C7">
        <w:rPr>
          <w:rFonts w:ascii="Simplified Arabic" w:eastAsia="Times New Roman" w:hAnsi="Simplified Arabic" w:cs="Simplified Arabic" w:hint="cs"/>
          <w:sz w:val="28"/>
          <w:szCs w:val="28"/>
          <w:rtl/>
        </w:rPr>
        <w:t xml:space="preserve">، </w:t>
      </w:r>
      <w:r w:rsidRPr="003A17C7">
        <w:rPr>
          <w:rFonts w:ascii="Simplified Arabic" w:eastAsia="Times New Roman" w:hAnsi="Simplified Arabic" w:cs="Simplified Arabic"/>
          <w:sz w:val="28"/>
          <w:szCs w:val="28"/>
          <w:rtl/>
        </w:rPr>
        <w:t>وتم تجميع البيانات من عينة الدراسة بواسطة استمارة استبيان، التي تم إعدادها لغرض هذه الدراسة. بعد ذلك تم تحليل البيانات عن طريق البرنامج الإحصائي (</w:t>
      </w:r>
      <w:r w:rsidRPr="003A17C7">
        <w:rPr>
          <w:rFonts w:ascii="Simplified Arabic" w:eastAsia="Times New Roman" w:hAnsi="Simplified Arabic" w:cs="Simplified Arabic"/>
          <w:sz w:val="28"/>
          <w:szCs w:val="28"/>
        </w:rPr>
        <w:t>SPSS</w:t>
      </w:r>
      <w:r w:rsidRPr="003A17C7">
        <w:rPr>
          <w:rFonts w:ascii="Simplified Arabic" w:eastAsia="Times New Roman" w:hAnsi="Simplified Arabic" w:cs="Simplified Arabic"/>
          <w:sz w:val="28"/>
          <w:szCs w:val="28"/>
          <w:rtl/>
        </w:rPr>
        <w:t>) والبرنامج الإحصائي (</w:t>
      </w:r>
      <w:r w:rsidRPr="003A17C7">
        <w:rPr>
          <w:rFonts w:ascii="Simplified Arabic" w:eastAsia="Times New Roman" w:hAnsi="Simplified Arabic" w:cs="Simplified Arabic"/>
          <w:sz w:val="28"/>
          <w:szCs w:val="28"/>
        </w:rPr>
        <w:t>Smart – PLS 3</w:t>
      </w:r>
      <w:r w:rsidRPr="003A17C7">
        <w:rPr>
          <w:rFonts w:ascii="Simplified Arabic" w:eastAsia="Times New Roman" w:hAnsi="Simplified Arabic" w:cs="Simplified Arabic"/>
          <w:sz w:val="28"/>
          <w:szCs w:val="28"/>
          <w:rtl/>
        </w:rPr>
        <w:t xml:space="preserve">)، </w:t>
      </w:r>
      <w:r w:rsidRPr="003A17C7">
        <w:rPr>
          <w:rFonts w:ascii="Simplified Arabic" w:eastAsia="Times New Roman" w:hAnsi="Simplified Arabic" w:cs="Simplified Arabic" w:hint="cs"/>
          <w:sz w:val="28"/>
          <w:szCs w:val="28"/>
          <w:rtl/>
        </w:rPr>
        <w:t xml:space="preserve">كما تم استخدام اسلوب المقابلات الشخصية لتدعيم نتائج الدراسة. </w:t>
      </w:r>
    </w:p>
    <w:p w14:paraId="5FA6CE8E" w14:textId="7C5C89C3" w:rsidR="003A17C7" w:rsidRPr="003A17C7" w:rsidRDefault="003A17C7" w:rsidP="003A17C7">
      <w:pPr>
        <w:bidi/>
        <w:spacing w:before="240" w:after="120" w:line="276" w:lineRule="auto"/>
        <w:ind w:firstLine="720"/>
        <w:jc w:val="both"/>
        <w:rPr>
          <w:rFonts w:ascii="Simplified Arabic" w:eastAsia="Times New Roman" w:hAnsi="Simplified Arabic" w:cs="Simplified Arabic"/>
          <w:sz w:val="28"/>
          <w:szCs w:val="28"/>
          <w:rtl/>
        </w:rPr>
      </w:pPr>
      <w:r w:rsidRPr="003A17C7">
        <w:rPr>
          <w:rFonts w:ascii="Simplified Arabic" w:eastAsia="Times New Roman" w:hAnsi="Simplified Arabic" w:cs="Simplified Arabic"/>
          <w:sz w:val="28"/>
          <w:szCs w:val="28"/>
          <w:rtl/>
        </w:rPr>
        <w:t xml:space="preserve">توصلت الدراسة إلى مجموعة من النتائج </w:t>
      </w:r>
      <w:r w:rsidRPr="003A17C7">
        <w:rPr>
          <w:rFonts w:ascii="Simplified Arabic" w:eastAsia="Times New Roman" w:hAnsi="Simplified Arabic" w:cs="Simplified Arabic" w:hint="cs"/>
          <w:sz w:val="28"/>
          <w:szCs w:val="28"/>
          <w:rtl/>
        </w:rPr>
        <w:t>أهمها،</w:t>
      </w:r>
      <w:r w:rsidRPr="003A17C7">
        <w:rPr>
          <w:rFonts w:ascii="Simplified Arabic" w:eastAsia="Times New Roman" w:hAnsi="Simplified Arabic" w:cs="Simplified Arabic"/>
          <w:sz w:val="28"/>
          <w:szCs w:val="28"/>
          <w:rtl/>
        </w:rPr>
        <w:t xml:space="preserve"> أن هناك تكامل بين المراجعة الداخلية والخارجية بشكل معقول، وان مبادئ حوكمة الشركات مفع</w:t>
      </w:r>
      <w:r w:rsidRPr="003A17C7">
        <w:rPr>
          <w:rFonts w:ascii="Simplified Arabic" w:eastAsia="Times New Roman" w:hAnsi="Simplified Arabic" w:cs="Simplified Arabic" w:hint="cs"/>
          <w:sz w:val="28"/>
          <w:szCs w:val="28"/>
          <w:rtl/>
        </w:rPr>
        <w:t>ّ</w:t>
      </w:r>
      <w:r w:rsidRPr="003A17C7">
        <w:rPr>
          <w:rFonts w:ascii="Simplified Arabic" w:eastAsia="Times New Roman" w:hAnsi="Simplified Arabic" w:cs="Simplified Arabic"/>
          <w:sz w:val="28"/>
          <w:szCs w:val="28"/>
          <w:rtl/>
        </w:rPr>
        <w:t xml:space="preserve">لة بشكل </w:t>
      </w:r>
      <w:r w:rsidRPr="003A17C7">
        <w:rPr>
          <w:rFonts w:ascii="Simplified Arabic" w:eastAsia="Times New Roman" w:hAnsi="Simplified Arabic" w:cs="Simplified Arabic" w:hint="cs"/>
          <w:sz w:val="28"/>
          <w:szCs w:val="28"/>
          <w:rtl/>
        </w:rPr>
        <w:t>متوسط، أما</w:t>
      </w:r>
      <w:r w:rsidRPr="003A17C7">
        <w:rPr>
          <w:rFonts w:ascii="Simplified Arabic" w:eastAsia="Times New Roman" w:hAnsi="Simplified Arabic" w:cs="Simplified Arabic"/>
          <w:sz w:val="28"/>
          <w:szCs w:val="28"/>
          <w:rtl/>
        </w:rPr>
        <w:t xml:space="preserve"> فيما يخص الأداء المالي فهو متوسط ويحتاج إلى المزيد من التحسين. </w:t>
      </w:r>
      <w:r w:rsidRPr="003A17C7">
        <w:rPr>
          <w:rFonts w:ascii="Simplified Arabic" w:eastAsia="Times New Roman" w:hAnsi="Simplified Arabic" w:cs="Simplified Arabic" w:hint="cs"/>
          <w:sz w:val="28"/>
          <w:szCs w:val="28"/>
          <w:rtl/>
        </w:rPr>
        <w:t xml:space="preserve">فيما يخص العلاقات بين متغيرات الدراسة. فتم رفض العلاقة المباشرة بين تكامل المراجعة الداخلية والمراجعة الخارجية والأداء المالي، فيما تم قبول باقي العلاقات بين متغيرات الدراسة، وهي </w:t>
      </w:r>
      <w:r w:rsidRPr="003A17C7">
        <w:rPr>
          <w:rFonts w:ascii="Simplified Arabic" w:eastAsia="Calibri" w:hAnsi="Simplified Arabic" w:cs="Simplified Arabic" w:hint="cs"/>
          <w:sz w:val="28"/>
          <w:szCs w:val="28"/>
          <w:rtl/>
        </w:rPr>
        <w:t>العلاقة بين التكامل بين المراجعة الداخلية والمراجعة الخارجية وتفعيل مبادئ حوكمة الشركات</w:t>
      </w:r>
      <w:r w:rsidRPr="003A17C7">
        <w:rPr>
          <w:rFonts w:ascii="Simplified Arabic" w:eastAsia="Times New Roman" w:hAnsi="Simplified Arabic" w:cs="Simplified Arabic" w:hint="cs"/>
          <w:sz w:val="28"/>
          <w:szCs w:val="28"/>
          <w:rtl/>
        </w:rPr>
        <w:t>، و</w:t>
      </w:r>
      <w:r w:rsidRPr="003A17C7">
        <w:rPr>
          <w:rFonts w:ascii="Simplified Arabic" w:eastAsia="Calibri" w:hAnsi="Simplified Arabic" w:cs="Simplified Arabic" w:hint="cs"/>
          <w:sz w:val="28"/>
          <w:szCs w:val="28"/>
          <w:rtl/>
        </w:rPr>
        <w:t>العلاقة بين تفعيل مبادئ حوكمة الشركات والأداء المالي</w:t>
      </w:r>
      <w:r w:rsidRPr="003A17C7">
        <w:rPr>
          <w:rFonts w:ascii="Simplified Arabic" w:eastAsia="Times New Roman" w:hAnsi="Simplified Arabic" w:cs="Simplified Arabic" w:hint="cs"/>
          <w:sz w:val="28"/>
          <w:szCs w:val="28"/>
          <w:rtl/>
        </w:rPr>
        <w:t>، والعلاقة</w:t>
      </w:r>
      <w:r w:rsidRPr="003A17C7">
        <w:rPr>
          <w:rFonts w:ascii="Simplified Arabic" w:eastAsia="Calibri" w:hAnsi="Simplified Arabic" w:cs="Simplified Arabic" w:hint="cs"/>
          <w:sz w:val="28"/>
          <w:szCs w:val="28"/>
          <w:rtl/>
        </w:rPr>
        <w:t xml:space="preserve"> غير المباشرة بين التكامل بين المراجعة الداخلية والمراجعة الخارجية والأداء المالي عن طريق تفعيل مبادئ حوكمة الشركات.</w:t>
      </w:r>
    </w:p>
    <w:p w14:paraId="1D4F0E81" w14:textId="697CCB31" w:rsidR="003A17C7" w:rsidRPr="003A17C7" w:rsidRDefault="003A17C7" w:rsidP="003A17C7">
      <w:pPr>
        <w:bidi/>
        <w:spacing w:after="0" w:line="276" w:lineRule="auto"/>
        <w:jc w:val="both"/>
        <w:rPr>
          <w:rFonts w:ascii="Simplified Arabic" w:eastAsia="Calibri" w:hAnsi="Simplified Arabic" w:cs="Simplified Arabic"/>
          <w:sz w:val="28"/>
          <w:szCs w:val="28"/>
          <w:rtl/>
          <w:lang w:bidi="ar-LY"/>
        </w:rPr>
      </w:pPr>
      <w:r w:rsidRPr="003A17C7">
        <w:rPr>
          <w:rFonts w:ascii="Simplified Arabic" w:eastAsia="Calibri" w:hAnsi="Simplified Arabic" w:cs="Simplified Arabic"/>
          <w:b/>
          <w:bCs/>
          <w:sz w:val="32"/>
          <w:szCs w:val="32"/>
          <w:rtl/>
          <w:lang w:eastAsia="ar-SA" w:bidi="ar-DZ"/>
        </w:rPr>
        <w:t>الكلمات المفتاحية</w:t>
      </w:r>
      <w:r w:rsidRPr="003A17C7">
        <w:rPr>
          <w:rFonts w:ascii="Simplified Arabic" w:eastAsia="Calibri" w:hAnsi="Simplified Arabic" w:cs="Simplified Arabic" w:hint="cs"/>
          <w:b/>
          <w:bCs/>
          <w:sz w:val="28"/>
          <w:szCs w:val="28"/>
          <w:rtl/>
          <w:lang w:eastAsia="ar-SA" w:bidi="ar-DZ"/>
        </w:rPr>
        <w:t>:</w:t>
      </w:r>
      <w:r w:rsidRPr="003A17C7">
        <w:rPr>
          <w:rFonts w:ascii="Simplified Arabic" w:eastAsia="Calibri" w:hAnsi="Simplified Arabic" w:cs="Simplified Arabic"/>
          <w:b/>
          <w:bCs/>
          <w:sz w:val="28"/>
          <w:szCs w:val="28"/>
          <w:rtl/>
          <w:lang w:eastAsia="ar-SA" w:bidi="ar-DZ"/>
        </w:rPr>
        <w:t xml:space="preserve"> </w:t>
      </w:r>
      <w:r w:rsidRPr="003A17C7">
        <w:rPr>
          <w:rFonts w:ascii="Simplified Arabic" w:eastAsia="Calibri" w:hAnsi="Simplified Arabic" w:cs="Simplified Arabic"/>
          <w:sz w:val="28"/>
          <w:szCs w:val="28"/>
          <w:rtl/>
        </w:rPr>
        <w:t xml:space="preserve">المراجعة الداخلية، المراجعة الخارجية، التكامل بين المراجعة الداخلية والمراجعة الخارجية، </w:t>
      </w:r>
      <w:r w:rsidRPr="003A17C7">
        <w:rPr>
          <w:rFonts w:ascii="Simplified Arabic" w:eastAsia="Times New Roman" w:hAnsi="Simplified Arabic" w:cs="Simplified Arabic"/>
          <w:sz w:val="28"/>
          <w:szCs w:val="28"/>
          <w:rtl/>
        </w:rPr>
        <w:t xml:space="preserve">حوكمة </w:t>
      </w:r>
      <w:r w:rsidRPr="003A17C7">
        <w:rPr>
          <w:rFonts w:ascii="Simplified Arabic" w:eastAsia="Times New Roman" w:hAnsi="Simplified Arabic" w:cs="Simplified Arabic" w:hint="cs"/>
          <w:sz w:val="28"/>
          <w:szCs w:val="28"/>
          <w:rtl/>
        </w:rPr>
        <w:t xml:space="preserve">الشركات، </w:t>
      </w:r>
      <w:r w:rsidRPr="003A17C7">
        <w:rPr>
          <w:rFonts w:ascii="Simplified Arabic" w:eastAsia="Calibri" w:hAnsi="Simplified Arabic" w:cs="Simplified Arabic"/>
          <w:sz w:val="28"/>
          <w:szCs w:val="28"/>
          <w:rtl/>
        </w:rPr>
        <w:t xml:space="preserve">الأداء المالي، ليبيا. </w:t>
      </w:r>
    </w:p>
    <w:p w14:paraId="7CEC3A6F" w14:textId="77777777" w:rsidR="003A17C7" w:rsidRPr="003A17C7" w:rsidRDefault="003A17C7" w:rsidP="003A17C7">
      <w:pPr>
        <w:bidi/>
        <w:spacing w:after="0" w:line="276" w:lineRule="auto"/>
        <w:jc w:val="both"/>
        <w:rPr>
          <w:rFonts w:ascii="Simplified Arabic" w:eastAsia="Calibri" w:hAnsi="Simplified Arabic" w:cs="Simplified Arabic"/>
          <w:sz w:val="28"/>
          <w:szCs w:val="28"/>
          <w:rtl/>
          <w:lang w:bidi="ar-LY"/>
        </w:rPr>
      </w:pPr>
    </w:p>
    <w:p w14:paraId="0D8AB0C9" w14:textId="77777777" w:rsidR="003A17C7" w:rsidRPr="003A17C7" w:rsidRDefault="003A17C7" w:rsidP="003A17C7">
      <w:pPr>
        <w:bidi/>
        <w:spacing w:after="0" w:line="276" w:lineRule="auto"/>
        <w:jc w:val="both"/>
        <w:rPr>
          <w:rFonts w:ascii="Simplified Arabic" w:eastAsia="Calibri" w:hAnsi="Simplified Arabic" w:cs="Simplified Arabic"/>
          <w:sz w:val="28"/>
          <w:szCs w:val="28"/>
          <w:rtl/>
          <w:lang w:bidi="ar-LY"/>
        </w:rPr>
      </w:pPr>
    </w:p>
    <w:p w14:paraId="1CACB742" w14:textId="77777777" w:rsidR="003A17C7" w:rsidRPr="003A17C7" w:rsidRDefault="003A17C7" w:rsidP="003A17C7">
      <w:pPr>
        <w:spacing w:before="240" w:after="120" w:line="240" w:lineRule="auto"/>
        <w:rPr>
          <w:rFonts w:ascii="Times New Roman" w:eastAsia="Calibri" w:hAnsi="Times New Roman" w:cs="Times New Roman"/>
          <w:b/>
          <w:bCs/>
          <w:sz w:val="32"/>
          <w:szCs w:val="32"/>
        </w:rPr>
      </w:pPr>
      <w:r w:rsidRPr="003A17C7">
        <w:rPr>
          <w:rFonts w:ascii="Times New Roman" w:eastAsia="Calibri" w:hAnsi="Times New Roman" w:cs="Times New Roman"/>
          <w:b/>
          <w:bCs/>
          <w:sz w:val="32"/>
          <w:szCs w:val="32"/>
        </w:rPr>
        <w:lastRenderedPageBreak/>
        <w:t xml:space="preserve">Abstract: </w:t>
      </w:r>
    </w:p>
    <w:p w14:paraId="28FF2736" w14:textId="77777777" w:rsidR="003A17C7" w:rsidRPr="003A17C7" w:rsidRDefault="003A17C7" w:rsidP="003A17C7">
      <w:pPr>
        <w:spacing w:after="0" w:line="240" w:lineRule="auto"/>
        <w:ind w:firstLine="720"/>
        <w:jc w:val="lowKashida"/>
        <w:rPr>
          <w:rFonts w:ascii="Times New Roman" w:eastAsia="Calibri" w:hAnsi="Times New Roman" w:cs="Times New Roman"/>
          <w:sz w:val="28"/>
          <w:szCs w:val="28"/>
        </w:rPr>
      </w:pPr>
      <w:r w:rsidRPr="003A17C7">
        <w:rPr>
          <w:rFonts w:ascii="Times New Roman" w:eastAsia="Calibri" w:hAnsi="Times New Roman" w:cs="Times New Roman"/>
          <w:sz w:val="28"/>
          <w:szCs w:val="28"/>
        </w:rPr>
        <w:t>This study aimed to achieve a set of goals, represented in measuring the extent of integration between internal and external auditing, then testing the extent of application and activation of the principles of corporate governance, in addition to identifying the level of financial performance in the banks of the study sample, the study also aimed to know and determine the relationship between Integration of internal and external auditing, activating the principles of corporate governance and financial performance</w:t>
      </w:r>
      <w:r w:rsidRPr="003A17C7">
        <w:rPr>
          <w:rFonts w:ascii="Times New Roman" w:eastAsia="Calibri" w:hAnsi="Times New Roman" w:cs="Times New Roman"/>
          <w:sz w:val="28"/>
          <w:szCs w:val="28"/>
          <w:rtl/>
        </w:rPr>
        <w:t>.</w:t>
      </w:r>
    </w:p>
    <w:p w14:paraId="5F8FF9FD" w14:textId="77777777" w:rsidR="003A17C7" w:rsidRPr="003A17C7" w:rsidRDefault="003A17C7" w:rsidP="003A17C7">
      <w:pPr>
        <w:spacing w:after="0" w:line="240" w:lineRule="auto"/>
        <w:ind w:firstLine="720"/>
        <w:jc w:val="lowKashida"/>
        <w:rPr>
          <w:rFonts w:ascii="Times New Roman" w:eastAsia="Calibri" w:hAnsi="Times New Roman" w:cs="Times New Roman"/>
          <w:sz w:val="28"/>
          <w:szCs w:val="28"/>
        </w:rPr>
      </w:pPr>
      <w:r w:rsidRPr="003A17C7">
        <w:rPr>
          <w:rFonts w:ascii="Times New Roman" w:eastAsia="Calibri" w:hAnsi="Times New Roman" w:cs="Times New Roman"/>
          <w:sz w:val="28"/>
          <w:szCs w:val="28"/>
        </w:rPr>
        <w:t>Where the study relied on the inductive approach by reviewing Arab and foreign theoretical and applied studies related to its subject. And the deductive approach, through an exploratory study. The study population was represented by members of the board of directors, heads of departments and managers of banks operating in Libya. The study sample was selected accurately and objectively, and data was collected from the study sample by means of a questionnaire form, which was prepared for the purpose of this study. After that, the data were analyzed using the statistical program (SPSS) and the statistical program (Smart - PLS 3), and the method of personal interviews was used to support the results of the study</w:t>
      </w:r>
      <w:r w:rsidRPr="003A17C7">
        <w:rPr>
          <w:rFonts w:ascii="Times New Roman" w:eastAsia="Calibri" w:hAnsi="Times New Roman" w:cs="Times New Roman"/>
          <w:sz w:val="28"/>
          <w:szCs w:val="28"/>
          <w:rtl/>
        </w:rPr>
        <w:t>.</w:t>
      </w:r>
    </w:p>
    <w:p w14:paraId="317641AB" w14:textId="77777777" w:rsidR="003A17C7" w:rsidRPr="003A17C7" w:rsidRDefault="003A17C7" w:rsidP="003A17C7">
      <w:pPr>
        <w:spacing w:after="0" w:line="240" w:lineRule="auto"/>
        <w:ind w:firstLine="720"/>
        <w:jc w:val="lowKashida"/>
        <w:rPr>
          <w:rFonts w:ascii="Times New Roman" w:eastAsia="Calibri" w:hAnsi="Times New Roman" w:cs="Times New Roman"/>
          <w:sz w:val="28"/>
          <w:szCs w:val="28"/>
        </w:rPr>
      </w:pPr>
      <w:r w:rsidRPr="003A17C7">
        <w:rPr>
          <w:rFonts w:ascii="Times New Roman" w:eastAsia="Calibri" w:hAnsi="Times New Roman" w:cs="Times New Roman"/>
          <w:sz w:val="28"/>
          <w:szCs w:val="28"/>
        </w:rPr>
        <w:t>The study reached a set of results, the most important of which is that there is a reasonable integration between the internal and external audit, and that the principles of corporate governance are moderately activated, but with regard to financial performance, it is average and needs further improvement. With regard to the relationships between the variables of the study, the direct relationship between the integration of internal audit, external audit and financial performance was rejected, while the rest of the relationships between the variables of the study were accepted, which is the relationship between integration between internal audit and external audit and the activation of corporate governance principles, and the relationship between the activation of corporate governance principles and performance Financial, and the indirect relationship between the integration between internal audit and external audit and financial performance by activating the principles of corporate governance</w:t>
      </w:r>
      <w:r w:rsidRPr="003A17C7">
        <w:rPr>
          <w:rFonts w:ascii="Times New Roman" w:eastAsia="Calibri" w:hAnsi="Times New Roman" w:cs="Times New Roman"/>
          <w:sz w:val="28"/>
          <w:szCs w:val="28"/>
          <w:rtl/>
        </w:rPr>
        <w:t>.</w:t>
      </w:r>
    </w:p>
    <w:p w14:paraId="20C20009" w14:textId="77777777" w:rsidR="003A17C7" w:rsidRPr="003A17C7" w:rsidRDefault="003A17C7" w:rsidP="003A17C7">
      <w:pPr>
        <w:spacing w:before="240" w:after="120" w:line="240" w:lineRule="auto"/>
        <w:jc w:val="both"/>
        <w:rPr>
          <w:rFonts w:ascii="Simplified Arabic" w:eastAsia="Calibri" w:hAnsi="Simplified Arabic" w:cs="Simplified Arabic"/>
          <w:sz w:val="28"/>
          <w:szCs w:val="28"/>
        </w:rPr>
      </w:pPr>
      <w:r w:rsidRPr="003A17C7">
        <w:rPr>
          <w:rFonts w:ascii="Times New Roman" w:eastAsia="Calibri" w:hAnsi="Times New Roman" w:cs="Times New Roman"/>
          <w:b/>
          <w:bCs/>
          <w:sz w:val="28"/>
          <w:szCs w:val="28"/>
        </w:rPr>
        <w:t>Keywords</w:t>
      </w:r>
      <w:r w:rsidRPr="003A17C7">
        <w:rPr>
          <w:rFonts w:ascii="Simplified Arabic" w:eastAsia="Calibri" w:hAnsi="Simplified Arabic" w:cs="Simplified Arabic"/>
          <w:sz w:val="28"/>
          <w:szCs w:val="28"/>
        </w:rPr>
        <w:t>: internal audit, external audit, integration between internal audit and external audit, corporate governance, financial performance, Libya.</w:t>
      </w:r>
    </w:p>
    <w:p w14:paraId="4D88149D" w14:textId="77777777" w:rsidR="003A17C7" w:rsidRPr="003A17C7" w:rsidRDefault="003A17C7" w:rsidP="003A17C7">
      <w:pPr>
        <w:spacing w:after="0" w:line="240" w:lineRule="auto"/>
        <w:jc w:val="both"/>
        <w:rPr>
          <w:rFonts w:ascii="Simplified Arabic" w:eastAsia="Calibri" w:hAnsi="Simplified Arabic" w:cs="Simplified Arabic"/>
          <w:sz w:val="28"/>
          <w:szCs w:val="28"/>
        </w:rPr>
      </w:pPr>
    </w:p>
    <w:p w14:paraId="788B9F7A" w14:textId="77777777" w:rsidR="003A17C7" w:rsidRPr="003A17C7" w:rsidRDefault="003A17C7" w:rsidP="003A17C7">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jc w:val="both"/>
        <w:rPr>
          <w:rFonts w:ascii="Simplified Arabic" w:eastAsia="Calibri" w:hAnsi="Simplified Arabic" w:cs="Simplified Arabic"/>
          <w:sz w:val="28"/>
          <w:szCs w:val="28"/>
        </w:rPr>
      </w:pPr>
    </w:p>
    <w:p w14:paraId="1F72005C" w14:textId="77777777" w:rsidR="003A17C7" w:rsidRPr="003A17C7" w:rsidRDefault="003A17C7" w:rsidP="003A17C7">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jc w:val="both"/>
        <w:rPr>
          <w:rFonts w:ascii="Simplified Arabic" w:eastAsia="Calibri" w:hAnsi="Simplified Arabic" w:cs="Simplified Arabic"/>
          <w:sz w:val="28"/>
          <w:szCs w:val="28"/>
        </w:rPr>
      </w:pPr>
    </w:p>
    <w:p w14:paraId="738498C5" w14:textId="77777777" w:rsidR="003A17C7" w:rsidRPr="003A17C7" w:rsidRDefault="003A17C7" w:rsidP="003A17C7">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jc w:val="both"/>
        <w:rPr>
          <w:rFonts w:ascii="Simplified Arabic" w:eastAsia="Calibri" w:hAnsi="Simplified Arabic" w:cs="Simplified Arabic"/>
          <w:sz w:val="28"/>
          <w:szCs w:val="28"/>
        </w:rPr>
      </w:pPr>
    </w:p>
    <w:p w14:paraId="40E5A51E" w14:textId="77777777" w:rsidR="003A17C7" w:rsidRPr="003A17C7" w:rsidRDefault="003A17C7" w:rsidP="003A17C7">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120" w:line="240" w:lineRule="auto"/>
        <w:jc w:val="both"/>
        <w:rPr>
          <w:rFonts w:ascii="Times New Roman" w:eastAsia="Times New Roman" w:hAnsi="Times New Roman" w:cs="Times New Roman"/>
          <w:b/>
          <w:bCs/>
          <w:color w:val="202124"/>
          <w:sz w:val="32"/>
          <w:szCs w:val="32"/>
          <w:lang w:val="fr-FR"/>
        </w:rPr>
      </w:pPr>
      <w:proofErr w:type="gramStart"/>
      <w:r w:rsidRPr="003A17C7">
        <w:rPr>
          <w:rFonts w:ascii="Times New Roman" w:eastAsia="Times New Roman" w:hAnsi="Times New Roman" w:cs="Times New Roman"/>
          <w:b/>
          <w:bCs/>
          <w:color w:val="202124"/>
          <w:sz w:val="32"/>
          <w:szCs w:val="32"/>
          <w:lang w:val="fr-FR"/>
        </w:rPr>
        <w:t>Résumé:</w:t>
      </w:r>
      <w:proofErr w:type="gramEnd"/>
    </w:p>
    <w:p w14:paraId="44FC4AF0" w14:textId="77777777" w:rsidR="003A17C7" w:rsidRPr="003A17C7" w:rsidRDefault="003A17C7" w:rsidP="00817591">
      <w:pPr>
        <w:spacing w:after="200" w:line="276" w:lineRule="auto"/>
        <w:jc w:val="both"/>
        <w:rPr>
          <w:rFonts w:ascii="Times New Roman" w:eastAsia="Calibri" w:hAnsi="Times New Roman" w:cs="Times New Roman"/>
          <w:sz w:val="28"/>
          <w:szCs w:val="28"/>
          <w:lang w:val="fr-FR" w:bidi="ar-LY"/>
        </w:rPr>
      </w:pPr>
      <w:r w:rsidRPr="003A17C7">
        <w:rPr>
          <w:rFonts w:ascii="Times New Roman" w:eastAsia="Calibri" w:hAnsi="Times New Roman" w:cs="Times New Roman"/>
          <w:sz w:val="28"/>
          <w:szCs w:val="28"/>
          <w:rtl/>
          <w:lang w:bidi="ar-LY"/>
        </w:rPr>
        <w:tab/>
      </w:r>
      <w:r w:rsidRPr="003A17C7">
        <w:rPr>
          <w:rFonts w:ascii="Times New Roman" w:eastAsia="Calibri" w:hAnsi="Times New Roman" w:cs="Times New Roman"/>
          <w:sz w:val="28"/>
          <w:szCs w:val="28"/>
          <w:lang w:val="fr-FR" w:bidi="ar-LY"/>
        </w:rPr>
        <w:t xml:space="preserve">Cette étude visait à atteindre un ensemble d'objectifs, à savoir la mesure du degré d'intégration entre l'audit interne et externe, de déceler le stade d'application et de mise en œuvre des principes de gouvernance d'entreprise, et d'identifier le niveau de la performance financière des banques de l'échantillon d'étude. </w:t>
      </w:r>
      <w:proofErr w:type="gramStart"/>
      <w:r w:rsidRPr="003A17C7">
        <w:rPr>
          <w:rFonts w:ascii="Times New Roman" w:eastAsia="Calibri" w:hAnsi="Times New Roman" w:cs="Times New Roman"/>
          <w:sz w:val="28"/>
          <w:szCs w:val="28"/>
          <w:lang w:val="fr-FR" w:bidi="ar-LY"/>
        </w:rPr>
        <w:t>l'étude</w:t>
      </w:r>
      <w:proofErr w:type="gramEnd"/>
      <w:r w:rsidRPr="003A17C7">
        <w:rPr>
          <w:rFonts w:ascii="Times New Roman" w:eastAsia="Calibri" w:hAnsi="Times New Roman" w:cs="Times New Roman"/>
          <w:sz w:val="28"/>
          <w:szCs w:val="28"/>
          <w:lang w:val="fr-FR" w:bidi="ar-LY"/>
        </w:rPr>
        <w:t xml:space="preserve"> visait également à connaître et à déterminer la relation entre l'intégration de l'audit interne et externe, la mise en </w:t>
      </w:r>
      <w:proofErr w:type="spellStart"/>
      <w:r w:rsidRPr="003A17C7">
        <w:rPr>
          <w:rFonts w:ascii="Times New Roman" w:eastAsia="Calibri" w:hAnsi="Times New Roman" w:cs="Times New Roman"/>
          <w:sz w:val="28"/>
          <w:szCs w:val="28"/>
          <w:lang w:val="fr-FR" w:bidi="ar-LY"/>
        </w:rPr>
        <w:t>oeuvre</w:t>
      </w:r>
      <w:proofErr w:type="spellEnd"/>
      <w:r w:rsidRPr="003A17C7">
        <w:rPr>
          <w:rFonts w:ascii="Times New Roman" w:eastAsia="Calibri" w:hAnsi="Times New Roman" w:cs="Times New Roman"/>
          <w:sz w:val="28"/>
          <w:szCs w:val="28"/>
          <w:lang w:val="fr-FR" w:bidi="ar-LY"/>
        </w:rPr>
        <w:t xml:space="preserve"> des principes de gouvernance d'entreprise et la performance financière</w:t>
      </w:r>
      <w:r w:rsidRPr="003A17C7">
        <w:rPr>
          <w:rFonts w:ascii="Times New Roman" w:eastAsia="Calibri" w:hAnsi="Times New Roman" w:cs="Times New Roman"/>
          <w:sz w:val="28"/>
          <w:szCs w:val="28"/>
          <w:rtl/>
          <w:lang w:bidi="ar-LY"/>
        </w:rPr>
        <w:t>.</w:t>
      </w:r>
    </w:p>
    <w:p w14:paraId="1DD3A744" w14:textId="77777777" w:rsidR="003A17C7" w:rsidRPr="003A17C7" w:rsidRDefault="003A17C7" w:rsidP="00817591">
      <w:pPr>
        <w:spacing w:after="200" w:line="276" w:lineRule="auto"/>
        <w:jc w:val="both"/>
        <w:rPr>
          <w:rFonts w:ascii="Times New Roman" w:eastAsia="Calibri" w:hAnsi="Times New Roman" w:cs="Times New Roman"/>
          <w:sz w:val="28"/>
          <w:szCs w:val="28"/>
          <w:lang w:val="fr-FR" w:bidi="ar-LY"/>
        </w:rPr>
      </w:pPr>
      <w:r w:rsidRPr="003A17C7">
        <w:rPr>
          <w:rFonts w:ascii="Times New Roman" w:eastAsia="Calibri" w:hAnsi="Times New Roman" w:cs="Times New Roman"/>
          <w:sz w:val="28"/>
          <w:szCs w:val="28"/>
          <w:rtl/>
          <w:lang w:bidi="ar-LY"/>
        </w:rPr>
        <w:t xml:space="preserve">   </w:t>
      </w:r>
      <w:r w:rsidRPr="003A17C7">
        <w:rPr>
          <w:rFonts w:ascii="Times New Roman" w:eastAsia="Calibri" w:hAnsi="Times New Roman" w:cs="Times New Roman"/>
          <w:sz w:val="28"/>
          <w:szCs w:val="28"/>
          <w:lang w:val="fr-FR" w:bidi="ar-LY"/>
        </w:rPr>
        <w:t>L'étude s'est appuyée sur l'approche inductive, elle passe en revue les études théoriques et empiriques arabes et autres qui ont trait au sujet. L'approche déductive, a été utilisée à travers une étude exploratoire. La population étudiée était représentée par des membres du conseil d'administration, des chefs de départements et des directeurs de banques exerçant en Libye. L'échantillon de l'étude a été sélectionné avec précision et objectivité, et les données ont été recueillies à partir de l'échantillon de l'étude au moyen d'un formulaire de questionnaire, qui a été préparé aux fins de cette étude. Après cela, les données ont été analysées à l'aide du programme statistique (SPSS) et du programme statistique (Smart - PLS 3), et la méthode des entretiens personnels a été utilisée pour étayer les résultats de l'étude</w:t>
      </w:r>
      <w:r w:rsidRPr="003A17C7">
        <w:rPr>
          <w:rFonts w:ascii="Times New Roman" w:eastAsia="Calibri" w:hAnsi="Times New Roman" w:cs="Times New Roman"/>
          <w:sz w:val="28"/>
          <w:szCs w:val="28"/>
          <w:rtl/>
          <w:lang w:bidi="ar-LY"/>
        </w:rPr>
        <w:t>.</w:t>
      </w:r>
    </w:p>
    <w:p w14:paraId="5BC49985" w14:textId="77777777" w:rsidR="003A17C7" w:rsidRPr="003A17C7" w:rsidRDefault="003A17C7" w:rsidP="003A17C7">
      <w:pPr>
        <w:spacing w:after="200" w:line="276" w:lineRule="auto"/>
        <w:rPr>
          <w:rFonts w:ascii="Times New Roman" w:eastAsia="Calibri" w:hAnsi="Times New Roman" w:cs="Times New Roman"/>
          <w:sz w:val="28"/>
          <w:szCs w:val="28"/>
          <w:lang w:val="fr-FR" w:bidi="ar-LY"/>
        </w:rPr>
      </w:pPr>
      <w:r w:rsidRPr="003A17C7">
        <w:rPr>
          <w:rFonts w:ascii="Times New Roman" w:eastAsia="Calibri" w:hAnsi="Times New Roman" w:cs="Times New Roman"/>
          <w:sz w:val="28"/>
          <w:szCs w:val="28"/>
          <w:rtl/>
          <w:lang w:bidi="ar-LY"/>
        </w:rPr>
        <w:tab/>
      </w:r>
      <w:r w:rsidRPr="003A17C7">
        <w:rPr>
          <w:rFonts w:ascii="Times New Roman" w:eastAsia="Calibri" w:hAnsi="Times New Roman" w:cs="Times New Roman"/>
          <w:sz w:val="28"/>
          <w:szCs w:val="28"/>
          <w:lang w:val="fr-FR" w:bidi="ar-LY"/>
        </w:rPr>
        <w:t xml:space="preserve">L'étude a abouti à un ensemble de résultats, dont les plus important </w:t>
      </w:r>
      <w:proofErr w:type="gramStart"/>
      <w:r w:rsidRPr="003A17C7">
        <w:rPr>
          <w:rFonts w:ascii="Times New Roman" w:eastAsia="Calibri" w:hAnsi="Times New Roman" w:cs="Times New Roman"/>
          <w:sz w:val="28"/>
          <w:szCs w:val="28"/>
          <w:lang w:val="fr-FR" w:bidi="ar-LY"/>
        </w:rPr>
        <w:t>sont:</w:t>
      </w:r>
      <w:proofErr w:type="gramEnd"/>
      <w:r w:rsidRPr="003A17C7">
        <w:rPr>
          <w:rFonts w:ascii="Times New Roman" w:eastAsia="Calibri" w:hAnsi="Times New Roman" w:cs="Times New Roman"/>
          <w:sz w:val="28"/>
          <w:szCs w:val="28"/>
          <w:lang w:val="fr-FR" w:bidi="ar-LY"/>
        </w:rPr>
        <w:t xml:space="preserve"> 'il existe une intégration raisonnable entre l'audit interne et externe, par contre les principes de gouvernance d'entreprise sont modérément mis en </w:t>
      </w:r>
      <w:proofErr w:type="spellStart"/>
      <w:r w:rsidRPr="003A17C7">
        <w:rPr>
          <w:rFonts w:ascii="Times New Roman" w:eastAsia="Calibri" w:hAnsi="Times New Roman" w:cs="Times New Roman"/>
          <w:sz w:val="28"/>
          <w:szCs w:val="28"/>
          <w:lang w:val="fr-FR" w:bidi="ar-LY"/>
        </w:rPr>
        <w:t>oeuvre</w:t>
      </w:r>
      <w:proofErr w:type="spellEnd"/>
      <w:r w:rsidRPr="003A17C7">
        <w:rPr>
          <w:rFonts w:ascii="Times New Roman" w:eastAsia="Calibri" w:hAnsi="Times New Roman" w:cs="Times New Roman"/>
          <w:sz w:val="28"/>
          <w:szCs w:val="28"/>
          <w:lang w:val="fr-FR" w:bidi="ar-LY"/>
        </w:rPr>
        <w:t xml:space="preserve">. En ce qui concerne la performance financière elle est moyenne et nécessite des efforts en vue de son amélioration. En ce qui concerne les relations entre les variables de l'étude; la relation directe entre l'intégration de l'audit interne, de l'audit externe et de la performance financière a été rejetée, alors que le reste des relations entre les variables de l'étude ont été acceptées, à savoir la relation entre l'intégration entre l'audit interne et l'audit externe et l'activation des principes de gouvernance d'entreprise, et la relation entre la mise en </w:t>
      </w:r>
      <w:proofErr w:type="spellStart"/>
      <w:r w:rsidRPr="003A17C7">
        <w:rPr>
          <w:rFonts w:ascii="Times New Roman" w:eastAsia="Calibri" w:hAnsi="Times New Roman" w:cs="Times New Roman"/>
          <w:sz w:val="28"/>
          <w:szCs w:val="28"/>
          <w:lang w:val="fr-FR" w:bidi="ar-LY"/>
        </w:rPr>
        <w:t>oeuvre</w:t>
      </w:r>
      <w:proofErr w:type="spellEnd"/>
      <w:r w:rsidRPr="003A17C7">
        <w:rPr>
          <w:rFonts w:ascii="Times New Roman" w:eastAsia="Calibri" w:hAnsi="Times New Roman" w:cs="Times New Roman"/>
          <w:sz w:val="28"/>
          <w:szCs w:val="28"/>
          <w:lang w:val="fr-FR" w:bidi="ar-LY"/>
        </w:rPr>
        <w:t xml:space="preserve"> des principes de gouvernance d'entreprise et la performance financière, et la relation indirecte entre l'intégration entre l'audit interne et l'audit externe et la performance financière en activant les principes de gouvernance d'entreprise</w:t>
      </w:r>
      <w:r w:rsidRPr="003A17C7">
        <w:rPr>
          <w:rFonts w:ascii="Times New Roman" w:eastAsia="Calibri" w:hAnsi="Times New Roman" w:cs="Times New Roman"/>
          <w:sz w:val="28"/>
          <w:szCs w:val="28"/>
          <w:rtl/>
          <w:lang w:bidi="ar-LY"/>
        </w:rPr>
        <w:t>.</w:t>
      </w:r>
    </w:p>
    <w:p w14:paraId="2042578A" w14:textId="559AC07E" w:rsidR="003A17C7" w:rsidRPr="003A17C7" w:rsidRDefault="003A17C7" w:rsidP="003A17C7">
      <w:pPr>
        <w:spacing w:after="200" w:line="276" w:lineRule="auto"/>
        <w:jc w:val="both"/>
        <w:rPr>
          <w:rFonts w:ascii="Times New Roman" w:eastAsia="Calibri" w:hAnsi="Times New Roman" w:cs="Times New Roman"/>
          <w:b/>
          <w:bCs/>
          <w:sz w:val="28"/>
          <w:szCs w:val="28"/>
          <w:lang w:val="fr-FR" w:bidi="ar-LY"/>
        </w:rPr>
      </w:pPr>
      <w:r w:rsidRPr="003A17C7">
        <w:rPr>
          <w:rFonts w:ascii="Times New Roman" w:eastAsia="Calibri" w:hAnsi="Times New Roman" w:cs="Times New Roman"/>
          <w:b/>
          <w:bCs/>
          <w:sz w:val="28"/>
          <w:szCs w:val="28"/>
          <w:lang w:val="fr-FR" w:bidi="ar-LY"/>
        </w:rPr>
        <w:lastRenderedPageBreak/>
        <w:t>Mots clefs : Audit interne, Audit externe, Complémentarité entre audit interne et audit externe, Gouvernance des entreprises, performance financière, Lybie</w:t>
      </w:r>
      <w:r w:rsidRPr="003A17C7">
        <w:rPr>
          <w:rFonts w:ascii="Times New Roman" w:eastAsia="Calibri" w:hAnsi="Times New Roman" w:cs="Times New Roman"/>
          <w:b/>
          <w:bCs/>
          <w:sz w:val="28"/>
          <w:szCs w:val="28"/>
          <w:rtl/>
          <w:lang w:bidi="ar-LY"/>
        </w:rPr>
        <w:t>.</w:t>
      </w:r>
    </w:p>
    <w:p w14:paraId="2C2502E7" w14:textId="77777777" w:rsidR="00AE2CFF" w:rsidRPr="003A17C7" w:rsidRDefault="00AE2CFF">
      <w:pPr>
        <w:rPr>
          <w:lang w:val="fr-FR"/>
        </w:rPr>
      </w:pPr>
    </w:p>
    <w:sectPr w:rsidR="00AE2CFF" w:rsidRPr="003A17C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A17C7"/>
    <w:rsid w:val="003A17C7"/>
    <w:rsid w:val="00817591"/>
    <w:rsid w:val="00AE2CFF"/>
    <w:rsid w:val="00BC043F"/>
    <w:rsid w:val="00E26F3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CBA101"/>
  <w15:chartTrackingRefBased/>
  <w15:docId w15:val="{A228D011-DA00-4C3E-9837-B11AC4355D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1000</Words>
  <Characters>5701</Characters>
  <Application>Microsoft Office Word</Application>
  <DocSecurity>0</DocSecurity>
  <Lines>47</Lines>
  <Paragraphs>13</Paragraphs>
  <ScaleCrop>false</ScaleCrop>
  <Company/>
  <LinksUpToDate>false</LinksUpToDate>
  <CharactersWithSpaces>6688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RIAD AICH</dc:creator>
  <cp:keywords/>
  <dc:description/>
  <cp:lastModifiedBy>RIAD AICH</cp:lastModifiedBy>
  <cp:revision>2</cp:revision>
  <dcterms:created xsi:type="dcterms:W3CDTF">2022-07-14T13:43:00Z</dcterms:created>
  <dcterms:modified xsi:type="dcterms:W3CDTF">2022-07-14T13:43:00Z</dcterms:modified>
</cp:coreProperties>
</file>