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1ADF" w:rsidRPr="003123C7" w:rsidRDefault="007A1ADF" w:rsidP="007A1ADF">
      <w:pPr>
        <w:spacing w:after="0" w:line="240" w:lineRule="auto"/>
        <w:rPr>
          <w:rFonts w:ascii="Simplified Arabic" w:hAnsi="Simplified Arabic" w:cs="Simplified Arabic"/>
          <w:b/>
          <w:bCs/>
          <w:sz w:val="28"/>
          <w:szCs w:val="28"/>
          <w:u w:val="single"/>
          <w:rtl/>
        </w:rPr>
      </w:pPr>
      <w:r w:rsidRPr="003123C7">
        <w:rPr>
          <w:rFonts w:ascii="Simplified Arabic" w:hAnsi="Simplified Arabic" w:cs="Simplified Arabic" w:hint="cs"/>
          <w:b/>
          <w:bCs/>
          <w:sz w:val="28"/>
          <w:szCs w:val="28"/>
          <w:u w:val="single"/>
          <w:rtl/>
        </w:rPr>
        <w:t>المُلخص</w:t>
      </w:r>
    </w:p>
    <w:p w:rsidR="007A1ADF" w:rsidRPr="00CE51C8" w:rsidRDefault="007A1ADF" w:rsidP="007A1ADF">
      <w:pPr>
        <w:spacing w:after="0" w:line="240" w:lineRule="auto"/>
        <w:ind w:firstLine="720"/>
        <w:jc w:val="both"/>
        <w:rPr>
          <w:rFonts w:ascii="Simplified Arabic" w:hAnsi="Simplified Arabic" w:cs="Simplified Arabic"/>
          <w:sz w:val="26"/>
          <w:szCs w:val="26"/>
          <w:rtl/>
        </w:rPr>
      </w:pPr>
      <w:r w:rsidRPr="00CE51C8">
        <w:rPr>
          <w:rFonts w:ascii="Simplified Arabic" w:hAnsi="Simplified Arabic" w:cs="Simplified Arabic" w:hint="cs"/>
          <w:sz w:val="26"/>
          <w:szCs w:val="26"/>
          <w:rtl/>
        </w:rPr>
        <w:t>تهتم هذه الأطروحة بدراسة العلاقة بين التوجه الحديث للهيئات المهنية والمتمثل في مسؤوليات الهيئات المهنية، توافق الهيئات الدولية والمحلية، استراتيجيات تأهيل المراجع المهني، آليات ضبط معايير المهنة والمساهمة في التغلب على المشاكل المهنية كمتغيرات مستقلة، وتطوير مهنة مراجعة الحسابات وفقاً لمعايير المراجعة الدولية كمتغير تابع، ولتجسيد ذلك تم تصميم استبيان وُزع على عينة الدراسة البالغ عددها 273 مفردة من أعضاء الهيئات المهنية ل</w:t>
      </w:r>
      <w:bookmarkStart w:id="0" w:name="_GoBack"/>
      <w:bookmarkEnd w:id="0"/>
      <w:r w:rsidRPr="00CE51C8">
        <w:rPr>
          <w:rFonts w:ascii="Simplified Arabic" w:hAnsi="Simplified Arabic" w:cs="Simplified Arabic" w:hint="cs"/>
          <w:sz w:val="26"/>
          <w:szCs w:val="26"/>
          <w:rtl/>
        </w:rPr>
        <w:t xml:space="preserve">مراجعة الحسابات في قطاع غزة والضفة الغربية، وقد تم تحليل مفردات الاستبيان باستخدام برنامج الحزم الإحصائية </w:t>
      </w:r>
      <w:r w:rsidRPr="00CE51C8">
        <w:rPr>
          <w:rFonts w:ascii="Simplified Arabic" w:hAnsi="Simplified Arabic" w:cs="Simplified Arabic"/>
          <w:sz w:val="26"/>
          <w:szCs w:val="26"/>
        </w:rPr>
        <w:t>SPSS</w:t>
      </w:r>
      <w:r w:rsidRPr="00CE51C8">
        <w:rPr>
          <w:rFonts w:ascii="Simplified Arabic" w:hAnsi="Simplified Arabic" w:cs="Simplified Arabic" w:hint="cs"/>
          <w:sz w:val="26"/>
          <w:szCs w:val="26"/>
          <w:rtl/>
        </w:rPr>
        <w:t xml:space="preserve"> وبرنامج </w:t>
      </w:r>
      <w:r w:rsidRPr="00CE51C8">
        <w:rPr>
          <w:rFonts w:ascii="Simplified Arabic" w:hAnsi="Simplified Arabic" w:cs="Simplified Arabic"/>
          <w:sz w:val="26"/>
          <w:szCs w:val="26"/>
        </w:rPr>
        <w:t>Amos</w:t>
      </w:r>
      <w:r w:rsidRPr="00CE51C8">
        <w:rPr>
          <w:rFonts w:ascii="Simplified Arabic" w:hAnsi="Simplified Arabic" w:cs="Simplified Arabic" w:hint="cs"/>
          <w:sz w:val="26"/>
          <w:szCs w:val="26"/>
          <w:rtl/>
        </w:rPr>
        <w:t>، وتطرقنا في الجانب النظري لتفسير متطلبات نجاح الهيئات المهنية في تطوير مهنة المراجعة تبعاً للمتغيرات الحديثة في المهنة، ومن أهم النتائج التي تم التوصل إليها أن الأهداف التي تتعلق بالقوانين التي تصدرها هيئات المراجعة مهمة للغاية في ظل عدم ملائمة القوانين الحالية لواقع التغيرات الحديثة، وتحتاج المهنة لوضع ارشادات واضحة تخص العمل الميداني والسلوك المهني، كما يساهم الحصول على عضويات الهيئات المهنية الدولية للمراجعة في تحقيق التوافق بينها ويزيد من تطوير المهنة من خلال صياغة وتحديث معايير المراجعة المعمول بها في فلسطين، ويقع على عاتق الهيئات المهنية الاهتمام الصارم باستراتيجيات تأهيل مراجع الحسابات.</w:t>
      </w:r>
    </w:p>
    <w:p w:rsidR="007A1ADF" w:rsidRPr="00751A44" w:rsidRDefault="007A1ADF" w:rsidP="009E1736">
      <w:pPr>
        <w:spacing w:after="0" w:line="240" w:lineRule="auto"/>
        <w:jc w:val="both"/>
        <w:rPr>
          <w:rFonts w:ascii="Simplified Arabic" w:hAnsi="Simplified Arabic" w:cs="Simplified Arabic"/>
          <w:b/>
          <w:bCs/>
          <w:sz w:val="24"/>
          <w:szCs w:val="24"/>
          <w:rtl/>
        </w:rPr>
      </w:pPr>
      <w:r w:rsidRPr="00751A44">
        <w:rPr>
          <w:rFonts w:ascii="Simplified Arabic" w:hAnsi="Simplified Arabic" w:cs="Simplified Arabic" w:hint="cs"/>
          <w:b/>
          <w:bCs/>
          <w:sz w:val="24"/>
          <w:szCs w:val="24"/>
          <w:u w:val="single"/>
          <w:rtl/>
        </w:rPr>
        <w:t>الكلمات المفتاحية</w:t>
      </w:r>
      <w:r w:rsidRPr="00751A44">
        <w:rPr>
          <w:rFonts w:ascii="Simplified Arabic" w:hAnsi="Simplified Arabic" w:cs="Simplified Arabic" w:hint="cs"/>
          <w:sz w:val="24"/>
          <w:szCs w:val="24"/>
          <w:rtl/>
        </w:rPr>
        <w:t>:</w:t>
      </w:r>
      <w:r>
        <w:rPr>
          <w:rFonts w:ascii="Simplified Arabic" w:hAnsi="Simplified Arabic" w:cs="Simplified Arabic" w:hint="cs"/>
          <w:b/>
          <w:bCs/>
          <w:sz w:val="24"/>
          <w:szCs w:val="24"/>
          <w:rtl/>
        </w:rPr>
        <w:t xml:space="preserve"> </w:t>
      </w:r>
      <w:r w:rsidRPr="00751A44">
        <w:rPr>
          <w:rFonts w:ascii="Simplified Arabic" w:hAnsi="Simplified Arabic" w:cs="Simplified Arabic" w:hint="cs"/>
          <w:b/>
          <w:bCs/>
          <w:sz w:val="24"/>
          <w:szCs w:val="24"/>
          <w:rtl/>
        </w:rPr>
        <w:t>مهنة ال</w:t>
      </w:r>
      <w:r>
        <w:rPr>
          <w:rFonts w:ascii="Simplified Arabic" w:hAnsi="Simplified Arabic" w:cs="Simplified Arabic" w:hint="cs"/>
          <w:b/>
          <w:bCs/>
          <w:sz w:val="24"/>
          <w:szCs w:val="24"/>
          <w:rtl/>
        </w:rPr>
        <w:t>مراجعة</w:t>
      </w:r>
      <w:r w:rsidRPr="00751A44">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مسؤوليات الهيئات المهنية، صياغة معايير المهنة، استراتيجيات تأهيل المراجع، توافق الهيئات، المشاكل المهنية، فلسطين</w:t>
      </w:r>
      <w:r w:rsidRPr="00751A44">
        <w:rPr>
          <w:rFonts w:ascii="Simplified Arabic" w:hAnsi="Simplified Arabic" w:cs="Simplified Arabic" w:hint="cs"/>
          <w:b/>
          <w:bCs/>
          <w:sz w:val="24"/>
          <w:szCs w:val="24"/>
          <w:rtl/>
        </w:rPr>
        <w:t>.</w:t>
      </w:r>
    </w:p>
    <w:p w:rsidR="007A1ADF" w:rsidRDefault="007A1ADF" w:rsidP="007A1ADF">
      <w:pPr>
        <w:bidi w:val="0"/>
        <w:spacing w:after="0" w:line="240" w:lineRule="auto"/>
        <w:rPr>
          <w:rFonts w:asciiTheme="majorBidi" w:hAnsiTheme="majorBidi" w:cstheme="majorBidi"/>
          <w:sz w:val="28"/>
          <w:szCs w:val="28"/>
        </w:rPr>
      </w:pPr>
      <w:r>
        <w:rPr>
          <w:rFonts w:asciiTheme="majorBidi" w:hAnsiTheme="majorBidi" w:cstheme="majorBidi"/>
          <w:b/>
          <w:bCs/>
          <w:sz w:val="28"/>
          <w:szCs w:val="28"/>
          <w:u w:val="single"/>
        </w:rPr>
        <w:t>Abstract</w:t>
      </w:r>
      <w:r>
        <w:rPr>
          <w:rFonts w:asciiTheme="majorBidi" w:hAnsiTheme="majorBidi" w:cstheme="majorBidi"/>
          <w:sz w:val="28"/>
          <w:szCs w:val="28"/>
        </w:rPr>
        <w:t xml:space="preserve"> </w:t>
      </w:r>
    </w:p>
    <w:p w:rsidR="007A1ADF" w:rsidRPr="00CE51C8" w:rsidRDefault="007A1ADF" w:rsidP="007A1ADF">
      <w:pPr>
        <w:bidi w:val="0"/>
        <w:spacing w:after="0" w:line="240" w:lineRule="auto"/>
        <w:ind w:firstLine="720"/>
        <w:jc w:val="both"/>
        <w:rPr>
          <w:rFonts w:asciiTheme="majorBidi" w:hAnsiTheme="majorBidi" w:cstheme="majorBidi"/>
          <w:sz w:val="26"/>
          <w:szCs w:val="26"/>
        </w:rPr>
      </w:pPr>
      <w:r w:rsidRPr="00CE51C8">
        <w:rPr>
          <w:rFonts w:asciiTheme="majorBidi" w:hAnsiTheme="majorBidi" w:cstheme="majorBidi"/>
          <w:sz w:val="26"/>
          <w:szCs w:val="26"/>
        </w:rPr>
        <w:t xml:space="preserve">This thesis is concerned with examining the relationship between the modern orientation of professional bodies represented in the responsibilities of it, the consensus of international and local bodies, strategies for qualifying auditors, mechanisms for setting standards and contributing to overcoming professional problems as independent variables and the development of auditing profession as a dependent variable, and for the sake of this study, a questionnaire was designed and was distributed to a sample of 273 of professional bodies members in Gaza and West Bank, which was analyzed by using the statistical packages SPSS and Amos programs, and we deal in the theoretical side to explain the requirements for the success of professional bodies in developing the audit profession according to recent changes, and we reached to important results such as the objectives related to the laws issued by the auditing bodies are very important in light of inappropriateness of current laws to the reality of modern changes, the profession needs to set clear guidelines regarding field word and professional behavior and obtaining membership of international audit bodies contributes to achieving compatibility between them and increases the profession developments through the formulation and updating of audit standards in force in Palestine, and it is the responsibility of professional bodies to pay strict attention </w:t>
      </w:r>
      <w:r>
        <w:rPr>
          <w:rFonts w:asciiTheme="majorBidi" w:hAnsiTheme="majorBidi" w:cstheme="majorBidi"/>
          <w:sz w:val="26"/>
          <w:szCs w:val="26"/>
        </w:rPr>
        <w:t>in</w:t>
      </w:r>
      <w:r w:rsidRPr="00CE51C8">
        <w:rPr>
          <w:rFonts w:asciiTheme="majorBidi" w:hAnsiTheme="majorBidi" w:cstheme="majorBidi"/>
          <w:sz w:val="26"/>
          <w:szCs w:val="26"/>
        </w:rPr>
        <w:t xml:space="preserve"> auditor qualifications</w:t>
      </w:r>
      <w:r>
        <w:rPr>
          <w:rFonts w:asciiTheme="majorBidi" w:hAnsiTheme="majorBidi" w:cstheme="majorBidi"/>
          <w:sz w:val="26"/>
          <w:szCs w:val="26"/>
        </w:rPr>
        <w:t xml:space="preserve"> strategies</w:t>
      </w:r>
      <w:r w:rsidRPr="00CE51C8">
        <w:rPr>
          <w:rFonts w:asciiTheme="majorBidi" w:hAnsiTheme="majorBidi" w:cstheme="majorBidi"/>
          <w:sz w:val="26"/>
          <w:szCs w:val="26"/>
        </w:rPr>
        <w:t>.</w:t>
      </w:r>
    </w:p>
    <w:p w:rsidR="007A1ADF" w:rsidRDefault="007A1ADF" w:rsidP="009E1736">
      <w:pPr>
        <w:bidi w:val="0"/>
        <w:spacing w:after="0" w:line="240" w:lineRule="auto"/>
        <w:jc w:val="both"/>
        <w:rPr>
          <w:rFonts w:asciiTheme="majorBidi" w:hAnsiTheme="majorBidi" w:cstheme="majorBidi"/>
          <w:sz w:val="24"/>
          <w:szCs w:val="24"/>
        </w:rPr>
      </w:pPr>
      <w:r w:rsidRPr="00260FFF">
        <w:rPr>
          <w:rFonts w:asciiTheme="majorBidi" w:hAnsiTheme="majorBidi" w:cstheme="majorBidi"/>
          <w:b/>
          <w:bCs/>
          <w:sz w:val="24"/>
          <w:szCs w:val="24"/>
          <w:u w:val="single"/>
        </w:rPr>
        <w:t>Keywords</w:t>
      </w:r>
      <w:r w:rsidRPr="00260FFF">
        <w:rPr>
          <w:rFonts w:asciiTheme="majorBidi" w:hAnsiTheme="majorBidi" w:cstheme="majorBidi"/>
          <w:sz w:val="24"/>
          <w:szCs w:val="24"/>
        </w:rPr>
        <w:t>: Auditing Profession, Professional Bodies</w:t>
      </w:r>
      <w:r>
        <w:rPr>
          <w:rFonts w:asciiTheme="majorBidi" w:hAnsiTheme="majorBidi" w:cstheme="majorBidi"/>
          <w:sz w:val="24"/>
          <w:szCs w:val="24"/>
        </w:rPr>
        <w:t xml:space="preserve"> Responsibilities</w:t>
      </w:r>
      <w:r w:rsidRPr="00260FFF">
        <w:rPr>
          <w:rFonts w:asciiTheme="majorBidi" w:hAnsiTheme="majorBidi" w:cstheme="majorBidi"/>
          <w:sz w:val="24"/>
          <w:szCs w:val="24"/>
        </w:rPr>
        <w:t xml:space="preserve">, </w:t>
      </w:r>
      <w:r>
        <w:rPr>
          <w:rFonts w:asciiTheme="majorBidi" w:hAnsiTheme="majorBidi" w:cstheme="majorBidi"/>
          <w:sz w:val="24"/>
          <w:szCs w:val="24"/>
        </w:rPr>
        <w:t>Formulating Professional</w:t>
      </w:r>
      <w:r w:rsidRPr="00260FFF">
        <w:rPr>
          <w:rFonts w:asciiTheme="majorBidi" w:hAnsiTheme="majorBidi" w:cstheme="majorBidi"/>
          <w:sz w:val="24"/>
          <w:szCs w:val="24"/>
        </w:rPr>
        <w:t xml:space="preserve"> Standards,</w:t>
      </w:r>
      <w:r>
        <w:rPr>
          <w:rFonts w:asciiTheme="majorBidi" w:hAnsiTheme="majorBidi" w:cstheme="majorBidi"/>
          <w:sz w:val="24"/>
          <w:szCs w:val="24"/>
        </w:rPr>
        <w:t xml:space="preserve"> Auditor Qualification Strategies,</w:t>
      </w:r>
      <w:r w:rsidRPr="00260FFF">
        <w:rPr>
          <w:rFonts w:asciiTheme="majorBidi" w:hAnsiTheme="majorBidi" w:cstheme="majorBidi"/>
          <w:sz w:val="24"/>
          <w:szCs w:val="24"/>
        </w:rPr>
        <w:t xml:space="preserve"> </w:t>
      </w:r>
      <w:r>
        <w:rPr>
          <w:rFonts w:asciiTheme="majorBidi" w:hAnsiTheme="majorBidi" w:cstheme="majorBidi"/>
          <w:sz w:val="24"/>
          <w:szCs w:val="24"/>
        </w:rPr>
        <w:t xml:space="preserve">P. B. </w:t>
      </w:r>
      <w:r w:rsidRPr="00260FFF">
        <w:rPr>
          <w:rFonts w:asciiTheme="majorBidi" w:hAnsiTheme="majorBidi" w:cstheme="majorBidi"/>
          <w:sz w:val="24"/>
          <w:szCs w:val="24"/>
        </w:rPr>
        <w:t xml:space="preserve">Harmonization, </w:t>
      </w:r>
      <w:r>
        <w:rPr>
          <w:rFonts w:asciiTheme="majorBidi" w:hAnsiTheme="majorBidi" w:cstheme="majorBidi"/>
          <w:sz w:val="24"/>
          <w:szCs w:val="24"/>
        </w:rPr>
        <w:t>Professional Problems, Palestine.</w:t>
      </w:r>
    </w:p>
    <w:p w:rsidR="007A1ADF" w:rsidRDefault="007A1ADF" w:rsidP="007A1ADF">
      <w:pPr>
        <w:bidi w:val="0"/>
        <w:spacing w:after="0" w:line="240" w:lineRule="auto"/>
        <w:rPr>
          <w:rFonts w:asciiTheme="majorBidi" w:hAnsiTheme="majorBidi" w:cstheme="majorBidi"/>
          <w:sz w:val="24"/>
          <w:szCs w:val="24"/>
        </w:rPr>
      </w:pPr>
    </w:p>
    <w:p w:rsidR="007A1ADF" w:rsidRDefault="007A1ADF" w:rsidP="007A1ADF">
      <w:pPr>
        <w:bidi w:val="0"/>
        <w:spacing w:after="0" w:line="240" w:lineRule="auto"/>
        <w:rPr>
          <w:rFonts w:asciiTheme="majorBidi" w:hAnsiTheme="majorBidi" w:cstheme="majorBidi"/>
          <w:sz w:val="24"/>
          <w:szCs w:val="24"/>
        </w:rPr>
      </w:pPr>
    </w:p>
    <w:p w:rsidR="007A1ADF" w:rsidRDefault="007A1ADF" w:rsidP="007A1ADF">
      <w:pPr>
        <w:bidi w:val="0"/>
        <w:spacing w:after="0" w:line="240" w:lineRule="auto"/>
        <w:rPr>
          <w:rFonts w:asciiTheme="majorBidi" w:hAnsiTheme="majorBidi" w:cstheme="majorBidi"/>
          <w:sz w:val="24"/>
          <w:szCs w:val="24"/>
        </w:rPr>
      </w:pPr>
    </w:p>
    <w:p w:rsidR="007A1ADF" w:rsidRDefault="007A1ADF" w:rsidP="007A1ADF">
      <w:pPr>
        <w:bidi w:val="0"/>
        <w:spacing w:after="0" w:line="240" w:lineRule="auto"/>
        <w:rPr>
          <w:rFonts w:asciiTheme="majorBidi" w:hAnsiTheme="majorBidi" w:cstheme="majorBidi"/>
          <w:sz w:val="24"/>
          <w:szCs w:val="24"/>
        </w:rPr>
      </w:pPr>
    </w:p>
    <w:p w:rsidR="007A1ADF" w:rsidRDefault="007A1ADF" w:rsidP="007A1ADF">
      <w:pPr>
        <w:bidi w:val="0"/>
        <w:spacing w:after="0" w:line="240" w:lineRule="auto"/>
        <w:rPr>
          <w:rFonts w:asciiTheme="majorBidi" w:hAnsiTheme="majorBidi" w:cstheme="majorBidi"/>
          <w:sz w:val="24"/>
          <w:szCs w:val="24"/>
        </w:rPr>
      </w:pPr>
    </w:p>
    <w:p w:rsidR="007A1ADF" w:rsidRPr="00866B85" w:rsidRDefault="007A1ADF" w:rsidP="007A1ADF">
      <w:pPr>
        <w:bidi w:val="0"/>
        <w:rPr>
          <w:rFonts w:asciiTheme="majorBidi" w:hAnsiTheme="majorBidi" w:cstheme="majorBidi"/>
          <w:b/>
          <w:bCs/>
          <w:sz w:val="26"/>
          <w:szCs w:val="26"/>
          <w:u w:val="single"/>
        </w:rPr>
      </w:pPr>
      <w:r w:rsidRPr="00866B85">
        <w:rPr>
          <w:rStyle w:val="jlqj4b"/>
          <w:rFonts w:asciiTheme="majorBidi" w:hAnsiTheme="majorBidi" w:cstheme="majorBidi"/>
          <w:b/>
          <w:bCs/>
          <w:sz w:val="26"/>
          <w:szCs w:val="26"/>
          <w:u w:val="single"/>
          <w:lang w:val="fr-FR"/>
        </w:rPr>
        <w:lastRenderedPageBreak/>
        <w:t>Résumé</w:t>
      </w:r>
    </w:p>
    <w:p w:rsidR="007A1ADF" w:rsidRDefault="007A1ADF" w:rsidP="007A1ADF">
      <w:pPr>
        <w:bidi w:val="0"/>
        <w:ind w:firstLine="720"/>
        <w:jc w:val="both"/>
        <w:rPr>
          <w:rStyle w:val="jlqj4b"/>
          <w:rFonts w:asciiTheme="majorBidi" w:hAnsiTheme="majorBidi" w:cstheme="majorBidi"/>
          <w:sz w:val="24"/>
          <w:szCs w:val="24"/>
          <w:lang w:val="fr-FR"/>
        </w:rPr>
      </w:pPr>
      <w:r w:rsidRPr="00866B85">
        <w:rPr>
          <w:rStyle w:val="jlqj4b"/>
          <w:rFonts w:asciiTheme="majorBidi" w:hAnsiTheme="majorBidi" w:cstheme="majorBidi"/>
          <w:sz w:val="24"/>
          <w:szCs w:val="24"/>
          <w:lang w:val="fr-FR"/>
        </w:rPr>
        <w:t>Cette thèse s'intéresse à l'étude de la relation entre l'orientation moderne des corps professionnels représentés dans les responsabilités des corps professionnels, le consensus des corps internationaux et locaux, les stratégies de qualification des auditeurs professionnels, les mécanismes d'établissement des normes professionnelles et contribuant à surmonter les problèmes professionnels en tant qu'indépendants. variables et le développement de la profession d'audit conformément aux normes internationales d'audit en tant que variable dépendante. Pour refléter cela, un questionnaire a été conçu et distribué à l'échantillon d'étude de 273 membres d'organismes d'audit professionnels dans la bande de Gaza et en Cisjordanie. le vocabulaire a été analysé à l'aide du programme de paquet statistique SPSS et du programme Amos, et nous avons abordé le côté théorique pour expliquer les exigences pour le succès des ordres professionnels dans le développement d'une profession Audit selon les changements récents de la profession, et l'un des plus importants résultats obtenus est que les objectifs liés aux lois émises par les organismes de contrôle sont très importants compte tenu de l'inadéquation des lois actuelles à la réalité des changements modernes, et la profession doit établir des lignes directrices claires concernant le travail de terrain et comportement, et obtenir des adhésions à des organismes d'audit professionnels internationaux pour assurer la compatibilité entre eux et développer davantage La profession en formulant et mettant à jour les normes d'audit applicables en Palestine, et il est de la responsabilité des organismes professionnels de porter une attention stricte aux stratégies de qualification de l'auditeur.</w:t>
      </w:r>
    </w:p>
    <w:p w:rsidR="007A1ADF" w:rsidRPr="00866B85" w:rsidRDefault="007A1ADF" w:rsidP="007A1ADF">
      <w:pPr>
        <w:bidi w:val="0"/>
        <w:jc w:val="both"/>
        <w:rPr>
          <w:rFonts w:asciiTheme="majorBidi" w:hAnsiTheme="majorBidi" w:cstheme="majorBidi"/>
          <w:sz w:val="24"/>
          <w:szCs w:val="24"/>
        </w:rPr>
      </w:pPr>
      <w:r w:rsidRPr="00866B85">
        <w:rPr>
          <w:rStyle w:val="jlqj4b"/>
          <w:b/>
          <w:bCs/>
          <w:u w:val="single"/>
          <w:lang w:val="fr-FR"/>
        </w:rPr>
        <w:t>Mots-clés</w:t>
      </w:r>
      <w:r>
        <w:rPr>
          <w:rStyle w:val="jlqj4b"/>
          <w:lang w:val="fr-FR"/>
        </w:rPr>
        <w:t xml:space="preserve"> : la profession d'audit, les responsabilités des ordres professionnels, la formulation des normes professionnelles, les stratégies de qualification des références, la compatibilité des organismes, les problèmes professionnels, Palestine.</w:t>
      </w:r>
    </w:p>
    <w:p w:rsidR="008604AC" w:rsidRPr="007A1ADF" w:rsidRDefault="009E1736">
      <w:pPr>
        <w:rPr>
          <w:rFonts w:hint="cs"/>
        </w:rPr>
      </w:pPr>
    </w:p>
    <w:sectPr w:rsidR="008604AC" w:rsidRPr="007A1ADF" w:rsidSect="007A1ADF">
      <w:pgSz w:w="11906" w:h="16838"/>
      <w:pgMar w:top="1134" w:right="1701" w:bottom="1134" w:left="113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1ADF"/>
    <w:rsid w:val="00201772"/>
    <w:rsid w:val="007A1ADF"/>
    <w:rsid w:val="009E1736"/>
    <w:rsid w:val="00DB255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1ADF"/>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7A1AD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1ADF"/>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7A1A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742</Words>
  <Characters>4232</Characters>
  <Application>Microsoft Office Word</Application>
  <DocSecurity>0</DocSecurity>
  <Lines>35</Lines>
  <Paragraphs>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‏‏مستخدم Windows</dc:creator>
  <cp:lastModifiedBy>‏‏مستخدم Windows</cp:lastModifiedBy>
  <cp:revision>2</cp:revision>
  <dcterms:created xsi:type="dcterms:W3CDTF">2022-02-20T16:11:00Z</dcterms:created>
  <dcterms:modified xsi:type="dcterms:W3CDTF">2022-02-20T16:13:00Z</dcterms:modified>
</cp:coreProperties>
</file>