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tylesWithEffects.xml" ContentType="application/vnd.ms-word.stylesWithEffect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3B4AAB" w:rsidRPr="003B4AAB" w:rsidRDefault="003B4AAB" w:rsidP="003B4AAB">
      <w:pPr>
        <w:spacing w:after="0" w:line="240" w:lineRule="auto"/>
        <w:jc w:val="center"/>
        <w:rPr>
          <w:rFonts w:ascii="Andalus" w:eastAsia="Times New Roman" w:hAnsi="Andalus" w:cs="Andalus"/>
          <w:b/>
          <w:bCs/>
          <w:color w:val="0F243E"/>
          <w:sz w:val="40"/>
          <w:szCs w:val="40"/>
          <w:rtl/>
          <w:lang w:val="fr-FR" w:eastAsia="fr-FR" w:bidi="ar-DZ"/>
        </w:rPr>
      </w:pPr>
      <w:r w:rsidRPr="003B4AAB">
        <w:rPr>
          <w:rFonts w:ascii="Andalus" w:eastAsia="Times New Roman" w:hAnsi="Andalus" w:cs="Andalus"/>
          <w:b/>
          <w:bCs/>
          <w:noProof/>
          <w:color w:val="0F243E"/>
          <w:sz w:val="40"/>
          <w:szCs w:val="40"/>
          <w:rtl/>
        </w:rPr>
        <w:drawing>
          <wp:anchor distT="0" distB="0" distL="114300" distR="114300" simplePos="0" relativeHeight="251661312" behindDoc="1" locked="0" layoutInCell="1" allowOverlap="1" wp14:anchorId="2A7F5B7C" wp14:editId="72E55BA4">
            <wp:simplePos x="0" y="0"/>
            <wp:positionH relativeFrom="column">
              <wp:posOffset>4794885</wp:posOffset>
            </wp:positionH>
            <wp:positionV relativeFrom="paragraph">
              <wp:posOffset>-415290</wp:posOffset>
            </wp:positionV>
            <wp:extent cx="1257300" cy="1257300"/>
            <wp:effectExtent l="19050" t="0" r="0" b="0"/>
            <wp:wrapNone/>
            <wp:docPr id="5" name="Image 1" descr="C:\Users\hakim\Desktop\التكوين\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kim\Desktop\التكوين\download.jpg"/>
                    <pic:cNvPicPr>
                      <a:picLocks noChangeAspect="1" noChangeArrowheads="1"/>
                    </pic:cNvPicPr>
                  </pic:nvPicPr>
                  <pic:blipFill>
                    <a:blip r:embed="rId8"/>
                    <a:srcRect/>
                    <a:stretch>
                      <a:fillRect/>
                    </a:stretch>
                  </pic:blipFill>
                  <pic:spPr bwMode="auto">
                    <a:xfrm>
                      <a:off x="0" y="0"/>
                      <a:ext cx="1257300" cy="1257300"/>
                    </a:xfrm>
                    <a:prstGeom prst="rect">
                      <a:avLst/>
                    </a:prstGeom>
                    <a:noFill/>
                    <a:ln w="9525">
                      <a:noFill/>
                      <a:miter lim="800000"/>
                      <a:headEnd/>
                      <a:tailEnd/>
                    </a:ln>
                  </pic:spPr>
                </pic:pic>
              </a:graphicData>
            </a:graphic>
          </wp:anchor>
        </w:drawing>
      </w:r>
      <w:r w:rsidRPr="003B4AAB">
        <w:rPr>
          <w:rFonts w:ascii="Andalus" w:eastAsia="Times New Roman" w:hAnsi="Andalus" w:cs="Andalus"/>
          <w:b/>
          <w:bCs/>
          <w:noProof/>
          <w:color w:val="0F243E"/>
          <w:sz w:val="40"/>
          <w:szCs w:val="40"/>
          <w:rtl/>
        </w:rPr>
        <w:drawing>
          <wp:anchor distT="0" distB="0" distL="114300" distR="114300" simplePos="0" relativeHeight="251662336" behindDoc="1" locked="0" layoutInCell="1" allowOverlap="1" wp14:anchorId="63F99A3D" wp14:editId="799EF325">
            <wp:simplePos x="0" y="0"/>
            <wp:positionH relativeFrom="column">
              <wp:posOffset>-5715</wp:posOffset>
            </wp:positionH>
            <wp:positionV relativeFrom="paragraph">
              <wp:posOffset>-415290</wp:posOffset>
            </wp:positionV>
            <wp:extent cx="1257300" cy="1257300"/>
            <wp:effectExtent l="19050" t="0" r="0" b="0"/>
            <wp:wrapNone/>
            <wp:docPr id="6" name="Image 1" descr="C:\Users\hakim\Desktop\التكوين\download.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hakim\Desktop\التكوين\download.jpg"/>
                    <pic:cNvPicPr>
                      <a:picLocks noChangeAspect="1" noChangeArrowheads="1"/>
                    </pic:cNvPicPr>
                  </pic:nvPicPr>
                  <pic:blipFill>
                    <a:blip r:embed="rId8"/>
                    <a:srcRect/>
                    <a:stretch>
                      <a:fillRect/>
                    </a:stretch>
                  </pic:blipFill>
                  <pic:spPr bwMode="auto">
                    <a:xfrm>
                      <a:off x="0" y="0"/>
                      <a:ext cx="1257300" cy="1257300"/>
                    </a:xfrm>
                    <a:prstGeom prst="rect">
                      <a:avLst/>
                    </a:prstGeom>
                    <a:noFill/>
                    <a:ln w="9525">
                      <a:noFill/>
                      <a:miter lim="800000"/>
                      <a:headEnd/>
                      <a:tailEnd/>
                    </a:ln>
                  </pic:spPr>
                </pic:pic>
              </a:graphicData>
            </a:graphic>
          </wp:anchor>
        </w:drawing>
      </w:r>
      <w:r w:rsidRPr="003B4AAB">
        <w:rPr>
          <w:rFonts w:ascii="Andalus" w:eastAsia="Times New Roman" w:hAnsi="Andalus" w:cs="Andalus"/>
          <w:b/>
          <w:bCs/>
          <w:color w:val="0F243E"/>
          <w:sz w:val="40"/>
          <w:szCs w:val="40"/>
          <w:rtl/>
          <w:lang w:val="fr-FR" w:eastAsia="fr-FR" w:bidi="ar-DZ"/>
        </w:rPr>
        <w:t xml:space="preserve"> الجمهورية الجزائرية الديمقراطية الشعبية</w:t>
      </w:r>
    </w:p>
    <w:p w:rsidR="003B4AAB" w:rsidRPr="003B4AAB" w:rsidRDefault="003B4AAB" w:rsidP="003B4AAB">
      <w:pPr>
        <w:spacing w:after="0" w:line="240" w:lineRule="auto"/>
        <w:jc w:val="center"/>
        <w:rPr>
          <w:rFonts w:ascii="Andalus" w:eastAsia="Times New Roman" w:hAnsi="Andalus" w:cs="Andalus"/>
          <w:b/>
          <w:bCs/>
          <w:color w:val="0F243E"/>
          <w:sz w:val="40"/>
          <w:szCs w:val="40"/>
          <w:rtl/>
          <w:lang w:val="fr-FR" w:eastAsia="fr-FR" w:bidi="ar-DZ"/>
        </w:rPr>
      </w:pPr>
      <w:r w:rsidRPr="003B4AAB">
        <w:rPr>
          <w:rFonts w:ascii="Andalus" w:eastAsia="Times New Roman" w:hAnsi="Andalus" w:cs="Andalus"/>
          <w:b/>
          <w:bCs/>
          <w:color w:val="0F243E"/>
          <w:sz w:val="40"/>
          <w:szCs w:val="40"/>
          <w:rtl/>
          <w:lang w:val="fr-FR" w:eastAsia="fr-FR" w:bidi="ar-DZ"/>
        </w:rPr>
        <w:t>وزارة التعليم العالي والبحث العلمي</w:t>
      </w:r>
    </w:p>
    <w:p w:rsidR="003B4AAB" w:rsidRPr="003B4AAB" w:rsidRDefault="003B4AAB" w:rsidP="003B4AAB">
      <w:pPr>
        <w:spacing w:after="0" w:line="240" w:lineRule="auto"/>
        <w:jc w:val="center"/>
        <w:rPr>
          <w:rFonts w:ascii="Calibri" w:eastAsia="Times New Roman" w:hAnsi="Calibri" w:cs="Calibri"/>
          <w:b/>
          <w:bCs/>
          <w:color w:val="0F243E"/>
          <w:sz w:val="36"/>
          <w:szCs w:val="36"/>
          <w:rtl/>
          <w:lang w:val="fr-FR" w:eastAsia="fr-FR" w:bidi="ar-DZ"/>
        </w:rPr>
      </w:pPr>
    </w:p>
    <w:p w:rsidR="003B4AAB" w:rsidRPr="003B4AAB" w:rsidRDefault="003B4AAB" w:rsidP="003B4AAB">
      <w:pPr>
        <w:shd w:val="clear" w:color="auto" w:fill="17365D"/>
        <w:spacing w:after="0" w:line="240" w:lineRule="auto"/>
        <w:jc w:val="center"/>
        <w:rPr>
          <w:rFonts w:ascii="Andalus" w:eastAsia="Times New Roman" w:hAnsi="Andalus" w:cs="Andalus"/>
          <w:b/>
          <w:bCs/>
          <w:color w:val="FFFFFF"/>
          <w:sz w:val="44"/>
          <w:szCs w:val="44"/>
          <w:rtl/>
          <w:lang w:val="fr-FR" w:eastAsia="fr-FR" w:bidi="ar-DZ"/>
        </w:rPr>
      </w:pPr>
      <w:r w:rsidRPr="003B4AAB">
        <w:rPr>
          <w:rFonts w:ascii="Andalus" w:eastAsia="Times New Roman" w:hAnsi="Andalus" w:cs="Andalus"/>
          <w:b/>
          <w:bCs/>
          <w:color w:val="FFFFFF"/>
          <w:sz w:val="44"/>
          <w:szCs w:val="44"/>
          <w:rtl/>
          <w:lang w:val="fr-FR" w:eastAsia="fr-FR" w:bidi="ar-DZ"/>
        </w:rPr>
        <w:t>جامعة العربي بن مهيدي – أم البواقي -</w:t>
      </w:r>
    </w:p>
    <w:p w:rsidR="003B4AAB" w:rsidRPr="003B4AAB" w:rsidRDefault="003B4AAB" w:rsidP="003B4AAB">
      <w:pPr>
        <w:spacing w:after="0" w:line="240" w:lineRule="auto"/>
        <w:jc w:val="center"/>
        <w:rPr>
          <w:rFonts w:ascii="Andalus" w:eastAsia="Times New Roman" w:hAnsi="Andalus" w:cs="Andalus"/>
          <w:b/>
          <w:bCs/>
          <w:color w:val="0F243E"/>
          <w:sz w:val="36"/>
          <w:szCs w:val="36"/>
          <w:rtl/>
          <w:lang w:val="fr-FR" w:eastAsia="fr-FR" w:bidi="ar-DZ"/>
        </w:rPr>
      </w:pPr>
    </w:p>
    <w:p w:rsidR="003B4AAB" w:rsidRPr="003B4AAB" w:rsidRDefault="003B4AAB" w:rsidP="003B4AAB">
      <w:pPr>
        <w:spacing w:after="0" w:line="240" w:lineRule="auto"/>
        <w:jc w:val="center"/>
        <w:rPr>
          <w:rFonts w:ascii="Andalus" w:eastAsia="Times New Roman" w:hAnsi="Andalus" w:cs="Andalus"/>
          <w:color w:val="0F243E"/>
          <w:sz w:val="40"/>
          <w:szCs w:val="40"/>
          <w:rtl/>
          <w:lang w:val="fr-FR" w:eastAsia="fr-FR" w:bidi="ar-DZ"/>
        </w:rPr>
      </w:pPr>
      <w:r w:rsidRPr="003B4AAB">
        <w:rPr>
          <w:rFonts w:ascii="Andalus" w:eastAsia="Times New Roman" w:hAnsi="Andalus" w:cs="Andalus"/>
          <w:color w:val="0F243E"/>
          <w:sz w:val="40"/>
          <w:szCs w:val="40"/>
          <w:rtl/>
          <w:lang w:val="fr-FR" w:eastAsia="fr-FR" w:bidi="ar-DZ"/>
        </w:rPr>
        <w:t xml:space="preserve">كلية العلوم </w:t>
      </w:r>
      <w:r w:rsidR="004A008A" w:rsidRPr="003B4AAB">
        <w:rPr>
          <w:rFonts w:ascii="Andalus" w:eastAsia="Times New Roman" w:hAnsi="Andalus" w:cs="Andalus" w:hint="cs"/>
          <w:color w:val="0F243E"/>
          <w:sz w:val="40"/>
          <w:szCs w:val="40"/>
          <w:rtl/>
          <w:lang w:val="fr-FR" w:eastAsia="fr-FR" w:bidi="ar-DZ"/>
        </w:rPr>
        <w:t>الاقتصادي</w:t>
      </w:r>
      <w:r w:rsidR="004A008A" w:rsidRPr="003B4AAB">
        <w:rPr>
          <w:rFonts w:ascii="Andalus" w:eastAsia="Times New Roman" w:hAnsi="Andalus" w:cs="Andalus" w:hint="eastAsia"/>
          <w:color w:val="0F243E"/>
          <w:sz w:val="40"/>
          <w:szCs w:val="40"/>
          <w:rtl/>
          <w:lang w:val="fr-FR" w:eastAsia="fr-FR" w:bidi="ar-DZ"/>
        </w:rPr>
        <w:t>ة</w:t>
      </w:r>
      <w:r w:rsidRPr="003B4AAB">
        <w:rPr>
          <w:rFonts w:ascii="Andalus" w:eastAsia="Times New Roman" w:hAnsi="Andalus" w:cs="Andalus"/>
          <w:color w:val="0F243E"/>
          <w:sz w:val="40"/>
          <w:szCs w:val="40"/>
          <w:rtl/>
          <w:lang w:val="fr-FR" w:eastAsia="fr-FR" w:bidi="ar-DZ"/>
        </w:rPr>
        <w:t xml:space="preserve"> والعلوم التجارية وعلوم التسيير</w:t>
      </w:r>
    </w:p>
    <w:p w:rsidR="003B4AAB" w:rsidRDefault="003B4AAB" w:rsidP="003B4AAB">
      <w:pPr>
        <w:spacing w:after="0" w:line="240" w:lineRule="auto"/>
        <w:jc w:val="center"/>
        <w:rPr>
          <w:rFonts w:ascii="Andalus" w:eastAsia="Times New Roman" w:hAnsi="Andalus" w:cs="Andalus" w:hint="cs"/>
          <w:b/>
          <w:bCs/>
          <w:color w:val="0F243E"/>
          <w:sz w:val="36"/>
          <w:szCs w:val="36"/>
          <w:rtl/>
          <w:lang w:val="fr-FR" w:eastAsia="fr-FR" w:bidi="ar-DZ"/>
        </w:rPr>
      </w:pPr>
      <w:r w:rsidRPr="003B4AAB">
        <w:rPr>
          <w:rFonts w:ascii="Andalus" w:eastAsia="Times New Roman" w:hAnsi="Andalus" w:cs="Andalus"/>
          <w:b/>
          <w:bCs/>
          <w:color w:val="0F243E"/>
          <w:sz w:val="36"/>
          <w:szCs w:val="36"/>
          <w:rtl/>
          <w:lang w:val="fr-FR" w:eastAsia="fr-FR" w:bidi="ar-DZ"/>
        </w:rPr>
        <w:t>قسم علوم التسيير</w:t>
      </w:r>
    </w:p>
    <w:p w:rsidR="004A008A" w:rsidRPr="003B4AAB" w:rsidRDefault="004A008A" w:rsidP="004A008A">
      <w:pPr>
        <w:spacing w:after="0" w:line="240" w:lineRule="auto"/>
        <w:rPr>
          <w:rFonts w:ascii="Andalus" w:eastAsia="Times New Roman" w:hAnsi="Andalus" w:cs="Andalus" w:hint="cs"/>
          <w:b/>
          <w:bCs/>
          <w:color w:val="0F243E"/>
          <w:sz w:val="36"/>
          <w:szCs w:val="36"/>
          <w:rtl/>
          <w:lang w:val="fr-FR" w:eastAsia="fr-FR" w:bidi="ar-DZ"/>
        </w:rPr>
      </w:pPr>
      <w:r>
        <w:rPr>
          <w:rFonts w:ascii="Andalus" w:eastAsia="Times New Roman" w:hAnsi="Andalus" w:cs="Andalus" w:hint="cs"/>
          <w:b/>
          <w:bCs/>
          <w:color w:val="0F243E"/>
          <w:sz w:val="36"/>
          <w:szCs w:val="36"/>
          <w:rtl/>
          <w:lang w:val="fr-FR" w:eastAsia="fr-FR" w:bidi="ar-DZ"/>
        </w:rPr>
        <w:t>ملخص الدراسة:</w:t>
      </w:r>
    </w:p>
    <w:p w:rsidR="003B4AAB" w:rsidRPr="003B4AAB" w:rsidRDefault="003B4AAB" w:rsidP="003B4AAB">
      <w:pPr>
        <w:spacing w:after="0" w:line="240" w:lineRule="auto"/>
        <w:jc w:val="center"/>
        <w:rPr>
          <w:rFonts w:ascii="Andalus" w:eastAsia="Times New Roman" w:hAnsi="Andalus" w:cs="Andalus"/>
          <w:b/>
          <w:bCs/>
          <w:color w:val="0F243E"/>
          <w:sz w:val="18"/>
          <w:szCs w:val="18"/>
          <w:rtl/>
          <w:lang w:val="fr-FR" w:eastAsia="fr-FR" w:bidi="ar-DZ"/>
        </w:rPr>
      </w:pPr>
      <w:r>
        <w:rPr>
          <w:rFonts w:ascii="Andalus" w:eastAsia="Times New Roman" w:hAnsi="Andalus" w:cs="Andalus"/>
          <w:b/>
          <w:bCs/>
          <w:noProof/>
          <w:color w:val="0F243E"/>
          <w:sz w:val="56"/>
          <w:szCs w:val="56"/>
          <w:rtl/>
        </w:rPr>
        <mc:AlternateContent>
          <mc:Choice Requires="wps">
            <w:drawing>
              <wp:anchor distT="0" distB="0" distL="114300" distR="114300" simplePos="0" relativeHeight="251659264" behindDoc="0" locked="0" layoutInCell="1" allowOverlap="1">
                <wp:simplePos x="0" y="0"/>
                <wp:positionH relativeFrom="column">
                  <wp:posOffset>496570</wp:posOffset>
                </wp:positionH>
                <wp:positionV relativeFrom="paragraph">
                  <wp:posOffset>170180</wp:posOffset>
                </wp:positionV>
                <wp:extent cx="4982210" cy="0"/>
                <wp:effectExtent l="16510" t="18415" r="20955" b="19685"/>
                <wp:wrapNone/>
                <wp:docPr id="8" name="Connecteur droit avec flèche 8"/>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82210" cy="0"/>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8" o:spid="_x0000_s1026" type="#_x0000_t32" style="position:absolute;left:0;text-align:left;margin-left:39.1pt;margin-top:13.4pt;width:392.3pt;height:0;flip:x;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" strokeweight="2.5pt">
                <v:shadow color="#868686"/>
              </v:shape>
            </w:pict>
          </mc:Fallback>
        </mc:AlternateContent>
      </w:r>
    </w:p>
    <w:p w:rsidR="003B4AAB" w:rsidRPr="003B4AAB" w:rsidRDefault="003B4AAB" w:rsidP="003B4AAB">
      <w:pPr>
        <w:spacing w:after="0" w:line="240" w:lineRule="auto"/>
        <w:jc w:val="center"/>
        <w:rPr>
          <w:rFonts w:ascii="Andalus" w:eastAsia="Times New Roman" w:hAnsi="Andalus" w:cs="Andalus" w:hint="cs"/>
          <w:b/>
          <w:bCs/>
          <w:color w:val="0F243E"/>
          <w:sz w:val="44"/>
          <w:szCs w:val="44"/>
          <w:rtl/>
          <w:lang w:val="fr-FR" w:eastAsia="fr-FR" w:bidi="ar-DZ"/>
        </w:rPr>
      </w:pPr>
      <w:r w:rsidRPr="003B4AAB">
        <w:rPr>
          <w:rFonts w:ascii="Andalus" w:eastAsia="Times New Roman" w:hAnsi="Andalus" w:cs="Andalus"/>
          <w:b/>
          <w:bCs/>
          <w:color w:val="0F243E"/>
          <w:sz w:val="56"/>
          <w:szCs w:val="56"/>
          <w:rtl/>
          <w:lang w:val="fr-FR" w:eastAsia="fr-FR" w:bidi="ar-DZ"/>
        </w:rPr>
        <w:t xml:space="preserve">تأثير رأس المال الفكري على قيمة المؤسسة </w:t>
      </w:r>
      <w:r w:rsidR="004A008A" w:rsidRPr="003B4AAB">
        <w:rPr>
          <w:rFonts w:ascii="Andalus" w:eastAsia="Times New Roman" w:hAnsi="Andalus" w:cs="Andalus" w:hint="cs"/>
          <w:b/>
          <w:bCs/>
          <w:color w:val="0F243E"/>
          <w:sz w:val="56"/>
          <w:szCs w:val="56"/>
          <w:rtl/>
          <w:lang w:val="fr-FR" w:eastAsia="fr-FR" w:bidi="ar-DZ"/>
        </w:rPr>
        <w:t>الاقتصادية</w:t>
      </w:r>
    </w:p>
    <w:p w:rsidR="003B4AAB" w:rsidRPr="003B4AAB" w:rsidRDefault="003B4AAB" w:rsidP="003B4AAB">
      <w:pPr>
        <w:spacing w:line="240" w:lineRule="auto"/>
        <w:ind w:left="-2"/>
        <w:contextualSpacing/>
        <w:jc w:val="center"/>
        <w:rPr>
          <w:rFonts w:ascii="Andalus" w:eastAsia="Times New Roman" w:hAnsi="Andalus" w:cs="Andalus"/>
          <w:b/>
          <w:bCs/>
          <w:color w:val="0F243E"/>
          <w:sz w:val="40"/>
          <w:szCs w:val="40"/>
          <w:rtl/>
          <w:lang w:val="fr-FR" w:eastAsia="fr-FR" w:bidi="ar-DZ"/>
        </w:rPr>
      </w:pPr>
      <w:r w:rsidRPr="003B4AAB">
        <w:rPr>
          <w:rFonts w:ascii="Andalus" w:eastAsia="Times New Roman" w:hAnsi="Andalus" w:cs="Andalus"/>
          <w:b/>
          <w:bCs/>
          <w:color w:val="0F243E"/>
          <w:sz w:val="40"/>
          <w:szCs w:val="40"/>
          <w:rtl/>
          <w:lang w:val="fr-FR" w:eastAsia="fr-FR" w:bidi="ar-DZ"/>
        </w:rPr>
        <w:t>-دراسة حالة المؤسسات المدرجة في بورصة تونس للأوراق المالية-</w:t>
      </w:r>
    </w:p>
    <w:p w:rsidR="003B4AAB" w:rsidRPr="003B4AAB" w:rsidRDefault="003B4AAB" w:rsidP="003B4AAB">
      <w:pPr>
        <w:spacing w:line="240" w:lineRule="auto"/>
        <w:ind w:left="-2"/>
        <w:contextualSpacing/>
        <w:rPr>
          <w:rFonts w:ascii="Andalus" w:eastAsia="Times New Roman" w:hAnsi="Andalus" w:cs="Andalus"/>
          <w:b/>
          <w:bCs/>
          <w:color w:val="0F243E"/>
          <w:sz w:val="6"/>
          <w:szCs w:val="6"/>
          <w:rtl/>
          <w:lang w:val="fr-FR" w:eastAsia="fr-FR" w:bidi="ar-DZ"/>
        </w:rPr>
      </w:pPr>
    </w:p>
    <w:p w:rsidR="003B4AAB" w:rsidRPr="003B4AAB" w:rsidRDefault="003B4AAB" w:rsidP="003B4AAB">
      <w:pPr>
        <w:spacing w:after="0" w:line="240" w:lineRule="auto"/>
        <w:ind w:left="-2"/>
        <w:contextualSpacing/>
        <w:jc w:val="center"/>
        <w:rPr>
          <w:rFonts w:ascii="Andalus" w:eastAsia="Times New Roman" w:hAnsi="Andalus" w:cs="Andalus"/>
          <w:b/>
          <w:bCs/>
          <w:color w:val="0F243E"/>
          <w:sz w:val="36"/>
          <w:szCs w:val="36"/>
          <w:rtl/>
          <w:lang w:val="fr-FR" w:eastAsia="fr-FR" w:bidi="ar-DZ"/>
        </w:rPr>
      </w:pPr>
      <w:r>
        <w:rPr>
          <w:rFonts w:ascii="Andalus" w:eastAsia="Times New Roman" w:hAnsi="Andalus" w:cs="Andalus"/>
          <w:b/>
          <w:bCs/>
          <w:noProof/>
          <w:color w:val="0F243E"/>
          <w:sz w:val="40"/>
          <w:szCs w:val="40"/>
          <w:rtl/>
        </w:rPr>
        <mc:AlternateContent>
          <mc:Choice Requires="wps">
            <w:drawing>
              <wp:anchor distT="0" distB="0" distL="114300" distR="114300" simplePos="0" relativeHeight="251660288" behindDoc="0" locked="0" layoutInCell="1" allowOverlap="1">
                <wp:simplePos x="0" y="0"/>
                <wp:positionH relativeFrom="column">
                  <wp:posOffset>496570</wp:posOffset>
                </wp:positionH>
                <wp:positionV relativeFrom="paragraph">
                  <wp:posOffset>173355</wp:posOffset>
                </wp:positionV>
                <wp:extent cx="4982210" cy="635"/>
                <wp:effectExtent l="16510" t="22225" r="20955" b="24765"/>
                <wp:wrapNone/>
                <wp:docPr id="7" name="Connecteur droit avec flèche 7"/>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4982210" cy="635"/>
                        </a:xfrm>
                        <a:prstGeom prst="straightConnector1">
                          <a:avLst/>
                        </a:prstGeom>
                        <a:noFill/>
                        <a:ln w="31750">
                          <a:solidFill>
                            <a:srgbClr val="000000"/>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7" o:spid="_x0000_s1026" type="#_x0000_t32" style="position:absolute;left:0;text-align:left;margin-left:39.1pt;margin-top:13.65pt;width:392.3pt;height:.05pt;flip:x;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" strokeweight="2.5pt">
                <v:shadow color="#868686"/>
              </v:shape>
            </w:pict>
          </mc:Fallback>
        </mc:AlternateContent>
      </w:r>
    </w:p>
    <w:p w:rsidR="003B4AAB" w:rsidRPr="003B4AAB" w:rsidRDefault="003B4AAB" w:rsidP="003B4AAB">
      <w:pPr>
        <w:spacing w:after="0" w:line="240" w:lineRule="auto"/>
        <w:ind w:left="-2"/>
        <w:contextualSpacing/>
        <w:jc w:val="center"/>
        <w:rPr>
          <w:rFonts w:ascii="Andalus" w:eastAsia="Times New Roman" w:hAnsi="Andalus" w:cs="Andalus"/>
          <w:b/>
          <w:bCs/>
          <w:color w:val="0F243E"/>
          <w:sz w:val="36"/>
          <w:szCs w:val="36"/>
          <w:rtl/>
          <w:lang w:val="fr-FR" w:eastAsia="fr-FR" w:bidi="ar-DZ"/>
        </w:rPr>
      </w:pPr>
      <w:r w:rsidRPr="003B4AAB">
        <w:rPr>
          <w:rFonts w:ascii="Andalus" w:eastAsia="Times New Roman" w:hAnsi="Andalus" w:cs="Andalus"/>
          <w:b/>
          <w:bCs/>
          <w:color w:val="0F243E"/>
          <w:sz w:val="36"/>
          <w:szCs w:val="36"/>
          <w:rtl/>
          <w:lang w:val="fr-FR" w:eastAsia="fr-FR" w:bidi="ar-DZ"/>
        </w:rPr>
        <w:t>أطروحة مقدمة لنيل شهادة دكتوراه ل.م.د في العلوم الاقتصادية</w:t>
      </w:r>
    </w:p>
    <w:p w:rsidR="003B4AAB" w:rsidRPr="003B4AAB" w:rsidRDefault="003B4AAB" w:rsidP="003B4AAB">
      <w:pPr>
        <w:spacing w:after="0" w:line="240" w:lineRule="auto"/>
        <w:ind w:left="-2"/>
        <w:contextualSpacing/>
        <w:jc w:val="center"/>
        <w:rPr>
          <w:rFonts w:ascii="Andalus" w:eastAsia="Times New Roman" w:hAnsi="Andalus" w:cs="Andalus"/>
          <w:b/>
          <w:bCs/>
          <w:color w:val="0F243E"/>
          <w:sz w:val="36"/>
          <w:szCs w:val="36"/>
          <w:rtl/>
          <w:lang w:val="fr-FR" w:eastAsia="fr-FR" w:bidi="ar-DZ"/>
        </w:rPr>
      </w:pPr>
      <w:r w:rsidRPr="003B4AAB">
        <w:rPr>
          <w:rFonts w:ascii="Andalus" w:eastAsia="Times New Roman" w:hAnsi="Andalus" w:cs="Andalus"/>
          <w:b/>
          <w:bCs/>
          <w:color w:val="0F243E"/>
          <w:sz w:val="36"/>
          <w:szCs w:val="36"/>
          <w:rtl/>
          <w:lang w:val="fr-FR" w:eastAsia="fr-FR" w:bidi="ar-DZ"/>
        </w:rPr>
        <w:t>تخصص إدارة أعمال المؤسسات</w:t>
      </w:r>
    </w:p>
    <w:p w:rsidR="003B4AAB" w:rsidRPr="003B4AAB" w:rsidRDefault="003B4AAB" w:rsidP="003B4AAB">
      <w:pPr>
        <w:spacing w:after="0"/>
        <w:ind w:left="-2"/>
        <w:contextualSpacing/>
        <w:rPr>
          <w:rFonts w:ascii="Andalus" w:eastAsia="Times New Roman" w:hAnsi="Andalus" w:cs="Andalus"/>
          <w:b/>
          <w:bCs/>
          <w:color w:val="0F243E"/>
          <w:sz w:val="40"/>
          <w:szCs w:val="40"/>
          <w:rtl/>
          <w:lang w:val="fr-FR" w:eastAsia="fr-FR" w:bidi="ar-DZ"/>
        </w:rPr>
      </w:pPr>
      <w:r w:rsidRPr="003B4AAB">
        <w:rPr>
          <w:rFonts w:ascii="Andalus" w:eastAsia="Times New Roman" w:hAnsi="Andalus" w:cs="Andalus"/>
          <w:b/>
          <w:bCs/>
          <w:color w:val="0F243E"/>
          <w:sz w:val="40"/>
          <w:szCs w:val="40"/>
          <w:rtl/>
          <w:lang w:val="fr-FR" w:eastAsia="fr-FR" w:bidi="ar-DZ"/>
        </w:rPr>
        <w:t>إعداد الطالبة:                                                        إشراف الأستاذ:</w:t>
      </w:r>
    </w:p>
    <w:p w:rsidR="003B4AAB" w:rsidRPr="003B4AAB" w:rsidRDefault="003B4AAB" w:rsidP="003B4AAB">
      <w:pPr>
        <w:ind w:left="-2"/>
        <w:contextualSpacing/>
        <w:rPr>
          <w:rFonts w:ascii="Andalus" w:eastAsia="Times New Roman" w:hAnsi="Andalus" w:cs="Andalus"/>
          <w:color w:val="0F243E"/>
          <w:sz w:val="40"/>
          <w:szCs w:val="40"/>
          <w:rtl/>
          <w:lang w:val="fr-FR" w:eastAsia="fr-FR" w:bidi="ar-DZ"/>
        </w:rPr>
      </w:pPr>
      <w:r w:rsidRPr="003B4AAB">
        <w:rPr>
          <w:rFonts w:ascii="Andalus" w:eastAsia="Times New Roman" w:hAnsi="Andalus" w:cs="Andalus"/>
          <w:color w:val="0F243E"/>
          <w:sz w:val="40"/>
          <w:szCs w:val="40"/>
          <w:rtl/>
          <w:lang w:val="fr-FR" w:eastAsia="fr-FR" w:bidi="ar-DZ"/>
        </w:rPr>
        <w:t>مروى</w:t>
      </w:r>
      <w:r w:rsidRPr="003B4AAB">
        <w:rPr>
          <w:rFonts w:ascii="Andalus" w:eastAsia="Times New Roman" w:hAnsi="Andalus" w:cs="Andalus" w:hint="cs"/>
          <w:b/>
          <w:bCs/>
          <w:color w:val="0F243E"/>
          <w:sz w:val="40"/>
          <w:szCs w:val="40"/>
          <w:rtl/>
          <w:lang w:val="fr-FR" w:eastAsia="fr-FR" w:bidi="ar-DZ"/>
        </w:rPr>
        <w:t xml:space="preserve"> </w:t>
      </w:r>
      <w:r w:rsidRPr="003B4AAB">
        <w:rPr>
          <w:rFonts w:ascii="Andalus" w:eastAsia="Times New Roman" w:hAnsi="Andalus" w:cs="Andalus" w:hint="cs"/>
          <w:color w:val="0F243E"/>
          <w:sz w:val="40"/>
          <w:szCs w:val="40"/>
          <w:rtl/>
          <w:lang w:val="fr-FR" w:eastAsia="fr-FR" w:bidi="ar-DZ"/>
        </w:rPr>
        <w:t>جوال</w:t>
      </w:r>
      <w:r w:rsidRPr="003B4AAB">
        <w:rPr>
          <w:rFonts w:ascii="Andalus" w:eastAsia="Times New Roman" w:hAnsi="Andalus" w:cs="Andalus"/>
          <w:b/>
          <w:bCs/>
          <w:color w:val="0F243E"/>
          <w:sz w:val="40"/>
          <w:szCs w:val="40"/>
          <w:rtl/>
          <w:lang w:val="fr-FR" w:eastAsia="fr-FR" w:bidi="ar-DZ"/>
        </w:rPr>
        <w:t xml:space="preserve">                                                      </w:t>
      </w:r>
      <w:r w:rsidRPr="003B4AAB">
        <w:rPr>
          <w:rFonts w:ascii="Andalus" w:eastAsia="Times New Roman" w:hAnsi="Andalus" w:cs="Andalus" w:hint="cs"/>
          <w:b/>
          <w:bCs/>
          <w:color w:val="0F243E"/>
          <w:sz w:val="40"/>
          <w:szCs w:val="40"/>
          <w:rtl/>
          <w:lang w:val="fr-FR" w:eastAsia="fr-FR" w:bidi="ar-DZ"/>
        </w:rPr>
        <w:t xml:space="preserve">    </w:t>
      </w:r>
      <w:r w:rsidRPr="003B4AAB">
        <w:rPr>
          <w:rFonts w:ascii="Andalus" w:eastAsia="Times New Roman" w:hAnsi="Andalus" w:cs="Andalus"/>
          <w:b/>
          <w:bCs/>
          <w:color w:val="0F243E"/>
          <w:sz w:val="40"/>
          <w:szCs w:val="40"/>
          <w:rtl/>
          <w:lang w:val="fr-FR" w:eastAsia="fr-FR" w:bidi="ar-DZ"/>
        </w:rPr>
        <w:t xml:space="preserve"> </w:t>
      </w:r>
      <w:r w:rsidRPr="003B4AAB">
        <w:rPr>
          <w:rFonts w:ascii="Andalus" w:eastAsia="Times New Roman" w:hAnsi="Andalus" w:cs="Andalus" w:hint="cs"/>
          <w:color w:val="0F243E"/>
          <w:sz w:val="40"/>
          <w:szCs w:val="40"/>
          <w:rtl/>
          <w:lang w:val="fr-FR" w:eastAsia="fr-FR" w:bidi="ar-DZ"/>
        </w:rPr>
        <w:t xml:space="preserve"> </w:t>
      </w:r>
      <w:r w:rsidRPr="003B4AAB">
        <w:rPr>
          <w:rFonts w:ascii="Andalus" w:eastAsia="Times New Roman" w:hAnsi="Andalus" w:cs="Andalus"/>
          <w:color w:val="0F243E"/>
          <w:sz w:val="40"/>
          <w:szCs w:val="40"/>
          <w:rtl/>
          <w:lang w:val="fr-FR" w:eastAsia="fr-FR" w:bidi="ar-DZ"/>
        </w:rPr>
        <w:t>أحسين عثماني</w:t>
      </w:r>
    </w:p>
    <w:p w:rsidR="003B4AAB" w:rsidRPr="003B4AAB" w:rsidRDefault="003B4AAB" w:rsidP="003B4AAB">
      <w:pPr>
        <w:ind w:left="-2"/>
        <w:contextualSpacing/>
        <w:jc w:val="center"/>
        <w:rPr>
          <w:rFonts w:ascii="Andalus" w:eastAsia="Times New Roman" w:hAnsi="Andalus" w:cs="Andalus"/>
          <w:b/>
          <w:bCs/>
          <w:color w:val="0F243E"/>
          <w:sz w:val="40"/>
          <w:szCs w:val="40"/>
          <w:rtl/>
          <w:lang w:val="fr-FR" w:eastAsia="fr-FR" w:bidi="ar-DZ"/>
        </w:rPr>
      </w:pPr>
      <w:r w:rsidRPr="003B4AAB">
        <w:rPr>
          <w:rFonts w:ascii="Andalus" w:eastAsia="Times New Roman" w:hAnsi="Andalus" w:cs="Andalus"/>
          <w:b/>
          <w:bCs/>
          <w:color w:val="0F243E"/>
          <w:sz w:val="40"/>
          <w:szCs w:val="40"/>
          <w:rtl/>
          <w:lang w:val="fr-FR" w:eastAsia="fr-FR" w:bidi="ar-DZ"/>
        </w:rPr>
        <w:t xml:space="preserve">لجنة المناقشة </w:t>
      </w:r>
    </w:p>
    <w:tbl>
      <w:tblPr>
        <w:bidiVisual/>
        <w:tblW w:w="0" w:type="auto"/>
        <w:tblLayout w:type="fixed"/>
        <w:tblLook w:val="04A0" w:firstRow="1" w:lastRow="0" w:firstColumn="1" w:lastColumn="0" w:noHBand="0" w:noVBand="1"/>
      </w:tblPr>
      <w:tblGrid>
        <w:gridCol w:w="2941"/>
        <w:gridCol w:w="2268"/>
        <w:gridCol w:w="2552"/>
        <w:gridCol w:w="1701"/>
      </w:tblGrid>
      <w:tr w:rsidR="003B4AAB" w:rsidRPr="003B4AAB" w:rsidTr="003F6146">
        <w:trPr>
          <w:trHeight w:val="543"/>
        </w:trPr>
        <w:tc>
          <w:tcPr>
            <w:tcW w:w="294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د. بــلال زويــــــــــوش </w:t>
            </w:r>
          </w:p>
        </w:tc>
        <w:tc>
          <w:tcPr>
            <w:tcW w:w="2268" w:type="dxa"/>
          </w:tcPr>
          <w:p w:rsidR="003B4AAB" w:rsidRPr="003B4AAB" w:rsidRDefault="003B4AAB" w:rsidP="003B4AAB">
            <w:pPr>
              <w:numPr>
                <w:ilvl w:val="0"/>
                <w:numId w:val="2"/>
              </w:numPr>
              <w:spacing w:before="240" w:after="0" w:line="240" w:lineRule="auto"/>
              <w:ind w:left="318" w:hanging="318"/>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أستاذ محـاضر </w:t>
            </w:r>
            <w:r w:rsidRPr="003B4AAB">
              <w:rPr>
                <w:rFonts w:ascii="Calibri" w:eastAsia="Calibri" w:hAnsi="Calibri" w:cs="Tholoth"/>
                <w:b/>
                <w:bCs/>
                <w:color w:val="0F243E"/>
                <w:sz w:val="28"/>
                <w:szCs w:val="28"/>
                <w:rtl/>
                <w:lang w:val="fr-FR" w:bidi="ar-DZ"/>
              </w:rPr>
              <w:t>–</w:t>
            </w:r>
            <w:r w:rsidRPr="003B4AAB">
              <w:rPr>
                <w:rFonts w:ascii="Calibri" w:eastAsia="Calibri" w:hAnsi="Calibri" w:cs="Tholoth" w:hint="cs"/>
                <w:b/>
                <w:bCs/>
                <w:color w:val="0F243E"/>
                <w:sz w:val="28"/>
                <w:szCs w:val="28"/>
                <w:rtl/>
                <w:lang w:val="fr-FR" w:bidi="ar-DZ"/>
              </w:rPr>
              <w:t xml:space="preserve"> أ- </w:t>
            </w:r>
          </w:p>
        </w:tc>
        <w:tc>
          <w:tcPr>
            <w:tcW w:w="2552" w:type="dxa"/>
            <w:shd w:val="clear" w:color="auto" w:fill="auto"/>
            <w:vAlign w:val="center"/>
          </w:tcPr>
          <w:p w:rsidR="003B4AAB" w:rsidRPr="003B4AAB" w:rsidRDefault="003B4AAB" w:rsidP="003B4AAB">
            <w:pPr>
              <w:numPr>
                <w:ilvl w:val="0"/>
                <w:numId w:val="2"/>
              </w:numPr>
              <w:spacing w:before="240" w:after="0" w:line="240" w:lineRule="auto"/>
              <w:ind w:left="357" w:hanging="357"/>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جــامعة أم البـــواقي</w:t>
            </w:r>
          </w:p>
        </w:tc>
        <w:tc>
          <w:tcPr>
            <w:tcW w:w="170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رئيـــــســـــا</w:t>
            </w:r>
          </w:p>
        </w:tc>
      </w:tr>
      <w:tr w:rsidR="003B4AAB" w:rsidRPr="003B4AAB" w:rsidTr="003F6146">
        <w:trPr>
          <w:trHeight w:val="564"/>
        </w:trPr>
        <w:tc>
          <w:tcPr>
            <w:tcW w:w="2941" w:type="dxa"/>
            <w:shd w:val="clear" w:color="auto" w:fill="auto"/>
            <w:vAlign w:val="center"/>
          </w:tcPr>
          <w:p w:rsidR="003B4AAB" w:rsidRPr="003B4AAB" w:rsidRDefault="003B4AAB" w:rsidP="003B4AAB">
            <w:pPr>
              <w:numPr>
                <w:ilvl w:val="0"/>
                <w:numId w:val="2"/>
              </w:numPr>
              <w:spacing w:before="240" w:after="0" w:line="240" w:lineRule="auto"/>
              <w:ind w:left="423" w:hanging="423"/>
              <w:contextualSpacing/>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د. أحســـــــــين عثماني</w:t>
            </w:r>
          </w:p>
        </w:tc>
        <w:tc>
          <w:tcPr>
            <w:tcW w:w="2268" w:type="dxa"/>
          </w:tcPr>
          <w:p w:rsidR="003B4AAB" w:rsidRPr="003B4AAB" w:rsidRDefault="003B4AAB" w:rsidP="003B4AAB">
            <w:pPr>
              <w:numPr>
                <w:ilvl w:val="0"/>
                <w:numId w:val="2"/>
              </w:numPr>
              <w:spacing w:before="240" w:after="0" w:line="240" w:lineRule="auto"/>
              <w:ind w:left="318" w:hanging="318"/>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أستاذ محـاضر </w:t>
            </w:r>
            <w:r w:rsidRPr="003B4AAB">
              <w:rPr>
                <w:rFonts w:ascii="Calibri" w:eastAsia="Calibri" w:hAnsi="Calibri" w:cs="Tholoth"/>
                <w:b/>
                <w:bCs/>
                <w:color w:val="0F243E"/>
                <w:sz w:val="28"/>
                <w:szCs w:val="28"/>
                <w:rtl/>
                <w:lang w:val="fr-FR" w:bidi="ar-DZ"/>
              </w:rPr>
              <w:t>–</w:t>
            </w:r>
            <w:r w:rsidRPr="003B4AAB">
              <w:rPr>
                <w:rFonts w:ascii="Calibri" w:eastAsia="Calibri" w:hAnsi="Calibri" w:cs="Tholoth" w:hint="cs"/>
                <w:b/>
                <w:bCs/>
                <w:color w:val="0F243E"/>
                <w:sz w:val="28"/>
                <w:szCs w:val="28"/>
                <w:rtl/>
                <w:lang w:val="fr-FR" w:bidi="ar-DZ"/>
              </w:rPr>
              <w:t xml:space="preserve"> أ-</w:t>
            </w:r>
          </w:p>
        </w:tc>
        <w:tc>
          <w:tcPr>
            <w:tcW w:w="2552" w:type="dxa"/>
            <w:shd w:val="clear" w:color="auto" w:fill="auto"/>
            <w:vAlign w:val="center"/>
          </w:tcPr>
          <w:p w:rsidR="003B4AAB" w:rsidRPr="003B4AAB" w:rsidRDefault="003B4AAB" w:rsidP="003B4AAB">
            <w:pPr>
              <w:numPr>
                <w:ilvl w:val="0"/>
                <w:numId w:val="2"/>
              </w:numPr>
              <w:spacing w:before="240" w:after="0" w:line="240" w:lineRule="auto"/>
              <w:ind w:left="357" w:hanging="357"/>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جـــامعة أم البـــواقي</w:t>
            </w:r>
          </w:p>
        </w:tc>
        <w:tc>
          <w:tcPr>
            <w:tcW w:w="1701" w:type="dxa"/>
            <w:shd w:val="clear" w:color="auto" w:fill="auto"/>
            <w:vAlign w:val="center"/>
          </w:tcPr>
          <w:p w:rsidR="003B4AAB" w:rsidRPr="003B4AAB" w:rsidRDefault="003B4AAB" w:rsidP="003B4AAB">
            <w:pPr>
              <w:numPr>
                <w:ilvl w:val="0"/>
                <w:numId w:val="2"/>
              </w:numPr>
              <w:tabs>
                <w:tab w:val="right" w:pos="-198"/>
                <w:tab w:val="right" w:pos="162"/>
                <w:tab w:val="right" w:pos="321"/>
              </w:tabs>
              <w:spacing w:before="240" w:after="0" w:line="240" w:lineRule="auto"/>
              <w:ind w:left="34"/>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مشـــرفـــ</w:t>
            </w:r>
            <w:r w:rsidR="004A008A">
              <w:rPr>
                <w:rFonts w:ascii="Calibri" w:eastAsia="Calibri" w:hAnsi="Calibri" w:cs="Tholoth" w:hint="cs"/>
                <w:b/>
                <w:bCs/>
                <w:color w:val="0F243E"/>
                <w:sz w:val="28"/>
                <w:szCs w:val="28"/>
                <w:rtl/>
                <w:lang w:val="fr-FR" w:bidi="ar-DZ"/>
              </w:rPr>
              <w:t>ــــــ</w:t>
            </w:r>
            <w:r w:rsidRPr="003B4AAB">
              <w:rPr>
                <w:rFonts w:ascii="Calibri" w:eastAsia="Calibri" w:hAnsi="Calibri" w:cs="Tholoth" w:hint="cs"/>
                <w:b/>
                <w:bCs/>
                <w:color w:val="0F243E"/>
                <w:sz w:val="28"/>
                <w:szCs w:val="28"/>
                <w:rtl/>
                <w:lang w:val="fr-FR" w:bidi="ar-DZ"/>
              </w:rPr>
              <w:t>ــــا</w:t>
            </w:r>
          </w:p>
        </w:tc>
      </w:tr>
      <w:tr w:rsidR="003B4AAB" w:rsidRPr="003B4AAB" w:rsidTr="003F6146">
        <w:trPr>
          <w:trHeight w:val="559"/>
        </w:trPr>
        <w:tc>
          <w:tcPr>
            <w:tcW w:w="294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contextualSpacing/>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د. حمزة بوكفــــــــــــــة</w:t>
            </w:r>
          </w:p>
        </w:tc>
        <w:tc>
          <w:tcPr>
            <w:tcW w:w="2268" w:type="dxa"/>
          </w:tcPr>
          <w:p w:rsidR="003B4AAB" w:rsidRPr="003B4AAB" w:rsidRDefault="003B4AAB" w:rsidP="003B4AAB">
            <w:pPr>
              <w:numPr>
                <w:ilvl w:val="0"/>
                <w:numId w:val="2"/>
              </w:numPr>
              <w:spacing w:before="240" w:after="0" w:line="240" w:lineRule="auto"/>
              <w:ind w:left="318" w:hanging="318"/>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أستاذ محاضـر </w:t>
            </w:r>
            <w:r w:rsidRPr="003B4AAB">
              <w:rPr>
                <w:rFonts w:ascii="Calibri" w:eastAsia="Calibri" w:hAnsi="Calibri" w:cs="Tholoth"/>
                <w:b/>
                <w:bCs/>
                <w:color w:val="0F243E"/>
                <w:sz w:val="28"/>
                <w:szCs w:val="28"/>
                <w:rtl/>
                <w:lang w:val="fr-FR" w:bidi="ar-DZ"/>
              </w:rPr>
              <w:t>–</w:t>
            </w:r>
            <w:r w:rsidRPr="003B4AAB">
              <w:rPr>
                <w:rFonts w:ascii="Calibri" w:eastAsia="Calibri" w:hAnsi="Calibri" w:cs="Tholoth" w:hint="cs"/>
                <w:b/>
                <w:bCs/>
                <w:color w:val="0F243E"/>
                <w:sz w:val="28"/>
                <w:szCs w:val="28"/>
                <w:rtl/>
                <w:lang w:val="fr-FR" w:bidi="ar-DZ"/>
              </w:rPr>
              <w:t xml:space="preserve"> أ-</w:t>
            </w:r>
          </w:p>
        </w:tc>
        <w:tc>
          <w:tcPr>
            <w:tcW w:w="2552" w:type="dxa"/>
            <w:shd w:val="clear" w:color="auto" w:fill="auto"/>
            <w:vAlign w:val="center"/>
          </w:tcPr>
          <w:p w:rsidR="003B4AAB" w:rsidRPr="003B4AAB" w:rsidRDefault="003B4AAB" w:rsidP="003B4AAB">
            <w:pPr>
              <w:numPr>
                <w:ilvl w:val="0"/>
                <w:numId w:val="2"/>
              </w:numPr>
              <w:spacing w:before="240" w:after="0" w:line="240" w:lineRule="auto"/>
              <w:ind w:left="357" w:hanging="357"/>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جـــامعة أم البـــواقي</w:t>
            </w:r>
          </w:p>
        </w:tc>
        <w:tc>
          <w:tcPr>
            <w:tcW w:w="170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عضـــــــــوا</w:t>
            </w:r>
          </w:p>
        </w:tc>
      </w:tr>
      <w:tr w:rsidR="003B4AAB" w:rsidRPr="003B4AAB" w:rsidTr="003F6146">
        <w:trPr>
          <w:trHeight w:val="695"/>
        </w:trPr>
        <w:tc>
          <w:tcPr>
            <w:tcW w:w="294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contextualSpacing/>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أ.د. منصف بن خديجـــة </w:t>
            </w:r>
          </w:p>
        </w:tc>
        <w:tc>
          <w:tcPr>
            <w:tcW w:w="2268" w:type="dxa"/>
          </w:tcPr>
          <w:p w:rsidR="003B4AAB" w:rsidRPr="003B4AAB" w:rsidRDefault="003B4AAB" w:rsidP="003B4AAB">
            <w:pPr>
              <w:numPr>
                <w:ilvl w:val="0"/>
                <w:numId w:val="2"/>
              </w:numPr>
              <w:spacing w:before="240" w:after="0" w:line="240" w:lineRule="auto"/>
              <w:ind w:left="318" w:hanging="318"/>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أستاذ التعليم العالي</w:t>
            </w:r>
          </w:p>
        </w:tc>
        <w:tc>
          <w:tcPr>
            <w:tcW w:w="2552" w:type="dxa"/>
            <w:shd w:val="clear" w:color="auto" w:fill="auto"/>
            <w:vAlign w:val="center"/>
          </w:tcPr>
          <w:p w:rsidR="003B4AAB" w:rsidRPr="003B4AAB" w:rsidRDefault="003B4AAB" w:rsidP="003B4AAB">
            <w:pPr>
              <w:numPr>
                <w:ilvl w:val="0"/>
                <w:numId w:val="2"/>
              </w:numPr>
              <w:spacing w:before="240" w:after="0" w:line="240" w:lineRule="auto"/>
              <w:ind w:left="357" w:hanging="357"/>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 جامعة سوق أهراس</w:t>
            </w:r>
          </w:p>
        </w:tc>
        <w:tc>
          <w:tcPr>
            <w:tcW w:w="170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عضـــــــــوا</w:t>
            </w:r>
          </w:p>
        </w:tc>
      </w:tr>
      <w:tr w:rsidR="003B4AAB" w:rsidRPr="003B4AAB" w:rsidTr="003F6146">
        <w:trPr>
          <w:trHeight w:val="565"/>
        </w:trPr>
        <w:tc>
          <w:tcPr>
            <w:tcW w:w="294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د. فضيلــــة بوطــــــورة</w:t>
            </w:r>
          </w:p>
        </w:tc>
        <w:tc>
          <w:tcPr>
            <w:tcW w:w="2268" w:type="dxa"/>
          </w:tcPr>
          <w:p w:rsidR="003B4AAB" w:rsidRPr="003B4AAB" w:rsidRDefault="003B4AAB" w:rsidP="003B4AAB">
            <w:pPr>
              <w:numPr>
                <w:ilvl w:val="0"/>
                <w:numId w:val="2"/>
              </w:numPr>
              <w:spacing w:before="240" w:after="0" w:line="240" w:lineRule="auto"/>
              <w:ind w:left="318" w:hanging="318"/>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أستاذ محـاضر </w:t>
            </w:r>
            <w:r w:rsidRPr="003B4AAB">
              <w:rPr>
                <w:rFonts w:ascii="Calibri" w:eastAsia="Calibri" w:hAnsi="Calibri" w:cs="Tholoth"/>
                <w:b/>
                <w:bCs/>
                <w:color w:val="0F243E"/>
                <w:sz w:val="28"/>
                <w:szCs w:val="28"/>
                <w:rtl/>
                <w:lang w:val="fr-FR" w:bidi="ar-DZ"/>
              </w:rPr>
              <w:t>–</w:t>
            </w:r>
            <w:r w:rsidRPr="003B4AAB">
              <w:rPr>
                <w:rFonts w:ascii="Calibri" w:eastAsia="Calibri" w:hAnsi="Calibri" w:cs="Tholoth" w:hint="cs"/>
                <w:b/>
                <w:bCs/>
                <w:color w:val="0F243E"/>
                <w:sz w:val="28"/>
                <w:szCs w:val="28"/>
                <w:rtl/>
                <w:lang w:val="fr-FR" w:bidi="ar-DZ"/>
              </w:rPr>
              <w:t xml:space="preserve"> أ- </w:t>
            </w:r>
          </w:p>
        </w:tc>
        <w:tc>
          <w:tcPr>
            <w:tcW w:w="2552" w:type="dxa"/>
            <w:shd w:val="clear" w:color="auto" w:fill="auto"/>
            <w:vAlign w:val="center"/>
          </w:tcPr>
          <w:p w:rsidR="003B4AAB" w:rsidRPr="003B4AAB" w:rsidRDefault="003B4AAB" w:rsidP="003B4AAB">
            <w:pPr>
              <w:numPr>
                <w:ilvl w:val="0"/>
                <w:numId w:val="2"/>
              </w:numPr>
              <w:spacing w:before="240" w:after="0" w:line="240" w:lineRule="auto"/>
              <w:ind w:left="357" w:hanging="357"/>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جــــامعة تبســــــــــة</w:t>
            </w:r>
          </w:p>
        </w:tc>
        <w:tc>
          <w:tcPr>
            <w:tcW w:w="170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عضـــــــــوا </w:t>
            </w:r>
          </w:p>
        </w:tc>
      </w:tr>
      <w:tr w:rsidR="003B4AAB" w:rsidRPr="003B4AAB" w:rsidTr="003F6146">
        <w:trPr>
          <w:trHeight w:val="545"/>
        </w:trPr>
        <w:tc>
          <w:tcPr>
            <w:tcW w:w="294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contextualSpacing/>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د. سعــــــاد شعابنيــــــة</w:t>
            </w:r>
          </w:p>
        </w:tc>
        <w:tc>
          <w:tcPr>
            <w:tcW w:w="2268" w:type="dxa"/>
          </w:tcPr>
          <w:p w:rsidR="003B4AAB" w:rsidRPr="003B4AAB" w:rsidRDefault="003B4AAB" w:rsidP="003B4AAB">
            <w:pPr>
              <w:numPr>
                <w:ilvl w:val="0"/>
                <w:numId w:val="2"/>
              </w:numPr>
              <w:spacing w:before="240" w:after="0" w:line="240" w:lineRule="auto"/>
              <w:ind w:left="318" w:hanging="318"/>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أستاذ محـاضر </w:t>
            </w:r>
            <w:r w:rsidRPr="003B4AAB">
              <w:rPr>
                <w:rFonts w:ascii="Calibri" w:eastAsia="Calibri" w:hAnsi="Calibri" w:cs="Tholoth"/>
                <w:b/>
                <w:bCs/>
                <w:color w:val="0F243E"/>
                <w:sz w:val="28"/>
                <w:szCs w:val="28"/>
                <w:rtl/>
                <w:lang w:val="fr-FR" w:bidi="ar-DZ"/>
              </w:rPr>
              <w:t>–</w:t>
            </w:r>
            <w:r w:rsidRPr="003B4AAB">
              <w:rPr>
                <w:rFonts w:ascii="Calibri" w:eastAsia="Calibri" w:hAnsi="Calibri" w:cs="Tholoth" w:hint="cs"/>
                <w:b/>
                <w:bCs/>
                <w:color w:val="0F243E"/>
                <w:sz w:val="28"/>
                <w:szCs w:val="28"/>
                <w:rtl/>
                <w:lang w:val="fr-FR" w:bidi="ar-DZ"/>
              </w:rPr>
              <w:t xml:space="preserve"> أ-</w:t>
            </w:r>
          </w:p>
        </w:tc>
        <w:tc>
          <w:tcPr>
            <w:tcW w:w="2552" w:type="dxa"/>
            <w:shd w:val="clear" w:color="auto" w:fill="auto"/>
            <w:vAlign w:val="center"/>
          </w:tcPr>
          <w:p w:rsidR="003B4AAB" w:rsidRPr="003B4AAB" w:rsidRDefault="003B4AAB" w:rsidP="003B4AAB">
            <w:pPr>
              <w:numPr>
                <w:ilvl w:val="0"/>
                <w:numId w:val="2"/>
              </w:numPr>
              <w:spacing w:before="240" w:after="0" w:line="240" w:lineRule="auto"/>
              <w:ind w:left="357" w:hanging="357"/>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 xml:space="preserve">جـــامعة قالمــــــــــة </w:t>
            </w:r>
          </w:p>
        </w:tc>
        <w:tc>
          <w:tcPr>
            <w:tcW w:w="1701" w:type="dxa"/>
            <w:shd w:val="clear" w:color="auto" w:fill="auto"/>
            <w:vAlign w:val="center"/>
          </w:tcPr>
          <w:p w:rsidR="003B4AAB" w:rsidRPr="003B4AAB" w:rsidRDefault="003B4AAB" w:rsidP="003B4AAB">
            <w:pPr>
              <w:numPr>
                <w:ilvl w:val="0"/>
                <w:numId w:val="2"/>
              </w:numPr>
              <w:tabs>
                <w:tab w:val="right" w:pos="376"/>
              </w:tabs>
              <w:spacing w:before="240" w:after="0" w:line="240" w:lineRule="auto"/>
              <w:ind w:hanging="720"/>
              <w:rPr>
                <w:rFonts w:ascii="Calibri" w:eastAsia="Calibri" w:hAnsi="Calibri" w:cs="Tholoth"/>
                <w:b/>
                <w:bCs/>
                <w:color w:val="0F243E"/>
                <w:sz w:val="28"/>
                <w:szCs w:val="28"/>
                <w:rtl/>
                <w:lang w:val="fr-FR" w:bidi="ar-DZ"/>
              </w:rPr>
            </w:pPr>
            <w:r w:rsidRPr="003B4AAB">
              <w:rPr>
                <w:rFonts w:ascii="Calibri" w:eastAsia="Calibri" w:hAnsi="Calibri" w:cs="Tholoth" w:hint="cs"/>
                <w:b/>
                <w:bCs/>
                <w:color w:val="0F243E"/>
                <w:sz w:val="28"/>
                <w:szCs w:val="28"/>
                <w:rtl/>
                <w:lang w:val="fr-FR" w:bidi="ar-DZ"/>
              </w:rPr>
              <w:t>عضـــــــــوا</w:t>
            </w:r>
          </w:p>
        </w:tc>
      </w:tr>
    </w:tbl>
    <w:p w:rsidR="003B4AAB" w:rsidRPr="003B4AAB" w:rsidRDefault="003B4AAB" w:rsidP="003B4AAB">
      <w:pPr>
        <w:spacing w:before="240" w:line="240" w:lineRule="auto"/>
        <w:jc w:val="center"/>
        <w:rPr>
          <w:rFonts w:ascii="Calibri" w:eastAsia="Times New Roman" w:hAnsi="Calibri" w:cs="Tholoth"/>
          <w:b/>
          <w:bCs/>
          <w:color w:val="0F243E"/>
          <w:sz w:val="28"/>
          <w:szCs w:val="28"/>
          <w:rtl/>
          <w:lang w:val="fr-FR" w:eastAsia="fr-FR" w:bidi="ar-DZ"/>
        </w:rPr>
        <w:sectPr w:rsidR="003B4AAB" w:rsidRPr="003B4AAB" w:rsidSect="00FB55F0">
          <w:pgSz w:w="11906" w:h="16838"/>
          <w:pgMar w:top="1134" w:right="1418" w:bottom="1134" w:left="1134" w:header="709" w:footer="709" w:gutter="0"/>
          <w:cols w:space="708"/>
          <w:docGrid w:linePitch="360"/>
        </w:sectPr>
      </w:pPr>
      <w:r w:rsidRPr="003B4AAB">
        <w:rPr>
          <w:rFonts w:ascii="Calibri" w:eastAsia="Times New Roman" w:hAnsi="Calibri" w:cs="Tholoth" w:hint="cs"/>
          <w:b/>
          <w:bCs/>
          <w:color w:val="0F243E"/>
          <w:sz w:val="28"/>
          <w:szCs w:val="28"/>
          <w:rtl/>
          <w:lang w:val="fr-FR" w:eastAsia="fr-FR" w:bidi="ar-DZ"/>
        </w:rPr>
        <w:t>السنة الجامعية: 2018/2019</w:t>
      </w:r>
    </w:p>
    <w:p w:rsidR="003B4AAB" w:rsidRPr="003B4AAB" w:rsidRDefault="003B4AAB" w:rsidP="003B4AAB">
      <w:pPr>
        <w:numPr>
          <w:ilvl w:val="0"/>
          <w:numId w:val="1"/>
        </w:numPr>
        <w:rPr>
          <w:b/>
          <w:bCs/>
          <w:rtl/>
          <w:lang w:bidi="ar-DZ"/>
        </w:rPr>
      </w:pPr>
      <w:r w:rsidRPr="003B4AAB">
        <w:rPr>
          <w:rFonts w:hint="cs"/>
          <w:b/>
          <w:bCs/>
          <w:rtl/>
          <w:lang w:bidi="ar-DZ"/>
        </w:rPr>
        <w:lastRenderedPageBreak/>
        <w:t xml:space="preserve">الملخص: </w:t>
      </w:r>
    </w:p>
    <w:p w:rsidR="003B4AAB" w:rsidRPr="003B4AAB" w:rsidRDefault="003B4AAB" w:rsidP="003B4AAB">
      <w:pPr>
        <w:jc w:val="both"/>
        <w:rPr>
          <w:lang w:val="fr-FR" w:bidi="ar-DZ"/>
        </w:rPr>
      </w:pPr>
      <w:r>
        <w:rPr>
          <w:rFonts w:hint="cs"/>
          <w:rtl/>
          <w:lang w:bidi="ar-DZ"/>
        </w:rPr>
        <w:t xml:space="preserve">تهدف </w:t>
      </w:r>
      <w:r w:rsidRPr="003B4AAB">
        <w:rPr>
          <w:rtl/>
          <w:lang w:bidi="ar-DZ"/>
        </w:rPr>
        <w:t xml:space="preserve">هذه الدراسة </w:t>
      </w:r>
      <w:r>
        <w:rPr>
          <w:rFonts w:hint="cs"/>
          <w:rtl/>
          <w:lang w:bidi="ar-DZ"/>
        </w:rPr>
        <w:t xml:space="preserve">الى </w:t>
      </w:r>
      <w:r w:rsidRPr="003B4AAB">
        <w:rPr>
          <w:rtl/>
          <w:lang w:bidi="ar-DZ"/>
        </w:rPr>
        <w:t xml:space="preserve">بحث تأثير رأس المال الفكري </w:t>
      </w:r>
      <w:r w:rsidRPr="003B4AAB">
        <w:rPr>
          <w:rFonts w:hint="cs"/>
          <w:rtl/>
          <w:lang w:bidi="ar-DZ"/>
        </w:rPr>
        <w:t xml:space="preserve">مقاسا عن طريق منهجية معامل القيمة الفكرية المضافة </w:t>
      </w:r>
      <w:r w:rsidRPr="003B4AAB">
        <w:rPr>
          <w:lang w:bidi="ar-DZ"/>
        </w:rPr>
        <w:t>VAIC</w:t>
      </w:r>
      <w:r w:rsidRPr="003B4AAB">
        <w:rPr>
          <w:vertAlign w:val="superscript"/>
          <w:lang w:val="fr-FR" w:bidi="ar-DZ"/>
        </w:rPr>
        <w:t>TM</w:t>
      </w:r>
      <w:r w:rsidRPr="003B4AAB">
        <w:rPr>
          <w:rtl/>
          <w:lang w:bidi="ar-DZ"/>
        </w:rPr>
        <w:t xml:space="preserve">على قيمة المؤسسة الاقتصادية </w:t>
      </w:r>
      <w:r w:rsidRPr="003B4AAB">
        <w:rPr>
          <w:rFonts w:hint="cs"/>
          <w:rtl/>
          <w:lang w:bidi="ar-DZ"/>
        </w:rPr>
        <w:t xml:space="preserve">مقاسة عن طريق نسبة القيمة السوقية الى الدفترية، </w:t>
      </w:r>
      <w:r w:rsidRPr="003B4AAB">
        <w:rPr>
          <w:rtl/>
          <w:lang w:bidi="ar-DZ"/>
        </w:rPr>
        <w:t xml:space="preserve">من خلال دراسة حالة </w:t>
      </w:r>
      <w:r w:rsidRPr="003B4AAB">
        <w:rPr>
          <w:rFonts w:hint="cs"/>
          <w:rtl/>
          <w:lang w:bidi="ar-DZ"/>
        </w:rPr>
        <w:t xml:space="preserve">عينة تتكون من 16 مؤسسة مدرجة في بورصة </w:t>
      </w:r>
      <w:r w:rsidRPr="003B4AAB">
        <w:rPr>
          <w:rtl/>
          <w:lang w:bidi="ar-DZ"/>
        </w:rPr>
        <w:t>تونس</w:t>
      </w:r>
      <w:r>
        <w:rPr>
          <w:rFonts w:hint="cs"/>
          <w:rtl/>
          <w:lang w:bidi="ar-DZ"/>
        </w:rPr>
        <w:t xml:space="preserve"> </w:t>
      </w:r>
      <w:r w:rsidRPr="003B4AAB">
        <w:rPr>
          <w:rFonts w:hint="cs"/>
          <w:rtl/>
          <w:lang w:bidi="ar-DZ"/>
        </w:rPr>
        <w:t xml:space="preserve">للأوراق المالية </w:t>
      </w:r>
      <w:r w:rsidRPr="003B4AAB">
        <w:rPr>
          <w:rtl/>
        </w:rPr>
        <w:t>خلال فترة 10 سنوات ممتدة من 2008 الى 2017</w:t>
      </w:r>
      <w:r w:rsidRPr="003B4AAB">
        <w:rPr>
          <w:rFonts w:hint="cs"/>
          <w:rtl/>
        </w:rPr>
        <w:t xml:space="preserve"> </w:t>
      </w:r>
      <w:r w:rsidRPr="003B4AAB">
        <w:rPr>
          <w:rFonts w:hint="cs"/>
          <w:rtl/>
          <w:lang w:bidi="ar-DZ"/>
        </w:rPr>
        <w:t xml:space="preserve">من ست قطاعات مختلفة. وذلك من أجل اختبار النظرية الكبرى الأولى لرأس المال الفكري التي مفادها أن رأس المال الفكري يفسر الفرق بين القيمة السوقية والقيمة الدفترية. وكذا </w:t>
      </w:r>
      <w:r w:rsidRPr="003B4AAB">
        <w:rPr>
          <w:rtl/>
        </w:rPr>
        <w:t xml:space="preserve">اختبار الفرضية الرئيسية الكبرى الثانية لرأس المال الفكري </w:t>
      </w:r>
      <w:r w:rsidRPr="003B4AAB">
        <w:rPr>
          <w:rtl/>
          <w:lang w:bidi="ar-DZ"/>
        </w:rPr>
        <w:t>التي مفادها أن الكشف والإفصاح عن رأس المال الفكري يؤدي إلى زيادة الربحية</w:t>
      </w:r>
      <w:r w:rsidRPr="003B4AAB">
        <w:rPr>
          <w:rFonts w:hint="cs"/>
          <w:rtl/>
          <w:lang w:bidi="ar-DZ"/>
        </w:rPr>
        <w:t xml:space="preserve">، لذلك </w:t>
      </w:r>
      <w:r w:rsidRPr="003B4AAB">
        <w:rPr>
          <w:rtl/>
          <w:lang w:bidi="ar-DZ"/>
        </w:rPr>
        <w:t>تم اضافة متغير تابع ثاني وهو الأداء المالي للمؤسسة</w:t>
      </w:r>
      <w:r w:rsidRPr="003B4AAB">
        <w:rPr>
          <w:rFonts w:hint="cs"/>
          <w:rtl/>
          <w:lang w:bidi="ar-DZ"/>
        </w:rPr>
        <w:t xml:space="preserve"> قيس عن طريق ثلاث مؤشرات هي هامش الربح الصافي، العائد على الأصول، والعائد على الأموال الخاصة.</w:t>
      </w:r>
    </w:p>
    <w:p w:rsidR="003B4AAB" w:rsidRPr="003B4AAB" w:rsidRDefault="003B4AAB" w:rsidP="003B4AAB">
      <w:pPr>
        <w:jc w:val="both"/>
        <w:rPr>
          <w:rtl/>
          <w:lang w:bidi="ar-DZ"/>
        </w:rPr>
      </w:pPr>
      <w:r w:rsidRPr="003B4AAB">
        <w:rPr>
          <w:rFonts w:hint="cs"/>
          <w:rtl/>
          <w:lang w:bidi="ar-DZ"/>
        </w:rPr>
        <w:t xml:space="preserve">أظهرت نتائج تحليل البيانات باستخدام معادلات الانحدار الخطي البسيط والمتعدد أنه </w:t>
      </w:r>
      <w:r w:rsidRPr="003B4AAB">
        <w:rPr>
          <w:rFonts w:hint="cs"/>
          <w:rtl/>
        </w:rPr>
        <w:t>بالرغم من أن النظرية الكبرى الأولى لرأس المال الفكري تفسر الفجوة بين القيمة السوقية الى الدفترية عن طريق رأس المال الفكري، الا أنه في اطار المؤسسات التونسية المدرجة في البورصة لم تتمكن الدراسة من تفسير نسبة 76.64</w:t>
      </w:r>
      <w:r w:rsidR="004A008A">
        <w:rPr>
          <w:rFonts w:hint="cs"/>
          <w:rtl/>
        </w:rPr>
        <w:t xml:space="preserve"> </w:t>
      </w:r>
      <w:r w:rsidRPr="003B4AAB">
        <w:rPr>
          <w:rFonts w:hint="cs"/>
          <w:rtl/>
        </w:rPr>
        <w:t xml:space="preserve">بالمئة من القيمة السوقية التي لم يتم ادراجها في القوائم المالية، عن طريق رأس المال الفكري مقاسا بمعامل القيمة الفكرية المضافة أو أحد مكوناته. فالمستثمرون لا يبدون أي رد فعل ايجابي تجاه المعلومات المالية المنشورة حول رأس المال البشري أو رأس المال الهيكلي أو رأس المال العامل. في المقابل يتفاعلون مع النتائج المالية للمؤسسة وهذا ما يفسر وجود علاقة ارتباط قوية بين </w:t>
      </w:r>
      <w:r w:rsidRPr="003B4AAB">
        <w:rPr>
          <w:lang w:bidi="ar-DZ"/>
        </w:rPr>
        <w:t>VAIC</w:t>
      </w:r>
      <w:r w:rsidRPr="003B4AAB">
        <w:rPr>
          <w:rFonts w:hint="cs"/>
          <w:rtl/>
        </w:rPr>
        <w:t xml:space="preserve"> ومكوناته ومؤشرات الأداء المالي. وجدت الدراسة ان </w:t>
      </w:r>
      <w:r w:rsidRPr="003B4AAB">
        <w:rPr>
          <w:lang w:val="fr-FR" w:bidi="ar-DZ"/>
        </w:rPr>
        <w:t>VAIC</w:t>
      </w:r>
      <w:r w:rsidRPr="003B4AAB">
        <w:rPr>
          <w:rFonts w:hint="cs"/>
          <w:rtl/>
          <w:lang w:bidi="ar-DZ"/>
        </w:rPr>
        <w:t xml:space="preserve"> وكفاءة رأس المال الهيكلي تؤثر على هامش الربح الصافي والعائد على الأصول. وكفاءة رأس المال البشري تؤثر على العائد على الأموال الخاصة. بينما لا تؤثر كفاءة رأس المال العامل على أي مؤشر من مؤشرات الأداء المالي المدروسة.</w:t>
      </w:r>
    </w:p>
    <w:p w:rsidR="003B4AAB" w:rsidRPr="003B4AAB" w:rsidRDefault="003B4AAB" w:rsidP="003B4AAB">
      <w:pPr>
        <w:jc w:val="both"/>
        <w:rPr>
          <w:rFonts w:hint="cs"/>
          <w:rtl/>
          <w:lang w:bidi="ar-DZ"/>
        </w:rPr>
      </w:pPr>
      <w:r w:rsidRPr="003B4AAB">
        <w:rPr>
          <w:b/>
          <w:bCs/>
          <w:rtl/>
          <w:lang w:bidi="ar-DZ"/>
        </w:rPr>
        <w:t>***</w:t>
      </w:r>
      <w:r w:rsidRPr="003B4AAB">
        <w:rPr>
          <w:rFonts w:hint="cs"/>
          <w:b/>
          <w:bCs/>
          <w:rtl/>
          <w:lang w:bidi="ar-DZ"/>
        </w:rPr>
        <w:t>الكلمات المفتاحية:</w:t>
      </w:r>
      <w:r w:rsidRPr="003B4AAB">
        <w:rPr>
          <w:rFonts w:hint="cs"/>
          <w:rtl/>
          <w:lang w:bidi="ar-DZ"/>
        </w:rPr>
        <w:t xml:space="preserve"> رأس المال الفكري، القيمة السوقية للمؤسسة، معامل القيمة الفكرية المضافة، كفاءة رأس المال البشري، كفاءة رأس المال الهيكلي، كفاءة رأس المال العامل، نسبة القيمة السوقية الى الدفترية، الأداء المالي.</w:t>
      </w:r>
    </w:p>
    <w:p w:rsidR="003B4AAB" w:rsidRPr="003B4AAB" w:rsidRDefault="003B4AAB" w:rsidP="003B4AAB">
      <w:pPr>
        <w:numPr>
          <w:ilvl w:val="0"/>
          <w:numId w:val="1"/>
        </w:numPr>
        <w:bidi w:val="0"/>
        <w:jc w:val="both"/>
        <w:rPr>
          <w:b/>
          <w:bCs/>
          <w:lang w:val="fr-FR" w:bidi="ar-DZ"/>
        </w:rPr>
      </w:pPr>
      <w:r w:rsidRPr="003B4AAB">
        <w:rPr>
          <w:b/>
          <w:bCs/>
          <w:lang w:val="fr-FR" w:bidi="ar-DZ"/>
        </w:rPr>
        <w:t>Résumé</w:t>
      </w:r>
      <w:r w:rsidRPr="003B4AAB">
        <w:rPr>
          <w:rFonts w:hint="cs"/>
          <w:b/>
          <w:bCs/>
          <w:rtl/>
        </w:rPr>
        <w:t>:</w:t>
      </w:r>
      <w:r w:rsidRPr="003B4AAB">
        <w:rPr>
          <w:b/>
          <w:bCs/>
          <w:lang w:val="fr-FR" w:bidi="ar-DZ"/>
        </w:rPr>
        <w:t xml:space="preserve"> </w:t>
      </w:r>
    </w:p>
    <w:p w:rsidR="003B4AAB" w:rsidRPr="003B4AAB" w:rsidRDefault="003B4AAB" w:rsidP="003B4AAB">
      <w:pPr>
        <w:bidi w:val="0"/>
        <w:jc w:val="both"/>
        <w:rPr>
          <w:lang w:val="fr-FR" w:bidi="ar-DZ"/>
        </w:rPr>
      </w:pPr>
      <w:r>
        <w:rPr>
          <w:lang w:val="fr-FR" w:bidi="ar-DZ"/>
        </w:rPr>
        <w:t>C</w:t>
      </w:r>
      <w:r w:rsidRPr="003B4AAB">
        <w:rPr>
          <w:lang w:val="fr-FR" w:bidi="ar-DZ"/>
        </w:rPr>
        <w:t>ette étude vise à examiner l’effet du capital intellectuel mesuré par la méthodologie VAIC</w:t>
      </w:r>
      <w:r w:rsidRPr="003B4AAB">
        <w:rPr>
          <w:vertAlign w:val="superscript"/>
          <w:lang w:val="fr-FR" w:bidi="ar-DZ"/>
        </w:rPr>
        <w:t>TM</w:t>
      </w:r>
      <w:r w:rsidRPr="003B4AAB">
        <w:rPr>
          <w:lang w:val="fr-FR" w:bidi="ar-DZ"/>
        </w:rPr>
        <w:t xml:space="preserve"> sur la valeur de l’entreprise mesurée par le ratio cours/ valeur comptable en étudiant le cas d’un échantillon composé de 16 entreprises cotées à la bourse de Tunis. Sur une période de 10 ans, de 2008 à 2017, dans six secteurs différents. Afin de tester la première théorie majeure du capital intellectuel qui explique la différence entre la valeur marchande et la valeur comptable par le biais du capital intellectuel. En plus de tester la deuxième hypothèse majeure du capital intellectuel selon laquelle la divulgation du capital intellectuel conduit à une rentabilité accrue, une deuxième variable a été ajoutée: la performance financière de l'entreprise mesurée par trois indicateurs: la marge bénéficiaire nette, le rendement des actifs et la rentabilité des capitaux propres.</w:t>
      </w:r>
    </w:p>
    <w:p w:rsidR="003B4AAB" w:rsidRDefault="003B4AAB" w:rsidP="003B4AAB">
      <w:pPr>
        <w:bidi w:val="0"/>
        <w:jc w:val="both"/>
      </w:pPr>
      <w:r w:rsidRPr="003B4AAB">
        <w:rPr>
          <w:lang w:val="fr-FR" w:bidi="ar-DZ"/>
        </w:rPr>
        <w:t>Les résultats de l'analyse des données utilisant des équations de régression linéaire simples et multiples ont montré que, bien que la première théorie majeure du capital intellectuel explique l'écart entre la valeur marchande et la valeur comptable par le capital intellectuel, dans le cadre d'entreprises cotées en bourse tunisiennes, l'étude n'a pas permis d'expliquer 76,64% de la valeur de marché qui n’a pas été incluse dans les états financiers, au moyen du capital intellectuel, telle que mesurée par le coefficient de la valeur intellectuelle ajoutée ou l’un de ses composants. Les investisseurs ne montrent aucune réaction positive aux informations financières publiées sur le capital humain, le capital structurel ou le fonds de roulement. À leur tour, ils interagissent avec les résultats financiers de l'entreprise, ce qui explique la forte corrélation entre le VAIC et ses composants et les indicateurs de performance financière. L'étude a révélé que le VAIC et l'efficacité du capital structurel affectent la marge bénéficiaire nette et le rendement des actifs. L’efficacité du capital humain influe sur</w:t>
      </w:r>
      <w:r w:rsidR="004A008A">
        <w:rPr>
          <w:lang w:val="fr-FR" w:bidi="ar-DZ"/>
        </w:rPr>
        <w:t xml:space="preserve"> </w:t>
      </w:r>
      <w:r w:rsidRPr="003B4AAB">
        <w:rPr>
          <w:lang w:val="fr-FR" w:bidi="ar-DZ"/>
        </w:rPr>
        <w:t>la rentabilité des capitaux propres. Bien que l’efficacité du fonds de roulement n’affecte aucun des indicateurs de performance financière étudiés</w:t>
      </w:r>
      <w:r w:rsidRPr="003B4AAB">
        <w:rPr>
          <w:rFonts w:hint="cs"/>
          <w:rtl/>
        </w:rPr>
        <w:t>.</w:t>
      </w:r>
    </w:p>
    <w:p w:rsidR="004A008A" w:rsidRPr="003B4AAB" w:rsidRDefault="004A008A" w:rsidP="004A008A">
      <w:pPr>
        <w:bidi w:val="0"/>
        <w:jc w:val="both"/>
      </w:pPr>
    </w:p>
    <w:p w:rsidR="003B4AAB" w:rsidRPr="003B4AAB" w:rsidRDefault="003B4AAB" w:rsidP="003B4AAB">
      <w:pPr>
        <w:bidi w:val="0"/>
        <w:jc w:val="both"/>
        <w:rPr>
          <w:rtl/>
        </w:rPr>
      </w:pPr>
      <w:r w:rsidRPr="003B4AAB">
        <w:rPr>
          <w:b/>
          <w:bCs/>
          <w:lang w:val="fr-FR" w:bidi="ar-DZ"/>
        </w:rPr>
        <w:t>***Mots Clefs:</w:t>
      </w:r>
      <w:r w:rsidRPr="003B4AAB">
        <w:rPr>
          <w:lang w:val="fr-FR" w:bidi="ar-DZ"/>
        </w:rPr>
        <w:t xml:space="preserve"> le capital intellectuel, la valeur marchande</w:t>
      </w:r>
      <w:r w:rsidRPr="003B4AAB">
        <w:rPr>
          <w:rFonts w:hint="cs"/>
          <w:rtl/>
        </w:rPr>
        <w:t xml:space="preserve"> </w:t>
      </w:r>
      <w:r w:rsidRPr="003B4AAB">
        <w:rPr>
          <w:lang w:val="fr-FR" w:bidi="ar-DZ"/>
        </w:rPr>
        <w:t>de l’entreprise, le coefficient de la valeur intellectuel ajoutée,</w:t>
      </w:r>
      <w:r w:rsidR="004A008A">
        <w:rPr>
          <w:lang w:val="fr-FR" w:bidi="ar-DZ"/>
        </w:rPr>
        <w:t xml:space="preserve"> </w:t>
      </w:r>
      <w:r w:rsidRPr="003B4AAB">
        <w:rPr>
          <w:lang w:val="fr-FR" w:bidi="ar-DZ"/>
        </w:rPr>
        <w:t>l’efficacité du capital humain, l’efficacité du capital structurel, l’efficacité du</w:t>
      </w:r>
      <w:r w:rsidR="004A008A">
        <w:rPr>
          <w:lang w:val="fr-FR" w:bidi="ar-DZ"/>
        </w:rPr>
        <w:t xml:space="preserve"> </w:t>
      </w:r>
      <w:r w:rsidRPr="003B4AAB">
        <w:rPr>
          <w:lang w:val="fr-FR" w:bidi="ar-DZ"/>
        </w:rPr>
        <w:t>capital employé,</w:t>
      </w:r>
      <w:r w:rsidRPr="003B4AAB">
        <w:rPr>
          <w:rFonts w:hint="cs"/>
          <w:rtl/>
        </w:rPr>
        <w:t xml:space="preserve"> </w:t>
      </w:r>
      <w:r w:rsidRPr="003B4AAB">
        <w:rPr>
          <w:lang w:val="fr-FR" w:bidi="ar-DZ"/>
        </w:rPr>
        <w:t>le ratio cours/ valeur comptable, la Performance financière</w:t>
      </w:r>
      <w:r w:rsidRPr="003B4AAB">
        <w:rPr>
          <w:rFonts w:hint="cs"/>
          <w:rtl/>
        </w:rPr>
        <w:t>.</w:t>
      </w:r>
    </w:p>
    <w:p w:rsidR="004A008A" w:rsidRPr="003B4AAB" w:rsidRDefault="004A008A" w:rsidP="004A008A">
      <w:pPr>
        <w:numPr>
          <w:ilvl w:val="0"/>
          <w:numId w:val="1"/>
        </w:numPr>
        <w:bidi w:val="0"/>
        <w:jc w:val="both"/>
        <w:rPr>
          <w:b/>
          <w:bCs/>
          <w:lang w:bidi="ar-DZ"/>
        </w:rPr>
      </w:pPr>
      <w:r w:rsidRPr="003B4AAB">
        <w:rPr>
          <w:b/>
          <w:bCs/>
          <w:lang w:bidi="ar-DZ"/>
        </w:rPr>
        <w:t>Abstract</w:t>
      </w:r>
      <w:r w:rsidRPr="003B4AAB">
        <w:rPr>
          <w:rFonts w:hint="cs"/>
          <w:b/>
          <w:bCs/>
          <w:rtl/>
          <w:lang w:bidi="ar-DZ"/>
        </w:rPr>
        <w:t>:</w:t>
      </w:r>
    </w:p>
    <w:p w:rsidR="004A008A" w:rsidRPr="003B4AAB" w:rsidRDefault="004A008A" w:rsidP="004A008A">
      <w:pPr>
        <w:bidi w:val="0"/>
        <w:jc w:val="both"/>
        <w:rPr>
          <w:lang w:bidi="ar-DZ"/>
        </w:rPr>
      </w:pPr>
      <w:r>
        <w:rPr>
          <w:lang w:bidi="ar-DZ"/>
        </w:rPr>
        <w:t>T</w:t>
      </w:r>
      <w:r w:rsidRPr="003B4AAB">
        <w:rPr>
          <w:lang w:bidi="ar-DZ"/>
        </w:rPr>
        <w:t>his study aims to examine the effect of intellectual capital measured by the VAIC</w:t>
      </w:r>
      <w:r w:rsidRPr="003B4AAB">
        <w:rPr>
          <w:vertAlign w:val="superscript"/>
          <w:lang w:bidi="ar-DZ"/>
        </w:rPr>
        <w:t>TM</w:t>
      </w:r>
      <w:r w:rsidRPr="003B4AAB">
        <w:rPr>
          <w:lang w:bidi="ar-DZ"/>
        </w:rPr>
        <w:t xml:space="preserve"> methodology on the value of the firm measured by the market to book value ratio by studying the case of a sample composed of 16 firms listed on the Tunis stock exchange. Over a 10-year period, from 2008 to 2017, in six </w:t>
      </w:r>
      <w:bookmarkStart w:id="0" w:name="_GoBack"/>
      <w:bookmarkEnd w:id="0"/>
      <w:r w:rsidRPr="003B4AAB">
        <w:rPr>
          <w:lang w:bidi="ar-DZ"/>
        </w:rPr>
        <w:t>different sectors. To test the first major theory of intellectual capital that explains the difference between market value and book value through intellectual capital. In addition to testing the second major intellectual capital hypothesis that disclosure of intellectual capital leads to increased profitability, a second variable was added: the company's financial performance measured by three indicators: net profit margin, return on assets and return on equity.</w:t>
      </w:r>
    </w:p>
    <w:p w:rsidR="004A008A" w:rsidRPr="003B4AAB" w:rsidRDefault="004A008A" w:rsidP="004A008A">
      <w:pPr>
        <w:bidi w:val="0"/>
        <w:jc w:val="both"/>
        <w:rPr>
          <w:lang w:bidi="ar-DZ"/>
        </w:rPr>
      </w:pPr>
      <w:r w:rsidRPr="003B4AAB">
        <w:rPr>
          <w:lang w:bidi="ar-DZ"/>
        </w:rPr>
        <w:t xml:space="preserve">The results of the data analysis using simple and multiple linear regression equations showed that, although the first major theory of intellectual capital explains the difference between market value and book value by intellectual capital, in the case of Tunisian listed companies, the study did not explain 76.64% of the market value that has not been included in the financial statements, using intellectual capital, as measured by intellectual value added </w:t>
      </w:r>
      <w:r>
        <w:rPr>
          <w:lang w:bidi="ar-DZ"/>
        </w:rPr>
        <w:t xml:space="preserve">coefficient </w:t>
      </w:r>
      <w:r w:rsidRPr="003B4AAB">
        <w:rPr>
          <w:lang w:bidi="ar-DZ"/>
        </w:rPr>
        <w:t>or one of its components. Investors show no positive reaction to published financial information on human capital, structural capital or capital employed. In turn, they interact with the company's financial results, which explains</w:t>
      </w:r>
      <w:r>
        <w:rPr>
          <w:lang w:bidi="ar-DZ"/>
        </w:rPr>
        <w:t xml:space="preserve"> </w:t>
      </w:r>
      <w:r w:rsidRPr="003B4AAB">
        <w:rPr>
          <w:lang w:bidi="ar-DZ"/>
        </w:rPr>
        <w:t>the strong correlation between VAIC and its components and financial performance indicators. The study found that VAIC and structural capital efficiency affect net profit margin and return on assets. Human capital efficiency affects the return on equity. Although the effectiveness of working capital does not affect any of the financial performance indicators studied.</w:t>
      </w:r>
    </w:p>
    <w:p w:rsidR="004A008A" w:rsidRPr="003B4AAB" w:rsidRDefault="004A008A" w:rsidP="004A008A">
      <w:pPr>
        <w:bidi w:val="0"/>
        <w:jc w:val="both"/>
        <w:rPr>
          <w:lang w:bidi="ar-DZ"/>
        </w:rPr>
      </w:pPr>
      <w:r w:rsidRPr="003B4AAB">
        <w:rPr>
          <w:b/>
          <w:bCs/>
          <w:lang w:bidi="ar-DZ"/>
        </w:rPr>
        <w:t>***Keywords:</w:t>
      </w:r>
      <w:r w:rsidRPr="003B4AAB">
        <w:rPr>
          <w:rFonts w:hint="cs"/>
          <w:b/>
          <w:bCs/>
          <w:rtl/>
          <w:lang w:bidi="ar-DZ"/>
        </w:rPr>
        <w:t xml:space="preserve"> </w:t>
      </w:r>
      <w:r w:rsidRPr="003B4AAB">
        <w:rPr>
          <w:lang w:bidi="ar-DZ"/>
        </w:rPr>
        <w:t>intellectual capital, market value of the company, value added</w:t>
      </w:r>
      <w:r>
        <w:rPr>
          <w:lang w:bidi="ar-DZ"/>
        </w:rPr>
        <w:t xml:space="preserve"> </w:t>
      </w:r>
      <w:r w:rsidRPr="003B4AAB">
        <w:rPr>
          <w:lang w:bidi="ar-DZ"/>
        </w:rPr>
        <w:t>intellectual</w:t>
      </w:r>
      <w:r>
        <w:rPr>
          <w:lang w:bidi="ar-DZ"/>
        </w:rPr>
        <w:t xml:space="preserve"> </w:t>
      </w:r>
      <w:r w:rsidRPr="003B4AAB">
        <w:rPr>
          <w:lang w:bidi="ar-DZ"/>
        </w:rPr>
        <w:t>coefficient, human capital efficiency, structural capital efficiency, capital employed efficiency, market to book value ratio, Financial performance.</w:t>
      </w:r>
    </w:p>
    <w:p w:rsidR="004A008A" w:rsidRDefault="004A008A" w:rsidP="004A008A">
      <w:pPr>
        <w:bidi w:val="0"/>
        <w:jc w:val="both"/>
      </w:pPr>
    </w:p>
    <w:p w:rsidR="004A008A" w:rsidRDefault="004A008A" w:rsidP="004A008A">
      <w:pPr>
        <w:bidi w:val="0"/>
        <w:jc w:val="both"/>
      </w:pPr>
    </w:p>
    <w:p w:rsidR="003B4AAB" w:rsidRDefault="003B4AAB" w:rsidP="003B4AAB">
      <w:pPr>
        <w:bidi w:val="0"/>
        <w:jc w:val="both"/>
        <w:rPr>
          <w:rFonts w:hint="cs"/>
          <w:lang w:bidi="ar-DZ"/>
        </w:rPr>
      </w:pPr>
    </w:p>
    <w:sectPr w:rsidR="003B4AAB" w:rsidSect="0031624B">
      <w:headerReference w:type="default" r:id="rId9"/>
      <w:footerReference w:type="default" r:id="rId10"/>
      <w:pgSz w:w="11906" w:h="16838"/>
      <w:pgMar w:top="1418" w:right="1701" w:bottom="1418" w:left="1418" w:header="709" w:footer="709"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3B4AAB" w:rsidRDefault="003B4AAB" w:rsidP="003B4AAB">
      <w:pPr>
        <w:spacing w:after="0" w:line="240" w:lineRule="auto"/>
      </w:pPr>
      <w:r>
        <w:separator/>
      </w:r>
    </w:p>
  </w:endnote>
  <w:endnote w:type="continuationSeparator" w:id="0">
    <w:p w:rsidR="003B4AAB" w:rsidRDefault="003B4AAB" w:rsidP="003B4AAB">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Tholoth">
    <w:altName w:val="Times New Roman"/>
    <w:charset w:val="B2"/>
    <w:family w:val="auto"/>
    <w:pitch w:val="variable"/>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tl/>
      </w:rPr>
      <w:id w:val="1838961022"/>
      <w:docPartObj>
        <w:docPartGallery w:val="Page Numbers (Bottom of Page)"/>
        <w:docPartUnique/>
      </w:docPartObj>
    </w:sdtPr>
    <w:sdtContent>
      <w:p w:rsidR="004A008A" w:rsidRDefault="004A008A">
        <w:pPr>
          <w:pStyle w:val="Pieddepage"/>
          <w:jc w:val="right"/>
        </w:pPr>
        <w:r>
          <w:fldChar w:fldCharType="begin"/>
        </w:r>
        <w:r>
          <w:instrText>PAGE   \* MERGEFORMAT</w:instrText>
        </w:r>
        <w:r>
          <w:fldChar w:fldCharType="separate"/>
        </w:r>
        <w:r w:rsidR="00273708" w:rsidRPr="00273708">
          <w:rPr>
            <w:noProof/>
            <w:rtl/>
            <w:lang w:val="fr-FR"/>
          </w:rPr>
          <w:t>3</w:t>
        </w:r>
        <w:r>
          <w:fldChar w:fldCharType="end"/>
        </w:r>
      </w:p>
    </w:sdtContent>
  </w:sdt>
  <w:p w:rsidR="00946207" w:rsidRDefault="00273708">
    <w:pPr>
      <w:pStyle w:val="Pieddepage"/>
      <w:rPr>
        <w:rFonts w:hint="cs"/>
        <w:lang w:bidi="ar-DZ"/>
      </w:rP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3B4AAB" w:rsidRDefault="003B4AAB" w:rsidP="003B4AAB">
      <w:pPr>
        <w:spacing w:after="0" w:line="240" w:lineRule="auto"/>
      </w:pPr>
      <w:r>
        <w:separator/>
      </w:r>
    </w:p>
  </w:footnote>
  <w:footnote w:type="continuationSeparator" w:id="0">
    <w:p w:rsidR="003B4AAB" w:rsidRDefault="003B4AAB" w:rsidP="003B4AAB">
      <w:pPr>
        <w:spacing w:after="0" w:line="240" w:lineRule="auto"/>
      </w:pPr>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46207" w:rsidRDefault="003B4AAB" w:rsidP="0052604D">
    <w:pPr>
      <w:pStyle w:val="En-tte"/>
      <w:bidi w:val="0"/>
      <w:jc w:val="center"/>
    </w:pPr>
    <w:r>
      <w:rPr>
        <w:noProof/>
      </w:rPr>
      <mc:AlternateContent>
        <mc:Choice Requires="wps">
          <w:drawing>
            <wp:anchor distT="0" distB="0" distL="114300" distR="114300" simplePos="0" relativeHeight="251662336" behindDoc="0" locked="0" layoutInCell="1" allowOverlap="1" wp14:anchorId="5A925639" wp14:editId="3B02BAE6">
              <wp:simplePos x="0" y="0"/>
              <wp:positionH relativeFrom="column">
                <wp:posOffset>-695325</wp:posOffset>
              </wp:positionH>
              <wp:positionV relativeFrom="paragraph">
                <wp:posOffset>24765</wp:posOffset>
              </wp:positionV>
              <wp:extent cx="7525385" cy="0"/>
              <wp:effectExtent l="9525" t="5715" r="8890" b="13335"/>
              <wp:wrapNone/>
              <wp:docPr id="2" name="Connecteur droit avec flèch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5385" cy="0"/>
                      </a:xfrm>
                      <a:prstGeom prst="straightConnector1">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Connecteur droit avec flèche 2" o:spid="_x0000_s1026" type="#_x0000_t32" style="position:absolute;left:0;text-align:left;margin-left:-54.75pt;margin-top:1.95pt;width:592.55pt;height:0;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"/>
          </w:pict>
        </mc:Fallback>
      </mc:AlternateContent>
    </w:r>
    <w:r>
      <w:rPr>
        <w:noProof/>
      </w:rPr>
      <mc:AlternateContent>
        <mc:Choice Requires="wps">
          <w:drawing>
            <wp:anchor distT="0" distB="0" distL="114300" distR="114300" simplePos="0" relativeHeight="251661312" behindDoc="0" locked="0" layoutInCell="1" allowOverlap="1" wp14:anchorId="72C8DC7F" wp14:editId="1EBFF743">
              <wp:simplePos x="0" y="0"/>
              <wp:positionH relativeFrom="column">
                <wp:posOffset>-699135</wp:posOffset>
              </wp:positionH>
              <wp:positionV relativeFrom="paragraph">
                <wp:posOffset>66040</wp:posOffset>
              </wp:positionV>
              <wp:extent cx="7525385" cy="0"/>
              <wp:effectExtent l="24765" t="18415" r="22225" b="19685"/>
              <wp:wrapNone/>
              <wp:docPr id="1" name="Connecteur droit avec flèche 1"/>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525385" cy="0"/>
                      </a:xfrm>
                      <a:prstGeom prst="straightConnector1">
                        <a:avLst/>
                      </a:prstGeom>
                      <a:noFill/>
                      <a:ln w="31750">
                        <a:solidFill>
                          <a:srgbClr val="4F81BD"/>
                        </a:solidFill>
                        <a:round/>
                        <a:headEnd/>
                        <a:tailEnd/>
                      </a:ln>
                      <a:effectLst/>
                      <a:extLst>
                        <a:ext uri="{909E8E84-426E-40DD-AFC4-6F175D3DCCD1}">
                          <a14:hiddenFill xmlns:a14="http://schemas.microsoft.com/office/drawing/2010/main">
                            <a:noFill/>
                          </a14:hiddenFill>
                        </a:ext>
                        <a:ext uri="{AF507438-7753-43E0-B8FC-AC1667EBCBE1}">
                          <a14:hiddenEffects xmlns:a14="http://schemas.microsoft.com/office/drawing/2010/main">
                            <a:effectLst>
                              <a:outerShdw dist="35921" dir="2700000" algn="ctr" rotWithShape="0">
                                <a:srgbClr val="868686"/>
                              </a:outerShdw>
                            </a:effectLst>
                          </a14:hiddenEffects>
                        </a:ext>
                      </a:extLst>
                    </wps:spPr>
                    <wps:bodyPr/>
                  </wps:wsp>
                </a:graphicData>
              </a:graphic>
              <wp14:sizeRelH relativeFrom="page">
                <wp14:pctWidth>0</wp14:pctWidth>
              </wp14:sizeRelH>
              <wp14:sizeRelV relativeFrom="page">
                <wp14:pctHeight>0</wp14:pctHeight>
              </wp14:sizeRelV>
            </wp:anchor>
          </w:drawing>
        </mc:Choice>
        <mc:Fallback>
          <w:pict>
            <v:shape id="Connecteur droit avec flèche 1" o:spid="_x0000_s1026" type="#_x0000_t32" style="position:absolute;left:0;text-align:left;margin-left:-55.05pt;margin-top:5.2pt;width:592.55pt;height:0;z-index:2516613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" strokecolor="#4f81bd" strokeweight="2.5pt">
              <v:shadow color="#868686"/>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F35EB1"/>
    <w:multiLevelType w:val="multilevel"/>
    <w:tmpl w:val="1CC031F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abstractNum w:abstractNumId="1">
    <w:nsid w:val="15201129"/>
    <w:multiLevelType w:val="hybridMultilevel"/>
    <w:tmpl w:val="67B4BC7E"/>
    <w:lvl w:ilvl="0" w:tplc="068207F8">
      <w:start w:val="1"/>
      <w:numFmt w:val="bullet"/>
      <w:lvlText w:val=""/>
      <w:lvlJc w:val="left"/>
      <w:pPr>
        <w:ind w:left="720" w:hanging="360"/>
      </w:pPr>
      <w:rPr>
        <w:rFonts w:ascii="Wingdings" w:hAnsi="Wingdings" w:hint="default"/>
        <w:sz w:val="22"/>
        <w:szCs w:val="22"/>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nsid w:val="4105252E"/>
    <w:multiLevelType w:val="multilevel"/>
    <w:tmpl w:val="1CC031FA"/>
    <w:lvl w:ilvl="0">
      <w:start w:val="1"/>
      <w:numFmt w:val="decimal"/>
      <w:lvlText w:val="%1."/>
      <w:lvlJc w:val="left"/>
      <w:pPr>
        <w:ind w:left="720" w:hanging="360"/>
      </w:pPr>
      <w:rPr>
        <w:rFonts w:hint="default"/>
      </w:rPr>
    </w:lvl>
    <w:lvl w:ilvl="1">
      <w:start w:val="2"/>
      <w:numFmt w:val="decimal"/>
      <w:isLgl/>
      <w:lvlText w:val="%1.%2."/>
      <w:lvlJc w:val="left"/>
      <w:pPr>
        <w:ind w:left="1080" w:hanging="720"/>
      </w:pPr>
      <w:rPr>
        <w:rFonts w:hint="default"/>
      </w:rPr>
    </w:lvl>
    <w:lvl w:ilvl="2">
      <w:start w:val="1"/>
      <w:numFmt w:val="decimal"/>
      <w:isLgl/>
      <w:lvlText w:val="%1.%2.%3."/>
      <w:lvlJc w:val="left"/>
      <w:pPr>
        <w:ind w:left="1440" w:hanging="1080"/>
      </w:pPr>
      <w:rPr>
        <w:rFonts w:hint="default"/>
      </w:rPr>
    </w:lvl>
    <w:lvl w:ilvl="3">
      <w:start w:val="1"/>
      <w:numFmt w:val="decimal"/>
      <w:isLgl/>
      <w:lvlText w:val="%1.%2.%3.%4."/>
      <w:lvlJc w:val="left"/>
      <w:pPr>
        <w:ind w:left="1800" w:hanging="1440"/>
      </w:pPr>
      <w:rPr>
        <w:rFonts w:hint="default"/>
      </w:rPr>
    </w:lvl>
    <w:lvl w:ilvl="4">
      <w:start w:val="1"/>
      <w:numFmt w:val="decimal"/>
      <w:isLgl/>
      <w:lvlText w:val="%1.%2.%3.%4.%5."/>
      <w:lvlJc w:val="left"/>
      <w:pPr>
        <w:ind w:left="1800" w:hanging="1440"/>
      </w:pPr>
      <w:rPr>
        <w:rFonts w:hint="default"/>
      </w:rPr>
    </w:lvl>
    <w:lvl w:ilvl="5">
      <w:start w:val="1"/>
      <w:numFmt w:val="decimal"/>
      <w:isLgl/>
      <w:lvlText w:val="%1.%2.%3.%4.%5.%6."/>
      <w:lvlJc w:val="left"/>
      <w:pPr>
        <w:ind w:left="2160" w:hanging="1800"/>
      </w:pPr>
      <w:rPr>
        <w:rFonts w:hint="default"/>
      </w:rPr>
    </w:lvl>
    <w:lvl w:ilvl="6">
      <w:start w:val="1"/>
      <w:numFmt w:val="decimal"/>
      <w:isLgl/>
      <w:lvlText w:val="%1.%2.%3.%4.%5.%6.%7."/>
      <w:lvlJc w:val="left"/>
      <w:pPr>
        <w:ind w:left="2520" w:hanging="2160"/>
      </w:pPr>
      <w:rPr>
        <w:rFonts w:hint="default"/>
      </w:rPr>
    </w:lvl>
    <w:lvl w:ilvl="7">
      <w:start w:val="1"/>
      <w:numFmt w:val="decimal"/>
      <w:isLgl/>
      <w:lvlText w:val="%1.%2.%3.%4.%5.%6.%7.%8."/>
      <w:lvlJc w:val="left"/>
      <w:pPr>
        <w:ind w:left="2880" w:hanging="2520"/>
      </w:pPr>
      <w:rPr>
        <w:rFonts w:hint="default"/>
      </w:rPr>
    </w:lvl>
    <w:lvl w:ilvl="8">
      <w:start w:val="1"/>
      <w:numFmt w:val="decimal"/>
      <w:isLgl/>
      <w:lvlText w:val="%1.%2.%3.%4.%5.%6.%7.%8.%9."/>
      <w:lvlJc w:val="left"/>
      <w:pPr>
        <w:ind w:left="3240" w:hanging="2880"/>
      </w:pPr>
      <w:rPr>
        <w:rFonts w:hint="default"/>
      </w:rPr>
    </w:lvl>
  </w:abstractNum>
  <w:num w:numId="1">
    <w:abstractNumId w:val="2"/>
  </w:num>
  <w:num w:numId="2">
    <w:abstractNumId w:val="1"/>
  </w:num>
  <w:num w:numId="3">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20"/>
  <w:defaultTabStop w:val="720"/>
  <w:drawingGridHorizontalSpacing w:val="110"/>
  <w:displayHorizontalDrawingGridEvery w:val="2"/>
  <w:displayVerticalDrawingGridEvery w:val="2"/>
  <w:characterSpacingControl w:val="doNotCompress"/>
  <w:hdrShapeDefaults>
    <o:shapedefaults v:ext="edit" spidmax="2054"/>
    <o:shapelayout v:ext="edit">
      <o:rules v:ext="edit">
        <o:r id="V:Rule1" type="connector" idref="#_x0000_s1026"/>
        <o:r id="V:Rule2" type="connector" idref="#_x0000_s1025"/>
        <o:r id="V:Rule3" type="connector" idref="#_x0000_s1027"/>
        <o:r id="V:Rule4" type="connector" idref="#_x0000_s1028"/>
      </o:rules>
    </o:shapelayout>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B4AAB"/>
    <w:rsid w:val="00006491"/>
    <w:rsid w:val="000165AB"/>
    <w:rsid w:val="000209CE"/>
    <w:rsid w:val="00020D7E"/>
    <w:rsid w:val="00020F0B"/>
    <w:rsid w:val="00025508"/>
    <w:rsid w:val="00025813"/>
    <w:rsid w:val="000335E8"/>
    <w:rsid w:val="00033CBA"/>
    <w:rsid w:val="00036F04"/>
    <w:rsid w:val="00042DB1"/>
    <w:rsid w:val="00044ABB"/>
    <w:rsid w:val="00045101"/>
    <w:rsid w:val="000452FF"/>
    <w:rsid w:val="00046B7A"/>
    <w:rsid w:val="000472A4"/>
    <w:rsid w:val="00047675"/>
    <w:rsid w:val="00053582"/>
    <w:rsid w:val="0005392E"/>
    <w:rsid w:val="0005429D"/>
    <w:rsid w:val="00057C24"/>
    <w:rsid w:val="00060AC9"/>
    <w:rsid w:val="000614E9"/>
    <w:rsid w:val="000621AA"/>
    <w:rsid w:val="00083369"/>
    <w:rsid w:val="00095DFA"/>
    <w:rsid w:val="00096B68"/>
    <w:rsid w:val="00096C8C"/>
    <w:rsid w:val="000A750F"/>
    <w:rsid w:val="000B4F62"/>
    <w:rsid w:val="000B5A7C"/>
    <w:rsid w:val="000C0383"/>
    <w:rsid w:val="000C2FED"/>
    <w:rsid w:val="000C3247"/>
    <w:rsid w:val="000C704A"/>
    <w:rsid w:val="000C733D"/>
    <w:rsid w:val="000C7C35"/>
    <w:rsid w:val="000D0FF6"/>
    <w:rsid w:val="000E2615"/>
    <w:rsid w:val="000E4A02"/>
    <w:rsid w:val="000E4FC2"/>
    <w:rsid w:val="000E6006"/>
    <w:rsid w:val="000E6F03"/>
    <w:rsid w:val="000F1142"/>
    <w:rsid w:val="000F4FA0"/>
    <w:rsid w:val="000F6121"/>
    <w:rsid w:val="000F781B"/>
    <w:rsid w:val="001064D4"/>
    <w:rsid w:val="0010739F"/>
    <w:rsid w:val="0011118B"/>
    <w:rsid w:val="00111B57"/>
    <w:rsid w:val="0011508D"/>
    <w:rsid w:val="00115C07"/>
    <w:rsid w:val="0013000C"/>
    <w:rsid w:val="00132F68"/>
    <w:rsid w:val="00144FD5"/>
    <w:rsid w:val="00146F9F"/>
    <w:rsid w:val="00147D1A"/>
    <w:rsid w:val="00150C22"/>
    <w:rsid w:val="00151FF8"/>
    <w:rsid w:val="00152002"/>
    <w:rsid w:val="001578CD"/>
    <w:rsid w:val="00162150"/>
    <w:rsid w:val="00165AB8"/>
    <w:rsid w:val="00172942"/>
    <w:rsid w:val="00173D49"/>
    <w:rsid w:val="00181828"/>
    <w:rsid w:val="00185B3D"/>
    <w:rsid w:val="00191576"/>
    <w:rsid w:val="00191F39"/>
    <w:rsid w:val="001942E4"/>
    <w:rsid w:val="001A1EB1"/>
    <w:rsid w:val="001A390B"/>
    <w:rsid w:val="001B0E0C"/>
    <w:rsid w:val="001B4B7B"/>
    <w:rsid w:val="001B521A"/>
    <w:rsid w:val="001B6834"/>
    <w:rsid w:val="001C3558"/>
    <w:rsid w:val="001C3942"/>
    <w:rsid w:val="001C4AEC"/>
    <w:rsid w:val="001C5D06"/>
    <w:rsid w:val="001C6EDE"/>
    <w:rsid w:val="001C748C"/>
    <w:rsid w:val="001D22C0"/>
    <w:rsid w:val="001D5997"/>
    <w:rsid w:val="001D6E82"/>
    <w:rsid w:val="001E2938"/>
    <w:rsid w:val="001E4585"/>
    <w:rsid w:val="001E59FA"/>
    <w:rsid w:val="001F605A"/>
    <w:rsid w:val="001F6CF5"/>
    <w:rsid w:val="0020014E"/>
    <w:rsid w:val="002006C8"/>
    <w:rsid w:val="0020481C"/>
    <w:rsid w:val="002128C6"/>
    <w:rsid w:val="00212E33"/>
    <w:rsid w:val="00213497"/>
    <w:rsid w:val="00213F3A"/>
    <w:rsid w:val="00217FA5"/>
    <w:rsid w:val="0022194A"/>
    <w:rsid w:val="00222CE9"/>
    <w:rsid w:val="00227A83"/>
    <w:rsid w:val="00233BEC"/>
    <w:rsid w:val="002355A6"/>
    <w:rsid w:val="00236CB8"/>
    <w:rsid w:val="002422EC"/>
    <w:rsid w:val="00242C31"/>
    <w:rsid w:val="00242FA0"/>
    <w:rsid w:val="002442A0"/>
    <w:rsid w:val="00256078"/>
    <w:rsid w:val="00256CE8"/>
    <w:rsid w:val="00267950"/>
    <w:rsid w:val="0027163A"/>
    <w:rsid w:val="00273708"/>
    <w:rsid w:val="002939EE"/>
    <w:rsid w:val="002A29DB"/>
    <w:rsid w:val="002A4002"/>
    <w:rsid w:val="002C43BC"/>
    <w:rsid w:val="002D2E79"/>
    <w:rsid w:val="002D399D"/>
    <w:rsid w:val="002D3DE4"/>
    <w:rsid w:val="002E0724"/>
    <w:rsid w:val="002E24F3"/>
    <w:rsid w:val="002E4469"/>
    <w:rsid w:val="002F1C90"/>
    <w:rsid w:val="002F6AFC"/>
    <w:rsid w:val="00305BBA"/>
    <w:rsid w:val="00307520"/>
    <w:rsid w:val="00311A69"/>
    <w:rsid w:val="0031624B"/>
    <w:rsid w:val="003202EF"/>
    <w:rsid w:val="0032410E"/>
    <w:rsid w:val="00334CDB"/>
    <w:rsid w:val="00337DDF"/>
    <w:rsid w:val="003424C7"/>
    <w:rsid w:val="0034561C"/>
    <w:rsid w:val="00357BF8"/>
    <w:rsid w:val="003710B9"/>
    <w:rsid w:val="00373726"/>
    <w:rsid w:val="00374932"/>
    <w:rsid w:val="003763B4"/>
    <w:rsid w:val="003769CA"/>
    <w:rsid w:val="0037700C"/>
    <w:rsid w:val="003813DF"/>
    <w:rsid w:val="0039092A"/>
    <w:rsid w:val="003A0549"/>
    <w:rsid w:val="003B0ED7"/>
    <w:rsid w:val="003B4AAB"/>
    <w:rsid w:val="003C6509"/>
    <w:rsid w:val="003D6575"/>
    <w:rsid w:val="003E107C"/>
    <w:rsid w:val="003F75A9"/>
    <w:rsid w:val="00402D03"/>
    <w:rsid w:val="004049FC"/>
    <w:rsid w:val="00406003"/>
    <w:rsid w:val="00406594"/>
    <w:rsid w:val="00416711"/>
    <w:rsid w:val="00420034"/>
    <w:rsid w:val="00420CE7"/>
    <w:rsid w:val="00425B12"/>
    <w:rsid w:val="00432D63"/>
    <w:rsid w:val="004345E9"/>
    <w:rsid w:val="00436497"/>
    <w:rsid w:val="00436F8C"/>
    <w:rsid w:val="0044510B"/>
    <w:rsid w:val="004607ED"/>
    <w:rsid w:val="00463746"/>
    <w:rsid w:val="00471CF2"/>
    <w:rsid w:val="00472952"/>
    <w:rsid w:val="00472A07"/>
    <w:rsid w:val="004765CC"/>
    <w:rsid w:val="004771CE"/>
    <w:rsid w:val="00477D00"/>
    <w:rsid w:val="00486D68"/>
    <w:rsid w:val="004904CD"/>
    <w:rsid w:val="00490628"/>
    <w:rsid w:val="00492137"/>
    <w:rsid w:val="004A008A"/>
    <w:rsid w:val="004A1D6B"/>
    <w:rsid w:val="004A2D3A"/>
    <w:rsid w:val="004A6032"/>
    <w:rsid w:val="004A7302"/>
    <w:rsid w:val="004B055A"/>
    <w:rsid w:val="004B3AE3"/>
    <w:rsid w:val="004B3E4A"/>
    <w:rsid w:val="004B5431"/>
    <w:rsid w:val="004C3DE3"/>
    <w:rsid w:val="004C531C"/>
    <w:rsid w:val="004C74CD"/>
    <w:rsid w:val="004D0021"/>
    <w:rsid w:val="004D009F"/>
    <w:rsid w:val="004F116C"/>
    <w:rsid w:val="0050440C"/>
    <w:rsid w:val="00505EF2"/>
    <w:rsid w:val="005062FA"/>
    <w:rsid w:val="005141DA"/>
    <w:rsid w:val="0052081D"/>
    <w:rsid w:val="00521C7D"/>
    <w:rsid w:val="00522386"/>
    <w:rsid w:val="005227E3"/>
    <w:rsid w:val="00530F6B"/>
    <w:rsid w:val="005372F9"/>
    <w:rsid w:val="00540042"/>
    <w:rsid w:val="00553D47"/>
    <w:rsid w:val="00554C13"/>
    <w:rsid w:val="00573F83"/>
    <w:rsid w:val="0057523A"/>
    <w:rsid w:val="005753CE"/>
    <w:rsid w:val="0057652E"/>
    <w:rsid w:val="00577882"/>
    <w:rsid w:val="0058085A"/>
    <w:rsid w:val="00583849"/>
    <w:rsid w:val="00584519"/>
    <w:rsid w:val="00584A73"/>
    <w:rsid w:val="0058794B"/>
    <w:rsid w:val="005915EC"/>
    <w:rsid w:val="005939FB"/>
    <w:rsid w:val="00594914"/>
    <w:rsid w:val="00596014"/>
    <w:rsid w:val="00597122"/>
    <w:rsid w:val="005A008F"/>
    <w:rsid w:val="005A0205"/>
    <w:rsid w:val="005A3035"/>
    <w:rsid w:val="005A40D4"/>
    <w:rsid w:val="005A6FC0"/>
    <w:rsid w:val="005B1B7A"/>
    <w:rsid w:val="005B354B"/>
    <w:rsid w:val="005B3750"/>
    <w:rsid w:val="005C2031"/>
    <w:rsid w:val="005C3E79"/>
    <w:rsid w:val="005C472C"/>
    <w:rsid w:val="005C4F41"/>
    <w:rsid w:val="005D0F15"/>
    <w:rsid w:val="005D28FD"/>
    <w:rsid w:val="005D4418"/>
    <w:rsid w:val="005D5093"/>
    <w:rsid w:val="005D5B49"/>
    <w:rsid w:val="005D5CE1"/>
    <w:rsid w:val="005E2C72"/>
    <w:rsid w:val="005E4745"/>
    <w:rsid w:val="005E5455"/>
    <w:rsid w:val="005F560D"/>
    <w:rsid w:val="00601269"/>
    <w:rsid w:val="006037DB"/>
    <w:rsid w:val="00604623"/>
    <w:rsid w:val="0061194F"/>
    <w:rsid w:val="00612252"/>
    <w:rsid w:val="00613C0D"/>
    <w:rsid w:val="00624D7F"/>
    <w:rsid w:val="006324B8"/>
    <w:rsid w:val="00637FDB"/>
    <w:rsid w:val="00643213"/>
    <w:rsid w:val="0064731C"/>
    <w:rsid w:val="00656099"/>
    <w:rsid w:val="0065631E"/>
    <w:rsid w:val="00657587"/>
    <w:rsid w:val="00664F0C"/>
    <w:rsid w:val="00665BBC"/>
    <w:rsid w:val="0067616B"/>
    <w:rsid w:val="006828D7"/>
    <w:rsid w:val="00684A4A"/>
    <w:rsid w:val="00685EB6"/>
    <w:rsid w:val="00694B7A"/>
    <w:rsid w:val="00697612"/>
    <w:rsid w:val="006A3C19"/>
    <w:rsid w:val="006A7953"/>
    <w:rsid w:val="006B4984"/>
    <w:rsid w:val="006C2616"/>
    <w:rsid w:val="006D1572"/>
    <w:rsid w:val="006D41DA"/>
    <w:rsid w:val="006D6546"/>
    <w:rsid w:val="006E2CBC"/>
    <w:rsid w:val="006E3911"/>
    <w:rsid w:val="006E6EA6"/>
    <w:rsid w:val="006E76AC"/>
    <w:rsid w:val="006F239B"/>
    <w:rsid w:val="00714493"/>
    <w:rsid w:val="0072312A"/>
    <w:rsid w:val="00723E8E"/>
    <w:rsid w:val="00732978"/>
    <w:rsid w:val="007443FD"/>
    <w:rsid w:val="00751BEB"/>
    <w:rsid w:val="0075592B"/>
    <w:rsid w:val="0075715F"/>
    <w:rsid w:val="00765070"/>
    <w:rsid w:val="007653EA"/>
    <w:rsid w:val="00773947"/>
    <w:rsid w:val="007758FF"/>
    <w:rsid w:val="00785748"/>
    <w:rsid w:val="00787C08"/>
    <w:rsid w:val="00790BDA"/>
    <w:rsid w:val="00793942"/>
    <w:rsid w:val="00794D53"/>
    <w:rsid w:val="007A1C6E"/>
    <w:rsid w:val="007B32EE"/>
    <w:rsid w:val="007B37BC"/>
    <w:rsid w:val="007B45AE"/>
    <w:rsid w:val="007B46F6"/>
    <w:rsid w:val="007C19BF"/>
    <w:rsid w:val="007D1107"/>
    <w:rsid w:val="007D32DE"/>
    <w:rsid w:val="007D75DE"/>
    <w:rsid w:val="007D78E3"/>
    <w:rsid w:val="007E363E"/>
    <w:rsid w:val="007E72AB"/>
    <w:rsid w:val="007F016A"/>
    <w:rsid w:val="007F3CED"/>
    <w:rsid w:val="007F6DED"/>
    <w:rsid w:val="00801A86"/>
    <w:rsid w:val="00810D97"/>
    <w:rsid w:val="00816A5F"/>
    <w:rsid w:val="008201E9"/>
    <w:rsid w:val="00825789"/>
    <w:rsid w:val="00827DD6"/>
    <w:rsid w:val="008337E6"/>
    <w:rsid w:val="00833E50"/>
    <w:rsid w:val="00834C68"/>
    <w:rsid w:val="008359AA"/>
    <w:rsid w:val="00840604"/>
    <w:rsid w:val="00844A27"/>
    <w:rsid w:val="00844C4A"/>
    <w:rsid w:val="00851E3E"/>
    <w:rsid w:val="00854F84"/>
    <w:rsid w:val="00857C99"/>
    <w:rsid w:val="008638A5"/>
    <w:rsid w:val="008644F3"/>
    <w:rsid w:val="008652AB"/>
    <w:rsid w:val="00871F44"/>
    <w:rsid w:val="00876D5B"/>
    <w:rsid w:val="00882F7E"/>
    <w:rsid w:val="008841B5"/>
    <w:rsid w:val="00884782"/>
    <w:rsid w:val="00890418"/>
    <w:rsid w:val="00891C65"/>
    <w:rsid w:val="0089307F"/>
    <w:rsid w:val="008A0201"/>
    <w:rsid w:val="008B076A"/>
    <w:rsid w:val="008B4CC8"/>
    <w:rsid w:val="008C1DDC"/>
    <w:rsid w:val="008C301A"/>
    <w:rsid w:val="008C5766"/>
    <w:rsid w:val="008D047B"/>
    <w:rsid w:val="008D1A47"/>
    <w:rsid w:val="008D2F86"/>
    <w:rsid w:val="008E6094"/>
    <w:rsid w:val="008E693B"/>
    <w:rsid w:val="008F1365"/>
    <w:rsid w:val="008F1C6B"/>
    <w:rsid w:val="008F29E5"/>
    <w:rsid w:val="008F2A06"/>
    <w:rsid w:val="008F3CEA"/>
    <w:rsid w:val="009039A3"/>
    <w:rsid w:val="0090706F"/>
    <w:rsid w:val="009104EF"/>
    <w:rsid w:val="00910D1E"/>
    <w:rsid w:val="00912606"/>
    <w:rsid w:val="00913CA2"/>
    <w:rsid w:val="00916924"/>
    <w:rsid w:val="009203CE"/>
    <w:rsid w:val="009313F6"/>
    <w:rsid w:val="00933F16"/>
    <w:rsid w:val="0093738C"/>
    <w:rsid w:val="00942FE9"/>
    <w:rsid w:val="009450FF"/>
    <w:rsid w:val="00946854"/>
    <w:rsid w:val="00953FD3"/>
    <w:rsid w:val="0095634E"/>
    <w:rsid w:val="00957E84"/>
    <w:rsid w:val="009624B0"/>
    <w:rsid w:val="00964D9A"/>
    <w:rsid w:val="00965E62"/>
    <w:rsid w:val="009675D0"/>
    <w:rsid w:val="00971360"/>
    <w:rsid w:val="009760BB"/>
    <w:rsid w:val="009806C2"/>
    <w:rsid w:val="0098079C"/>
    <w:rsid w:val="0098280A"/>
    <w:rsid w:val="009905EF"/>
    <w:rsid w:val="00990F0E"/>
    <w:rsid w:val="00991F8C"/>
    <w:rsid w:val="00992914"/>
    <w:rsid w:val="009A2D81"/>
    <w:rsid w:val="009A3543"/>
    <w:rsid w:val="009A3F18"/>
    <w:rsid w:val="009B040C"/>
    <w:rsid w:val="009B4716"/>
    <w:rsid w:val="009C5BD3"/>
    <w:rsid w:val="009E4BA1"/>
    <w:rsid w:val="009F6BCA"/>
    <w:rsid w:val="00A0334C"/>
    <w:rsid w:val="00A04AA2"/>
    <w:rsid w:val="00A1085B"/>
    <w:rsid w:val="00A12062"/>
    <w:rsid w:val="00A16F27"/>
    <w:rsid w:val="00A17C24"/>
    <w:rsid w:val="00A21346"/>
    <w:rsid w:val="00A23338"/>
    <w:rsid w:val="00A2466B"/>
    <w:rsid w:val="00A25212"/>
    <w:rsid w:val="00A35CC6"/>
    <w:rsid w:val="00A35D7A"/>
    <w:rsid w:val="00A360DD"/>
    <w:rsid w:val="00A47C21"/>
    <w:rsid w:val="00A552AB"/>
    <w:rsid w:val="00A558CD"/>
    <w:rsid w:val="00A64E65"/>
    <w:rsid w:val="00A66990"/>
    <w:rsid w:val="00A6784D"/>
    <w:rsid w:val="00A70578"/>
    <w:rsid w:val="00A70F8C"/>
    <w:rsid w:val="00A756A0"/>
    <w:rsid w:val="00A7782A"/>
    <w:rsid w:val="00A77A4B"/>
    <w:rsid w:val="00A82E91"/>
    <w:rsid w:val="00A94ECC"/>
    <w:rsid w:val="00AA6CC4"/>
    <w:rsid w:val="00AB340B"/>
    <w:rsid w:val="00AC3C67"/>
    <w:rsid w:val="00AD5108"/>
    <w:rsid w:val="00AD64E9"/>
    <w:rsid w:val="00AE4C94"/>
    <w:rsid w:val="00AE5647"/>
    <w:rsid w:val="00AF071C"/>
    <w:rsid w:val="00AF798E"/>
    <w:rsid w:val="00B06B15"/>
    <w:rsid w:val="00B11865"/>
    <w:rsid w:val="00B216C9"/>
    <w:rsid w:val="00B22977"/>
    <w:rsid w:val="00B25B40"/>
    <w:rsid w:val="00B27264"/>
    <w:rsid w:val="00B272C6"/>
    <w:rsid w:val="00B27960"/>
    <w:rsid w:val="00B30CCF"/>
    <w:rsid w:val="00B30D0A"/>
    <w:rsid w:val="00B341AA"/>
    <w:rsid w:val="00B40565"/>
    <w:rsid w:val="00B424E2"/>
    <w:rsid w:val="00B459CF"/>
    <w:rsid w:val="00B56B12"/>
    <w:rsid w:val="00B575FB"/>
    <w:rsid w:val="00B636A9"/>
    <w:rsid w:val="00B72D68"/>
    <w:rsid w:val="00B73E9F"/>
    <w:rsid w:val="00B7439B"/>
    <w:rsid w:val="00B7486B"/>
    <w:rsid w:val="00B7625A"/>
    <w:rsid w:val="00B81C50"/>
    <w:rsid w:val="00B862EA"/>
    <w:rsid w:val="00B86644"/>
    <w:rsid w:val="00B9586E"/>
    <w:rsid w:val="00BA187B"/>
    <w:rsid w:val="00BA3417"/>
    <w:rsid w:val="00BA5B9F"/>
    <w:rsid w:val="00BA7BA0"/>
    <w:rsid w:val="00BB109C"/>
    <w:rsid w:val="00BB15C4"/>
    <w:rsid w:val="00BB2424"/>
    <w:rsid w:val="00BB2D9A"/>
    <w:rsid w:val="00BB75E2"/>
    <w:rsid w:val="00BC031E"/>
    <w:rsid w:val="00BC2D52"/>
    <w:rsid w:val="00BC337C"/>
    <w:rsid w:val="00BD183B"/>
    <w:rsid w:val="00BE6CDC"/>
    <w:rsid w:val="00BF22B1"/>
    <w:rsid w:val="00BF455F"/>
    <w:rsid w:val="00BF713F"/>
    <w:rsid w:val="00BF7589"/>
    <w:rsid w:val="00BF7D67"/>
    <w:rsid w:val="00BF7F60"/>
    <w:rsid w:val="00C02A39"/>
    <w:rsid w:val="00C12676"/>
    <w:rsid w:val="00C127A1"/>
    <w:rsid w:val="00C129DD"/>
    <w:rsid w:val="00C16459"/>
    <w:rsid w:val="00C2147B"/>
    <w:rsid w:val="00C241FE"/>
    <w:rsid w:val="00C2504C"/>
    <w:rsid w:val="00C30064"/>
    <w:rsid w:val="00C35EDB"/>
    <w:rsid w:val="00C4114D"/>
    <w:rsid w:val="00C55378"/>
    <w:rsid w:val="00C55EC9"/>
    <w:rsid w:val="00C62498"/>
    <w:rsid w:val="00C66474"/>
    <w:rsid w:val="00C72AD9"/>
    <w:rsid w:val="00C824CD"/>
    <w:rsid w:val="00C82915"/>
    <w:rsid w:val="00C82F71"/>
    <w:rsid w:val="00C833B0"/>
    <w:rsid w:val="00C86BE6"/>
    <w:rsid w:val="00C908C0"/>
    <w:rsid w:val="00C9149F"/>
    <w:rsid w:val="00C9321C"/>
    <w:rsid w:val="00CA0EDC"/>
    <w:rsid w:val="00CA4629"/>
    <w:rsid w:val="00CB492D"/>
    <w:rsid w:val="00CC7672"/>
    <w:rsid w:val="00CD0BCD"/>
    <w:rsid w:val="00CD27C2"/>
    <w:rsid w:val="00CD68B3"/>
    <w:rsid w:val="00CD7834"/>
    <w:rsid w:val="00CE5F42"/>
    <w:rsid w:val="00CE68B8"/>
    <w:rsid w:val="00CF575F"/>
    <w:rsid w:val="00D07C9D"/>
    <w:rsid w:val="00D10F47"/>
    <w:rsid w:val="00D16E2C"/>
    <w:rsid w:val="00D204AA"/>
    <w:rsid w:val="00D2326C"/>
    <w:rsid w:val="00D274E3"/>
    <w:rsid w:val="00D30D44"/>
    <w:rsid w:val="00D329AA"/>
    <w:rsid w:val="00D36642"/>
    <w:rsid w:val="00D5738D"/>
    <w:rsid w:val="00D6035D"/>
    <w:rsid w:val="00D6766D"/>
    <w:rsid w:val="00D67F7B"/>
    <w:rsid w:val="00D752D0"/>
    <w:rsid w:val="00D777E0"/>
    <w:rsid w:val="00D80390"/>
    <w:rsid w:val="00D87113"/>
    <w:rsid w:val="00D91F20"/>
    <w:rsid w:val="00D94483"/>
    <w:rsid w:val="00DA413A"/>
    <w:rsid w:val="00DB0990"/>
    <w:rsid w:val="00DB38F6"/>
    <w:rsid w:val="00DB50AA"/>
    <w:rsid w:val="00DB56BF"/>
    <w:rsid w:val="00DB6762"/>
    <w:rsid w:val="00DB686A"/>
    <w:rsid w:val="00DC6DF7"/>
    <w:rsid w:val="00DD0475"/>
    <w:rsid w:val="00DD153D"/>
    <w:rsid w:val="00DD3765"/>
    <w:rsid w:val="00DE0714"/>
    <w:rsid w:val="00DE6440"/>
    <w:rsid w:val="00E00185"/>
    <w:rsid w:val="00E00BCD"/>
    <w:rsid w:val="00E01B1B"/>
    <w:rsid w:val="00E01C80"/>
    <w:rsid w:val="00E16B11"/>
    <w:rsid w:val="00E17A0E"/>
    <w:rsid w:val="00E25FC1"/>
    <w:rsid w:val="00E278F8"/>
    <w:rsid w:val="00E3119E"/>
    <w:rsid w:val="00E324D7"/>
    <w:rsid w:val="00E42B6D"/>
    <w:rsid w:val="00E43CD3"/>
    <w:rsid w:val="00E45BBF"/>
    <w:rsid w:val="00E54B22"/>
    <w:rsid w:val="00E574AF"/>
    <w:rsid w:val="00E606C5"/>
    <w:rsid w:val="00E6157B"/>
    <w:rsid w:val="00E70DF1"/>
    <w:rsid w:val="00E75F64"/>
    <w:rsid w:val="00E772FE"/>
    <w:rsid w:val="00E84013"/>
    <w:rsid w:val="00E84709"/>
    <w:rsid w:val="00E87002"/>
    <w:rsid w:val="00E8769D"/>
    <w:rsid w:val="00E920AA"/>
    <w:rsid w:val="00E95320"/>
    <w:rsid w:val="00E96576"/>
    <w:rsid w:val="00EA6D42"/>
    <w:rsid w:val="00EA7DCF"/>
    <w:rsid w:val="00EB3D41"/>
    <w:rsid w:val="00EC0405"/>
    <w:rsid w:val="00EC3FB1"/>
    <w:rsid w:val="00EC52B4"/>
    <w:rsid w:val="00EC5C44"/>
    <w:rsid w:val="00ED0048"/>
    <w:rsid w:val="00ED664D"/>
    <w:rsid w:val="00EE2F9B"/>
    <w:rsid w:val="00EE342B"/>
    <w:rsid w:val="00EE6BEB"/>
    <w:rsid w:val="00EF1EC6"/>
    <w:rsid w:val="00EF425C"/>
    <w:rsid w:val="00EF7C93"/>
    <w:rsid w:val="00F048AE"/>
    <w:rsid w:val="00F05531"/>
    <w:rsid w:val="00F0680D"/>
    <w:rsid w:val="00F22431"/>
    <w:rsid w:val="00F25C90"/>
    <w:rsid w:val="00F32530"/>
    <w:rsid w:val="00F51B55"/>
    <w:rsid w:val="00F523CA"/>
    <w:rsid w:val="00F52514"/>
    <w:rsid w:val="00F629CE"/>
    <w:rsid w:val="00F64B28"/>
    <w:rsid w:val="00F67FAA"/>
    <w:rsid w:val="00F80D20"/>
    <w:rsid w:val="00F82689"/>
    <w:rsid w:val="00F83331"/>
    <w:rsid w:val="00F83DAB"/>
    <w:rsid w:val="00F84755"/>
    <w:rsid w:val="00F86C99"/>
    <w:rsid w:val="00F90FE3"/>
    <w:rsid w:val="00F97751"/>
    <w:rsid w:val="00FA4BD2"/>
    <w:rsid w:val="00FA635B"/>
    <w:rsid w:val="00FA76BA"/>
    <w:rsid w:val="00FB12A4"/>
    <w:rsid w:val="00FB376E"/>
    <w:rsid w:val="00FB6991"/>
    <w:rsid w:val="00FC32D6"/>
    <w:rsid w:val="00FC60EB"/>
    <w:rsid w:val="00FC68A8"/>
    <w:rsid w:val="00FD107D"/>
    <w:rsid w:val="00FD244E"/>
    <w:rsid w:val="00FD6316"/>
    <w:rsid w:val="00FD71CC"/>
    <w:rsid w:val="00FE1DEA"/>
    <w:rsid w:val="00FE2149"/>
    <w:rsid w:val="00FE2B30"/>
    <w:rsid w:val="00FE2EE9"/>
    <w:rsid w:val="00FE6D42"/>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2054"/>
    <o:shapelayout v:ext="edit">
      <o:idmap v:ext="edit" data="2"/>
      <o:rules v:ext="edit">
        <o:r id="V:Rule1" type="connector" idref="#_x0000_s2050"/>
        <o:r id="V:Rule2" type="connector" idref="#_x0000_s2051"/>
        <o:r id="V:Rule3" type="connector" idref="#_x0000_s2052"/>
        <o:r id="V:Rule4" type="connector" idref="#_x0000_s2053"/>
      </o:rules>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B4AAB"/>
    <w:pPr>
      <w:tabs>
        <w:tab w:val="center" w:pos="4153"/>
        <w:tab w:val="right" w:pos="8306"/>
      </w:tabs>
      <w:spacing w:after="0" w:line="240" w:lineRule="auto"/>
    </w:pPr>
  </w:style>
  <w:style w:type="character" w:customStyle="1" w:styleId="En-tteCar">
    <w:name w:val="En-tête Car"/>
    <w:basedOn w:val="Policepardfaut"/>
    <w:link w:val="En-tte"/>
    <w:uiPriority w:val="99"/>
    <w:rsid w:val="003B4AAB"/>
  </w:style>
  <w:style w:type="paragraph" w:styleId="Pieddepage">
    <w:name w:val="footer"/>
    <w:basedOn w:val="Normal"/>
    <w:link w:val="PieddepageCar"/>
    <w:uiPriority w:val="99"/>
    <w:unhideWhenUsed/>
    <w:rsid w:val="003B4AA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B4AAB"/>
  </w:style>
  <w:style w:type="paragraph" w:styleId="Textedebulles">
    <w:name w:val="Balloon Text"/>
    <w:basedOn w:val="Normal"/>
    <w:link w:val="TextedebullesCar"/>
    <w:uiPriority w:val="99"/>
    <w:semiHidden/>
    <w:unhideWhenUsed/>
    <w:rsid w:val="004A008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A008A"/>
    <w:rPr>
      <w:rFonts w:ascii="Tahoma" w:hAnsi="Tahoma" w:cs="Tahoma"/>
      <w:sz w:val="16"/>
      <w:szCs w:val="16"/>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En-tte">
    <w:name w:val="header"/>
    <w:basedOn w:val="Normal"/>
    <w:link w:val="En-tteCar"/>
    <w:uiPriority w:val="99"/>
    <w:unhideWhenUsed/>
    <w:rsid w:val="003B4AAB"/>
    <w:pPr>
      <w:tabs>
        <w:tab w:val="center" w:pos="4153"/>
        <w:tab w:val="right" w:pos="8306"/>
      </w:tabs>
      <w:spacing w:after="0" w:line="240" w:lineRule="auto"/>
    </w:pPr>
  </w:style>
  <w:style w:type="character" w:customStyle="1" w:styleId="En-tteCar">
    <w:name w:val="En-tête Car"/>
    <w:basedOn w:val="Policepardfaut"/>
    <w:link w:val="En-tte"/>
    <w:uiPriority w:val="99"/>
    <w:rsid w:val="003B4AAB"/>
  </w:style>
  <w:style w:type="paragraph" w:styleId="Pieddepage">
    <w:name w:val="footer"/>
    <w:basedOn w:val="Normal"/>
    <w:link w:val="PieddepageCar"/>
    <w:uiPriority w:val="99"/>
    <w:unhideWhenUsed/>
    <w:rsid w:val="003B4AAB"/>
    <w:pPr>
      <w:tabs>
        <w:tab w:val="center" w:pos="4153"/>
        <w:tab w:val="right" w:pos="8306"/>
      </w:tabs>
      <w:spacing w:after="0" w:line="240" w:lineRule="auto"/>
    </w:pPr>
  </w:style>
  <w:style w:type="character" w:customStyle="1" w:styleId="PieddepageCar">
    <w:name w:val="Pied de page Car"/>
    <w:basedOn w:val="Policepardfaut"/>
    <w:link w:val="Pieddepage"/>
    <w:uiPriority w:val="99"/>
    <w:rsid w:val="003B4AAB"/>
  </w:style>
  <w:style w:type="paragraph" w:styleId="Textedebulles">
    <w:name w:val="Balloon Text"/>
    <w:basedOn w:val="Normal"/>
    <w:link w:val="TextedebullesCar"/>
    <w:uiPriority w:val="99"/>
    <w:semiHidden/>
    <w:unhideWhenUsed/>
    <w:rsid w:val="004A008A"/>
    <w:pPr>
      <w:spacing w:after="0" w:line="240" w:lineRule="auto"/>
    </w:pPr>
    <w:rPr>
      <w:rFonts w:ascii="Tahoma" w:hAnsi="Tahoma" w:cs="Tahoma"/>
      <w:sz w:val="16"/>
      <w:szCs w:val="16"/>
    </w:rPr>
  </w:style>
  <w:style w:type="character" w:customStyle="1" w:styleId="TextedebullesCar">
    <w:name w:val="Texte de bulles Car"/>
    <w:basedOn w:val="Policepardfaut"/>
    <w:link w:val="Textedebulles"/>
    <w:uiPriority w:val="99"/>
    <w:semiHidden/>
    <w:rsid w:val="004A008A"/>
    <w:rPr>
      <w:rFonts w:ascii="Tahoma" w:hAnsi="Tahoma" w:cs="Tahoma"/>
      <w:sz w:val="16"/>
      <w:szCs w:val="16"/>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13" Type="http://schemas.openxmlformats.org/officeDocument/2006/relationships/theme" Target="theme/theme1.xml"/><Relationship Id="rId3" Type="http://schemas.microsoft.com/office/2007/relationships/stylesWithEffects" Target="stylesWithEffects.xml"/><Relationship Id="rId7" Type="http://schemas.openxmlformats.org/officeDocument/2006/relationships/endnotes" Target="endnotes.xml"/><Relationship Id="rId12" Type="http://schemas.openxmlformats.org/officeDocument/2006/relationships/glossaryDocument" Target="glossary/document.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header" Target="header1.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10002FF" w:usb1="4000ACFF" w:usb2="00000009" w:usb3="00000000" w:csb0="0000019F" w:csb1="00000000"/>
  </w:font>
  <w:font w:name="Arial">
    <w:panose1 w:val="020B0604020202020204"/>
    <w:charset w:val="00"/>
    <w:family w:val="swiss"/>
    <w:pitch w:val="variable"/>
    <w:sig w:usb0="E0002A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Andalus">
    <w:panose1 w:val="02020603050405020304"/>
    <w:charset w:val="00"/>
    <w:family w:val="roman"/>
    <w:pitch w:val="variable"/>
    <w:sig w:usb0="00002003" w:usb1="80000000" w:usb2="00000008" w:usb3="00000000" w:csb0="00000041" w:csb1="00000000"/>
  </w:font>
  <w:font w:name="Tholoth">
    <w:altName w:val="Times New Roman"/>
    <w:charset w:val="B2"/>
    <w:family w:val="auto"/>
    <w:pitch w:val="variable"/>
    <w:sig w:usb0="00002000" w:usb1="00000000" w:usb2="00000000" w:usb3="00000000" w:csb0="00000040" w:csb1="00000000"/>
  </w:font>
  <w:font w:name="Cambria">
    <w:panose1 w:val="02040503050406030204"/>
    <w:charset w:val="00"/>
    <w:family w:val="roman"/>
    <w:pitch w:val="variable"/>
    <w:sig w:usb0="E00002FF" w:usb1="400004FF"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defaultTabStop w:val="720"/>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C0785"/>
    <w:rsid w:val="001C0785"/>
  </w:rsids>
  <m:mathPr>
    <m:mathFont m:val="Cambria Math"/>
    <m:brkBin m:val="before"/>
    <m:brkBinSub m:val="--"/>
    <m:smallFrac m:val="0"/>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8D937020E6248A98C4A553916D5CE5B">
    <w:name w:val="98D937020E6248A98C4A553916D5CE5B"/>
    <w:rsid w:val="001C0785"/>
    <w:pPr>
      <w:bidi/>
    </w:pPr>
  </w:style>
</w:styles>
</file>

<file path=word/glossary/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pPr>
      <w:bidi/>
    </w:p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customStyle="1" w:styleId="98D937020E6248A98C4A553916D5CE5B">
    <w:name w:val="98D937020E6248A98C4A553916D5CE5B"/>
    <w:rsid w:val="001C0785"/>
    <w:pPr>
      <w:bidi/>
    </w:p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TotalTime>
  <Pages>3</Pages>
  <Words>1127</Words>
  <Characters>6428</Characters>
  <Application>Microsoft Office Word</Application>
  <DocSecurity>0</DocSecurity>
  <Lines>53</Lines>
  <Paragraphs>15</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7540</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MICROSOFT</dc:creator>
  <cp:lastModifiedBy>MICROSOFT</cp:lastModifiedBy>
  <cp:revision>1</cp:revision>
  <dcterms:created xsi:type="dcterms:W3CDTF">2019-05-18T11:39:00Z</dcterms:created>
  <dcterms:modified xsi:type="dcterms:W3CDTF">2019-05-18T12:00:00Z</dcterms:modified>
</cp:coreProperties>
</file>