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3EFE" w:rsidRDefault="00213EFE" w:rsidP="00213EFE">
      <w:pPr>
        <w:tabs>
          <w:tab w:val="clear" w:pos="4536"/>
          <w:tab w:val="left" w:pos="566"/>
          <w:tab w:val="left" w:pos="707"/>
          <w:tab w:val="left" w:pos="849"/>
          <w:tab w:val="left" w:pos="1133"/>
          <w:tab w:val="left" w:pos="1416"/>
          <w:tab w:val="left" w:pos="1737"/>
        </w:tabs>
        <w:spacing w:before="120" w:after="120"/>
        <w:rPr>
          <w:rFonts w:hint="cs"/>
          <w:b/>
          <w:bCs/>
          <w:sz w:val="26"/>
          <w:szCs w:val="26"/>
          <w:u w:val="single"/>
          <w:rtl/>
          <w:lang w:bidi="ar-DZ"/>
        </w:rPr>
      </w:pPr>
    </w:p>
    <w:p w:rsidR="00213EFE" w:rsidRPr="00213EFE" w:rsidRDefault="00213EFE" w:rsidP="00213EFE">
      <w:pPr>
        <w:tabs>
          <w:tab w:val="clear" w:pos="4536"/>
          <w:tab w:val="left" w:pos="566"/>
          <w:tab w:val="left" w:pos="707"/>
          <w:tab w:val="left" w:pos="849"/>
          <w:tab w:val="left" w:pos="1133"/>
          <w:tab w:val="left" w:pos="1416"/>
          <w:tab w:val="left" w:pos="1737"/>
        </w:tabs>
        <w:spacing w:before="120" w:after="120"/>
        <w:rPr>
          <w:b/>
          <w:bCs/>
          <w:sz w:val="32"/>
          <w:szCs w:val="32"/>
          <w:u w:val="single"/>
          <w:rtl/>
          <w:lang w:bidi="ar-DZ"/>
        </w:rPr>
      </w:pPr>
      <w:r w:rsidRPr="00213EFE">
        <w:rPr>
          <w:rFonts w:hint="cs"/>
          <w:b/>
          <w:bCs/>
          <w:sz w:val="32"/>
          <w:szCs w:val="32"/>
          <w:u w:val="single"/>
          <w:rtl/>
          <w:lang w:bidi="ar-DZ"/>
        </w:rPr>
        <w:t>ملخص</w:t>
      </w:r>
    </w:p>
    <w:p w:rsidR="00213EFE" w:rsidRPr="00213EFE" w:rsidRDefault="00213EFE" w:rsidP="00213EFE">
      <w:pPr>
        <w:tabs>
          <w:tab w:val="left" w:pos="566"/>
          <w:tab w:val="left" w:pos="707"/>
          <w:tab w:val="left" w:pos="849"/>
          <w:tab w:val="left" w:pos="1133"/>
          <w:tab w:val="left" w:pos="1416"/>
        </w:tabs>
        <w:spacing w:before="120" w:after="120"/>
        <w:ind w:left="0" w:firstLine="282"/>
        <w:rPr>
          <w:sz w:val="32"/>
          <w:szCs w:val="32"/>
          <w:rtl/>
          <w:lang w:bidi="ar-DZ"/>
        </w:rPr>
      </w:pPr>
      <w:r w:rsidRPr="00213EFE">
        <w:rPr>
          <w:rFonts w:hint="cs"/>
          <w:sz w:val="32"/>
          <w:szCs w:val="32"/>
          <w:rtl/>
          <w:lang w:bidi="ar-DZ"/>
        </w:rPr>
        <w:t>هدفت</w:t>
      </w:r>
      <w:bookmarkStart w:id="0" w:name="_GoBack"/>
      <w:bookmarkEnd w:id="0"/>
      <w:r w:rsidRPr="00213EFE">
        <w:rPr>
          <w:rFonts w:hint="cs"/>
          <w:sz w:val="32"/>
          <w:szCs w:val="32"/>
          <w:rtl/>
          <w:lang w:bidi="ar-DZ"/>
        </w:rPr>
        <w:t xml:space="preserve"> هذه الدراسة إلى إبراز تأثير تطبيق النظام المحاسبي المالي في المؤسسات الجزائرية في دعم الشراكة الاقتصادية الأورو-جزائرية. ومن منطلق أن اتفاقية الشراكة الأورو-جزائرية الموقعة بين الاتحاد الأوروبي والجزائر لها عدة جوانب من أهمها تنمية حجم الصادرات والواردات بين الطرفين، إلى جانب برامج التأهيل والدعم المخصصة للمؤسسات الصغيرة والمتوسطة، إضافة إلى عدد المشاريع الاستثمارية الواردة من الاتحاد الأوروبي إلى الجزائر؛ فقد تم التركيز على هذه الجوانب بدراستها وتحليلها قبل وبعد تطبيق النظام المحاسبي المالي بهدف إجراء مقارنة واستخلاص مدى تأثيره عليها. وبغية الوصول إلى نتائج مقبولة؛ تم اختيار منهج التحليل بهدف القراءة العميقة للمعطيات والبيانات المتحصل عليها من المصادر المختلفة بغرض استنتاج التغيرات التي طرأت على المؤشرات الثلاثة بعد تطبيق النظام المحاسبي المالي. </w:t>
      </w:r>
    </w:p>
    <w:p w:rsidR="00213EFE" w:rsidRPr="00213EFE" w:rsidRDefault="00213EFE" w:rsidP="00213EFE">
      <w:pPr>
        <w:tabs>
          <w:tab w:val="left" w:pos="566"/>
          <w:tab w:val="left" w:pos="707"/>
          <w:tab w:val="left" w:pos="849"/>
          <w:tab w:val="left" w:pos="1133"/>
          <w:tab w:val="left" w:pos="1416"/>
        </w:tabs>
        <w:spacing w:before="120" w:after="120"/>
        <w:ind w:left="0" w:firstLine="282"/>
        <w:rPr>
          <w:sz w:val="32"/>
          <w:szCs w:val="32"/>
          <w:rtl/>
          <w:lang w:bidi="ar-DZ"/>
        </w:rPr>
      </w:pPr>
      <w:r w:rsidRPr="00213EFE">
        <w:rPr>
          <w:rFonts w:hint="cs"/>
          <w:sz w:val="32"/>
          <w:szCs w:val="32"/>
          <w:rtl/>
          <w:lang w:bidi="ar-DZ"/>
        </w:rPr>
        <w:t>وقد خلصت الدراسة إلى نتيجة أساسية مفادها أن هناك علاقة تأثير متبادلة بين برامج تأهيل المؤسسات الصغيرة والمتوسطة والنظام المحاسبي المالي، كما أن هناك تأثير على حجم الصادرات الجزائرية خارج المحروقات نحو الاتحاد الأوروبي والتي ارتفعت قيمتها بعد تطبيق النظام المحاسبي المالي، أما الاستثمارات الأوروبية الواردة إلى الجزائر فلم تتأثر بتطبيق النظام المحاسبي المالي.</w:t>
      </w:r>
    </w:p>
    <w:p w:rsidR="00213EFE" w:rsidRDefault="00213EFE" w:rsidP="00213EFE">
      <w:pPr>
        <w:tabs>
          <w:tab w:val="left" w:pos="566"/>
          <w:tab w:val="left" w:pos="707"/>
          <w:tab w:val="left" w:pos="849"/>
          <w:tab w:val="left" w:pos="1133"/>
          <w:tab w:val="left" w:pos="1416"/>
        </w:tabs>
        <w:spacing w:before="120" w:after="120"/>
        <w:ind w:left="0" w:firstLine="282"/>
        <w:rPr>
          <w:rFonts w:hint="cs"/>
          <w:sz w:val="32"/>
          <w:szCs w:val="32"/>
          <w:rtl/>
          <w:lang w:bidi="ar-DZ"/>
        </w:rPr>
      </w:pPr>
      <w:r w:rsidRPr="00213EFE">
        <w:rPr>
          <w:rFonts w:hint="cs"/>
          <w:b/>
          <w:bCs/>
          <w:sz w:val="32"/>
          <w:szCs w:val="32"/>
          <w:u w:val="single"/>
          <w:rtl/>
          <w:lang w:bidi="ar-DZ"/>
        </w:rPr>
        <w:t>الكلمات المفتاحية</w:t>
      </w:r>
      <w:r w:rsidRPr="00213EFE">
        <w:rPr>
          <w:rFonts w:hint="cs"/>
          <w:b/>
          <w:bCs/>
          <w:sz w:val="32"/>
          <w:szCs w:val="32"/>
          <w:rtl/>
          <w:lang w:bidi="ar-DZ"/>
        </w:rPr>
        <w:t>:</w:t>
      </w:r>
      <w:r w:rsidRPr="00213EFE">
        <w:rPr>
          <w:rFonts w:hint="cs"/>
          <w:sz w:val="32"/>
          <w:szCs w:val="32"/>
          <w:rtl/>
          <w:lang w:bidi="ar-DZ"/>
        </w:rPr>
        <w:t xml:space="preserve"> توافق محاسبي دولي؛ معايير محاسبية دولية؛ نظام محاسبي مالي؛ شراكة أورو-جزائرية.</w:t>
      </w:r>
    </w:p>
    <w:p w:rsidR="00213EFE" w:rsidRDefault="00213EFE" w:rsidP="00213EFE">
      <w:pPr>
        <w:tabs>
          <w:tab w:val="left" w:pos="566"/>
          <w:tab w:val="left" w:pos="707"/>
          <w:tab w:val="left" w:pos="849"/>
          <w:tab w:val="left" w:pos="1133"/>
          <w:tab w:val="left" w:pos="1416"/>
        </w:tabs>
        <w:spacing w:before="120" w:after="120"/>
        <w:ind w:left="0" w:firstLine="282"/>
        <w:rPr>
          <w:rFonts w:hint="cs"/>
          <w:sz w:val="32"/>
          <w:szCs w:val="32"/>
          <w:rtl/>
          <w:lang w:bidi="ar-DZ"/>
        </w:rPr>
      </w:pPr>
    </w:p>
    <w:p w:rsidR="00213EFE" w:rsidRDefault="00213EFE" w:rsidP="00213EFE">
      <w:pPr>
        <w:tabs>
          <w:tab w:val="left" w:pos="566"/>
          <w:tab w:val="left" w:pos="707"/>
          <w:tab w:val="left" w:pos="849"/>
          <w:tab w:val="left" w:pos="1133"/>
          <w:tab w:val="left" w:pos="1416"/>
        </w:tabs>
        <w:spacing w:before="120" w:after="120"/>
        <w:ind w:left="0" w:firstLine="282"/>
        <w:rPr>
          <w:rFonts w:hint="cs"/>
          <w:sz w:val="32"/>
          <w:szCs w:val="32"/>
          <w:rtl/>
          <w:lang w:bidi="ar-DZ"/>
        </w:rPr>
      </w:pPr>
    </w:p>
    <w:p w:rsidR="00213EFE" w:rsidRDefault="00213EFE" w:rsidP="00213EFE">
      <w:pPr>
        <w:tabs>
          <w:tab w:val="left" w:pos="566"/>
          <w:tab w:val="left" w:pos="707"/>
          <w:tab w:val="left" w:pos="849"/>
          <w:tab w:val="left" w:pos="1133"/>
          <w:tab w:val="left" w:pos="1416"/>
        </w:tabs>
        <w:spacing w:before="120" w:after="120"/>
        <w:ind w:left="0" w:firstLine="282"/>
        <w:rPr>
          <w:rFonts w:hint="cs"/>
          <w:sz w:val="32"/>
          <w:szCs w:val="32"/>
          <w:rtl/>
          <w:lang w:bidi="ar-DZ"/>
        </w:rPr>
      </w:pPr>
    </w:p>
    <w:p w:rsidR="00213EFE" w:rsidRDefault="00213EFE" w:rsidP="00213EFE">
      <w:pPr>
        <w:tabs>
          <w:tab w:val="left" w:pos="566"/>
          <w:tab w:val="left" w:pos="707"/>
          <w:tab w:val="left" w:pos="849"/>
          <w:tab w:val="left" w:pos="1133"/>
          <w:tab w:val="left" w:pos="1416"/>
        </w:tabs>
        <w:spacing w:before="120" w:after="120"/>
        <w:ind w:left="0" w:firstLine="282"/>
        <w:rPr>
          <w:rFonts w:hint="cs"/>
          <w:sz w:val="32"/>
          <w:szCs w:val="32"/>
          <w:rtl/>
          <w:lang w:bidi="ar-DZ"/>
        </w:rPr>
      </w:pPr>
    </w:p>
    <w:p w:rsidR="00213EFE" w:rsidRPr="00213EFE" w:rsidRDefault="00213EFE" w:rsidP="00213EFE">
      <w:pPr>
        <w:tabs>
          <w:tab w:val="left" w:pos="566"/>
          <w:tab w:val="left" w:pos="707"/>
          <w:tab w:val="left" w:pos="849"/>
          <w:tab w:val="left" w:pos="1133"/>
          <w:tab w:val="left" w:pos="1416"/>
        </w:tabs>
        <w:spacing w:before="120" w:after="120"/>
        <w:ind w:left="0" w:firstLine="282"/>
        <w:rPr>
          <w:sz w:val="32"/>
          <w:szCs w:val="32"/>
          <w:rtl/>
          <w:lang w:bidi="ar-DZ"/>
        </w:rPr>
      </w:pPr>
    </w:p>
    <w:p w:rsidR="00213EFE" w:rsidRPr="00213EFE" w:rsidRDefault="00213EFE" w:rsidP="00213EFE">
      <w:pPr>
        <w:tabs>
          <w:tab w:val="left" w:pos="566"/>
          <w:tab w:val="left" w:pos="707"/>
          <w:tab w:val="left" w:pos="849"/>
          <w:tab w:val="left" w:pos="1133"/>
          <w:tab w:val="left" w:pos="1416"/>
        </w:tabs>
        <w:bidi w:val="0"/>
        <w:spacing w:before="120" w:after="120" w:line="360" w:lineRule="auto"/>
        <w:ind w:left="-142" w:right="-285" w:firstLine="282"/>
        <w:rPr>
          <w:rFonts w:ascii="Times New Roman" w:hAnsi="Times New Roman" w:cs="Times New Roman"/>
          <w:b/>
          <w:bCs/>
          <w:lang w:val="fr-FR" w:bidi="ar-DZ"/>
        </w:rPr>
      </w:pPr>
      <w:r w:rsidRPr="00213EFE">
        <w:rPr>
          <w:rFonts w:ascii="Times New Roman" w:hAnsi="Times New Roman" w:cs="Times New Roman"/>
          <w:b/>
          <w:bCs/>
          <w:lang w:val="fr-FR" w:bidi="ar-DZ"/>
        </w:rPr>
        <w:lastRenderedPageBreak/>
        <w:t>Abstract</w:t>
      </w:r>
    </w:p>
    <w:p w:rsidR="00213EFE" w:rsidRPr="00213EFE" w:rsidRDefault="00213EFE" w:rsidP="00213EFE">
      <w:pPr>
        <w:tabs>
          <w:tab w:val="left" w:pos="566"/>
          <w:tab w:val="left" w:pos="849"/>
          <w:tab w:val="left" w:pos="1133"/>
          <w:tab w:val="left" w:pos="1416"/>
        </w:tabs>
        <w:bidi w:val="0"/>
        <w:spacing w:after="0" w:line="360" w:lineRule="auto"/>
        <w:ind w:left="0" w:right="-285"/>
        <w:rPr>
          <w:rFonts w:ascii="Times New Roman" w:hAnsi="Times New Roman" w:cs="Times New Roman"/>
          <w:lang w:bidi="ar-DZ"/>
        </w:rPr>
      </w:pPr>
      <w:r w:rsidRPr="00213EFE">
        <w:rPr>
          <w:rFonts w:ascii="Times New Roman" w:hAnsi="Times New Roman" w:cs="Times New Roman"/>
          <w:lang w:bidi="ar-DZ"/>
        </w:rPr>
        <w:t xml:space="preserve">This study aimed to highlight the impact of the application of the financial accounting system at the level of Algerian enterprises to support the Euro-Algerian economic partnership. The signed Euro-Algerian Association Agreement has several </w:t>
      </w:r>
      <w:proofErr w:type="gramStart"/>
      <w:r w:rsidRPr="00213EFE">
        <w:rPr>
          <w:rFonts w:ascii="Times New Roman" w:hAnsi="Times New Roman" w:cs="Times New Roman"/>
          <w:lang w:bidi="ar-DZ"/>
        </w:rPr>
        <w:t>aspects,</w:t>
      </w:r>
      <w:proofErr w:type="gramEnd"/>
      <w:r w:rsidRPr="00213EFE">
        <w:rPr>
          <w:rFonts w:ascii="Times New Roman" w:hAnsi="Times New Roman" w:cs="Times New Roman"/>
          <w:lang w:bidi="ar-DZ"/>
        </w:rPr>
        <w:t xml:space="preserve"> the most important is the development of the volume of exports and imports between the two parties, in addition to the rehabilitation and support programs of small and medium enterprises, and the number of investment projects of the European Union in Algeria. Our focus has been on these aspects, by studying and analyzing them before and after applying the financial accounting system to compare and determine the extent of their impact on these investments.</w:t>
      </w:r>
    </w:p>
    <w:p w:rsidR="00213EFE" w:rsidRPr="00213EFE" w:rsidRDefault="00213EFE" w:rsidP="00213EFE">
      <w:pPr>
        <w:tabs>
          <w:tab w:val="left" w:pos="566"/>
          <w:tab w:val="left" w:pos="849"/>
          <w:tab w:val="left" w:pos="1133"/>
          <w:tab w:val="left" w:pos="1416"/>
        </w:tabs>
        <w:bidi w:val="0"/>
        <w:spacing w:after="0" w:line="360" w:lineRule="auto"/>
        <w:ind w:left="0" w:right="-285"/>
        <w:rPr>
          <w:rFonts w:ascii="Times New Roman" w:hAnsi="Times New Roman" w:cs="Times New Roman"/>
          <w:lang w:bidi="ar-DZ"/>
        </w:rPr>
      </w:pPr>
      <w:r w:rsidRPr="00213EFE">
        <w:rPr>
          <w:rFonts w:ascii="Times New Roman" w:hAnsi="Times New Roman" w:cs="Times New Roman"/>
          <w:lang w:bidi="ar-DZ"/>
        </w:rPr>
        <w:t xml:space="preserve">In order to achieve acceptable results, the analysis methodology was chosen to allow reading and </w:t>
      </w:r>
      <w:proofErr w:type="spellStart"/>
      <w:r w:rsidRPr="00213EFE">
        <w:rPr>
          <w:rFonts w:ascii="Times New Roman" w:hAnsi="Times New Roman" w:cs="Times New Roman"/>
          <w:lang w:bidi="ar-DZ"/>
        </w:rPr>
        <w:t>interpretingthe</w:t>
      </w:r>
      <w:proofErr w:type="spellEnd"/>
      <w:r w:rsidRPr="00213EFE">
        <w:rPr>
          <w:rFonts w:ascii="Times New Roman" w:hAnsi="Times New Roman" w:cs="Times New Roman"/>
          <w:lang w:bidi="ar-DZ"/>
        </w:rPr>
        <w:t xml:space="preserve"> data and indications obtained from different sources in order to conclude the modifications made to the three indicators after the application of the financial accounting system.</w:t>
      </w:r>
    </w:p>
    <w:p w:rsidR="00213EFE" w:rsidRPr="00213EFE" w:rsidRDefault="00213EFE" w:rsidP="00213EFE">
      <w:pPr>
        <w:tabs>
          <w:tab w:val="left" w:pos="566"/>
          <w:tab w:val="left" w:pos="849"/>
          <w:tab w:val="left" w:pos="1133"/>
          <w:tab w:val="left" w:pos="1416"/>
        </w:tabs>
        <w:bidi w:val="0"/>
        <w:spacing w:after="0" w:line="360" w:lineRule="auto"/>
        <w:ind w:left="0" w:right="-285"/>
        <w:rPr>
          <w:rFonts w:ascii="Times New Roman" w:hAnsi="Times New Roman" w:cs="Times New Roman"/>
          <w:lang w:bidi="ar-DZ"/>
        </w:rPr>
      </w:pPr>
      <w:r w:rsidRPr="00213EFE">
        <w:rPr>
          <w:rFonts w:ascii="Times New Roman" w:hAnsi="Times New Roman" w:cs="Times New Roman"/>
          <w:lang w:bidi="ar-DZ"/>
        </w:rPr>
        <w:t>The study concluded that there is a correlation between the small and medium enterprise rehabilitation programs and the financial accounting system, as well as an impact on the volume of non-fuel Algerian exports to the European Union, which had increased after the application of the financial accounting system, while the European investments in Algeria have not been affected by the application of the Financial Accounting System.</w:t>
      </w:r>
    </w:p>
    <w:p w:rsidR="00213EFE" w:rsidRPr="00213EFE" w:rsidRDefault="00213EFE" w:rsidP="00213EFE">
      <w:pPr>
        <w:tabs>
          <w:tab w:val="left" w:pos="566"/>
          <w:tab w:val="left" w:pos="707"/>
          <w:tab w:val="left" w:pos="849"/>
          <w:tab w:val="left" w:pos="1133"/>
          <w:tab w:val="left" w:pos="1416"/>
        </w:tabs>
        <w:bidi w:val="0"/>
        <w:spacing w:before="120" w:after="120" w:line="360" w:lineRule="auto"/>
        <w:ind w:left="0" w:firstLine="282"/>
        <w:rPr>
          <w:sz w:val="56"/>
          <w:szCs w:val="56"/>
          <w:rtl/>
          <w:lang w:bidi="ar-DZ"/>
        </w:rPr>
      </w:pPr>
      <w:proofErr w:type="spellStart"/>
      <w:r w:rsidRPr="00213EFE">
        <w:rPr>
          <w:rFonts w:ascii="Times New Roman" w:hAnsi="Times New Roman" w:cs="Times New Roman"/>
          <w:b/>
          <w:bCs/>
          <w:lang w:bidi="ar-DZ"/>
        </w:rPr>
        <w:t>Keywords</w:t>
      </w:r>
      <w:proofErr w:type="gramStart"/>
      <w:r w:rsidRPr="00213EFE">
        <w:rPr>
          <w:rFonts w:ascii="Times New Roman" w:hAnsi="Times New Roman" w:cs="Times New Roman"/>
          <w:lang w:bidi="ar-DZ"/>
        </w:rPr>
        <w:t>:International</w:t>
      </w:r>
      <w:proofErr w:type="spellEnd"/>
      <w:proofErr w:type="gramEnd"/>
      <w:r w:rsidRPr="00213EFE">
        <w:rPr>
          <w:rFonts w:ascii="Times New Roman" w:hAnsi="Times New Roman" w:cs="Times New Roman"/>
          <w:lang w:bidi="ar-DZ"/>
        </w:rPr>
        <w:t xml:space="preserve"> Accounting Compliance, International Accounting </w:t>
      </w:r>
      <w:proofErr w:type="spellStart"/>
      <w:r w:rsidRPr="00213EFE">
        <w:rPr>
          <w:rFonts w:ascii="Times New Roman" w:hAnsi="Times New Roman" w:cs="Times New Roman"/>
          <w:lang w:bidi="ar-DZ"/>
        </w:rPr>
        <w:t>Standards,</w:t>
      </w:r>
      <w:bookmarkStart w:id="1" w:name="_Hlk11811414"/>
      <w:r w:rsidRPr="00213EFE">
        <w:rPr>
          <w:rFonts w:ascii="Times New Roman" w:hAnsi="Times New Roman" w:cs="Times New Roman"/>
          <w:lang w:bidi="ar-DZ"/>
        </w:rPr>
        <w:t>Financial</w:t>
      </w:r>
      <w:proofErr w:type="spellEnd"/>
      <w:r w:rsidRPr="00213EFE">
        <w:rPr>
          <w:rFonts w:ascii="Times New Roman" w:hAnsi="Times New Roman" w:cs="Times New Roman"/>
          <w:lang w:bidi="ar-DZ"/>
        </w:rPr>
        <w:t xml:space="preserve"> Accounting System</w:t>
      </w:r>
      <w:bookmarkEnd w:id="1"/>
      <w:r w:rsidRPr="00213EFE">
        <w:rPr>
          <w:rFonts w:ascii="Times New Roman" w:hAnsi="Times New Roman" w:cs="Times New Roman"/>
          <w:lang w:bidi="ar-DZ"/>
        </w:rPr>
        <w:t>, Euro-Algerian Partnership.</w:t>
      </w:r>
    </w:p>
    <w:p w:rsidR="00685FAD" w:rsidRPr="00213EFE" w:rsidRDefault="00685FAD" w:rsidP="00213EFE">
      <w:pPr>
        <w:spacing w:line="360" w:lineRule="auto"/>
        <w:rPr>
          <w:sz w:val="32"/>
          <w:szCs w:val="32"/>
          <w:lang w:bidi="ar-DZ"/>
        </w:rPr>
      </w:pPr>
    </w:p>
    <w:sectPr w:rsidR="00685FAD" w:rsidRPr="00213EFE" w:rsidSect="00213EFE">
      <w:headerReference w:type="default" r:id="rId5"/>
      <w:pgSz w:w="11906" w:h="16838"/>
      <w:pgMar w:top="1440" w:right="1416" w:bottom="1440" w:left="1418"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10000000000000000"/>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50E0" w:rsidRPr="002F50E0" w:rsidRDefault="00213EFE" w:rsidP="002F50E0">
    <w:pPr>
      <w:pStyle w:val="En-tte"/>
      <w:rPr>
        <w:lang w:bidi="ar-DZ"/>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3EFE"/>
    <w:rsid w:val="00213EFE"/>
    <w:rsid w:val="00685FAD"/>
    <w:rsid w:val="006F784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EFE"/>
    <w:pPr>
      <w:tabs>
        <w:tab w:val="center" w:pos="4536"/>
      </w:tabs>
      <w:bidi/>
      <w:spacing w:line="240" w:lineRule="auto"/>
      <w:ind w:left="360"/>
      <w:jc w:val="both"/>
    </w:pPr>
    <w:rPr>
      <w:rFonts w:ascii="Simplified Arabic" w:eastAsia="Calibri" w:hAnsi="Simplified Arabic" w:cs="Simplified Arabic"/>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13EFE"/>
    <w:pPr>
      <w:tabs>
        <w:tab w:val="right" w:pos="9072"/>
      </w:tabs>
      <w:spacing w:after="0"/>
    </w:pPr>
    <w:rPr>
      <w:rFonts w:cs="Times New Roman"/>
    </w:rPr>
  </w:style>
  <w:style w:type="character" w:customStyle="1" w:styleId="En-tteCar">
    <w:name w:val="En-tête Car"/>
    <w:basedOn w:val="Policepardfaut"/>
    <w:link w:val="En-tte"/>
    <w:uiPriority w:val="99"/>
    <w:rsid w:val="00213EFE"/>
    <w:rPr>
      <w:rFonts w:ascii="Simplified Arabic" w:eastAsia="Calibri" w:hAnsi="Simplified Arabic" w:cs="Times New Roman"/>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EFE"/>
    <w:pPr>
      <w:tabs>
        <w:tab w:val="center" w:pos="4536"/>
      </w:tabs>
      <w:bidi/>
      <w:spacing w:line="240" w:lineRule="auto"/>
      <w:ind w:left="360"/>
      <w:jc w:val="both"/>
    </w:pPr>
    <w:rPr>
      <w:rFonts w:ascii="Simplified Arabic" w:eastAsia="Calibri" w:hAnsi="Simplified Arabic" w:cs="Simplified Arabic"/>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13EFE"/>
    <w:pPr>
      <w:tabs>
        <w:tab w:val="right" w:pos="9072"/>
      </w:tabs>
      <w:spacing w:after="0"/>
    </w:pPr>
    <w:rPr>
      <w:rFonts w:cs="Times New Roman"/>
    </w:rPr>
  </w:style>
  <w:style w:type="character" w:customStyle="1" w:styleId="En-tteCar">
    <w:name w:val="En-tête Car"/>
    <w:basedOn w:val="Policepardfaut"/>
    <w:link w:val="En-tte"/>
    <w:uiPriority w:val="99"/>
    <w:rsid w:val="00213EFE"/>
    <w:rPr>
      <w:rFonts w:ascii="Simplified Arabic" w:eastAsia="Calibri" w:hAnsi="Simplified Arabic"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420</Words>
  <Characters>2395</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2019-07-16T18:22:00Z</dcterms:created>
  <dcterms:modified xsi:type="dcterms:W3CDTF">2019-07-16T18:24:00Z</dcterms:modified>
</cp:coreProperties>
</file>