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C7EC46" w14:textId="77777777" w:rsidR="008A394E" w:rsidRPr="008A394E" w:rsidRDefault="008A394E" w:rsidP="006F1978">
      <w:pPr>
        <w:spacing w:line="360" w:lineRule="auto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8A394E">
        <w:rPr>
          <w:rFonts w:asciiTheme="majorBidi" w:hAnsiTheme="majorBidi" w:cstheme="majorBidi"/>
          <w:b/>
          <w:bCs/>
          <w:sz w:val="28"/>
          <w:szCs w:val="28"/>
        </w:rPr>
        <w:t>Etude de l’effet du dopage et des paramètres de synthèse de poudres nanocristallines de TiO</w:t>
      </w:r>
      <w:r w:rsidRPr="008A394E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2</w:t>
      </w:r>
      <w:r w:rsidRPr="008A394E">
        <w:rPr>
          <w:rFonts w:asciiTheme="majorBidi" w:hAnsiTheme="majorBidi" w:cstheme="majorBidi"/>
          <w:b/>
          <w:bCs/>
          <w:sz w:val="28"/>
          <w:szCs w:val="28"/>
        </w:rPr>
        <w:t xml:space="preserve"> préparées par sol-gel sur les propriétés physiques et photo-catalytiques</w:t>
      </w:r>
    </w:p>
    <w:p w14:paraId="10BFDEBF" w14:textId="07027CFB" w:rsidR="00C94AC2" w:rsidRDefault="00C94AC2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C64043">
        <w:rPr>
          <w:rFonts w:ascii="Times New Roman" w:hAnsi="Times New Roman" w:cs="Times New Roman"/>
          <w:b/>
          <w:bCs/>
          <w:sz w:val="28"/>
          <w:szCs w:val="28"/>
        </w:rPr>
        <w:t>Résumé</w:t>
      </w:r>
      <w:r w:rsidR="006B6D42">
        <w:rPr>
          <w:rFonts w:ascii="Times New Roman" w:hAnsi="Times New Roman" w:cs="Times New Roman"/>
          <w:b/>
          <w:bCs/>
          <w:sz w:val="28"/>
          <w:szCs w:val="28"/>
        </w:rPr>
        <w:t> :</w:t>
      </w:r>
    </w:p>
    <w:p w14:paraId="2BD10A66" w14:textId="77777777" w:rsidR="005443DE" w:rsidRPr="005443DE" w:rsidRDefault="008A394E" w:rsidP="00600174">
      <w:pPr>
        <w:spacing w:line="360" w:lineRule="auto"/>
        <w:ind w:firstLine="567"/>
        <w:contextualSpacing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 travail réalisé dans cette</w:t>
      </w:r>
      <w:r w:rsidR="009B6926" w:rsidRPr="005443DE">
        <w:rPr>
          <w:rFonts w:ascii="Times New Roman" w:hAnsi="Times New Roman" w:cs="Times New Roman"/>
          <w:sz w:val="24"/>
          <w:szCs w:val="24"/>
        </w:rPr>
        <w:t xml:space="preserve"> thèse</w:t>
      </w:r>
      <w:r w:rsidR="00C94AC2" w:rsidRPr="005443D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 consisté </w:t>
      </w:r>
      <w:r w:rsidR="00600174">
        <w:rPr>
          <w:rFonts w:ascii="Times New Roman" w:hAnsi="Times New Roman" w:cs="Times New Roman"/>
          <w:sz w:val="24"/>
          <w:szCs w:val="24"/>
        </w:rPr>
        <w:t>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94AC2" w:rsidRPr="005443DE">
        <w:rPr>
          <w:rFonts w:ascii="Times New Roman" w:hAnsi="Times New Roman" w:cs="Times New Roman"/>
          <w:sz w:val="24"/>
          <w:szCs w:val="24"/>
        </w:rPr>
        <w:t xml:space="preserve">la </w:t>
      </w:r>
      <w:r>
        <w:rPr>
          <w:rFonts w:ascii="Times New Roman" w:hAnsi="Times New Roman" w:cs="Times New Roman"/>
          <w:sz w:val="24"/>
          <w:szCs w:val="24"/>
        </w:rPr>
        <w:t xml:space="preserve">synthèse </w:t>
      </w:r>
      <w:r w:rsidR="000E7042">
        <w:rPr>
          <w:rFonts w:ascii="Times New Roman" w:hAnsi="Times New Roman" w:cs="Times New Roman"/>
          <w:sz w:val="24"/>
          <w:szCs w:val="24"/>
        </w:rPr>
        <w:t xml:space="preserve">par le procédé sol-gel </w:t>
      </w:r>
      <w:r>
        <w:rPr>
          <w:rFonts w:ascii="Times New Roman" w:hAnsi="Times New Roman" w:cs="Times New Roman"/>
          <w:sz w:val="24"/>
          <w:szCs w:val="24"/>
        </w:rPr>
        <w:t xml:space="preserve">de </w:t>
      </w:r>
      <w:proofErr w:type="spellStart"/>
      <w:r>
        <w:rPr>
          <w:rFonts w:ascii="Times New Roman" w:hAnsi="Times New Roman" w:cs="Times New Roman"/>
          <w:sz w:val="24"/>
          <w:szCs w:val="24"/>
        </w:rPr>
        <w:t>nanopoudres</w:t>
      </w:r>
      <w:proofErr w:type="spellEnd"/>
      <w:r w:rsidR="00E545B1" w:rsidRPr="005443D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à base de dioxyde de titane</w:t>
      </w:r>
      <w:r w:rsidR="000E7042">
        <w:rPr>
          <w:rFonts w:asciiTheme="majorBidi" w:hAnsiTheme="majorBidi" w:cstheme="majorBidi"/>
          <w:sz w:val="24"/>
          <w:szCs w:val="24"/>
        </w:rPr>
        <w:t xml:space="preserve"> en vue d’en faire des catalyseurs pour la dégradation du Bleu de Méthylène (BM).</w:t>
      </w:r>
    </w:p>
    <w:p w14:paraId="0D88B533" w14:textId="4F95364C" w:rsidR="00600174" w:rsidRDefault="000E7042" w:rsidP="000E7042">
      <w:pPr>
        <w:spacing w:line="360" w:lineRule="auto"/>
        <w:ind w:firstLine="567"/>
        <w:contextualSpacing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8A394E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Pour ce faire, on a 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préparé</w:t>
      </w:r>
      <w:r w:rsidRPr="008A394E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une panoplie de</w:t>
      </w:r>
      <w:r w:rsidR="000270B2">
        <w:rPr>
          <w:rFonts w:ascii="Times New Roman" w:eastAsiaTheme="minorHAnsi" w:hAnsi="Times New Roman" w:cs="Times New Roman"/>
          <w:sz w:val="24"/>
          <w:szCs w:val="24"/>
          <w:lang w:eastAsia="en-US"/>
        </w:rPr>
        <w:t>s</w:t>
      </w:r>
      <w:r w:rsidRPr="008A394E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poudres, en l’occurrence, la poudre de TiO</w:t>
      </w:r>
      <w:r w:rsidRPr="008A394E">
        <w:rPr>
          <w:rFonts w:ascii="Times New Roman" w:eastAsiaTheme="minorHAnsi" w:hAnsi="Times New Roman" w:cs="Times New Roman"/>
          <w:sz w:val="24"/>
          <w:szCs w:val="24"/>
          <w:vertAlign w:val="subscript"/>
          <w:lang w:eastAsia="en-US"/>
        </w:rPr>
        <w:t>2</w:t>
      </w:r>
      <w:r w:rsidRPr="008A394E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pur et les poudres de TiO</w:t>
      </w:r>
      <w:r w:rsidRPr="008A394E">
        <w:rPr>
          <w:rFonts w:ascii="Times New Roman" w:eastAsiaTheme="minorHAnsi" w:hAnsi="Times New Roman" w:cs="Times New Roman"/>
          <w:sz w:val="24"/>
          <w:szCs w:val="24"/>
          <w:vertAlign w:val="subscript"/>
          <w:lang w:eastAsia="en-US"/>
        </w:rPr>
        <w:t>2</w:t>
      </w:r>
      <w:r w:rsidRPr="008A394E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dopé à l’argent ou au zinc avec les concentrations : 1%, 5% et 10%.</w:t>
      </w:r>
    </w:p>
    <w:p w14:paraId="509C21F5" w14:textId="1B60402A" w:rsidR="00600174" w:rsidRDefault="00600174" w:rsidP="00124C15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L’effet </w:t>
      </w:r>
      <w:r w:rsidR="005C5218" w:rsidRPr="00343B7A">
        <w:rPr>
          <w:rFonts w:ascii="Times New Roman" w:hAnsi="Times New Roman" w:cs="Times New Roman"/>
          <w:sz w:val="24"/>
          <w:szCs w:val="24"/>
        </w:rPr>
        <w:t xml:space="preserve">de dopage </w:t>
      </w:r>
      <w:r w:rsidR="00124C15" w:rsidRPr="00343B7A">
        <w:rPr>
          <w:rFonts w:ascii="Times New Roman" w:hAnsi="Times New Roman" w:cs="Times New Roman"/>
          <w:sz w:val="24"/>
          <w:szCs w:val="24"/>
        </w:rPr>
        <w:t>à l’argent ou au zinc</w:t>
      </w:r>
      <w:r w:rsidR="005C5218" w:rsidRPr="00124C15">
        <w:rPr>
          <w:rFonts w:ascii="Times New Roman" w:hAnsi="Times New Roman" w:cs="Times New Roman"/>
          <w:sz w:val="24"/>
          <w:szCs w:val="24"/>
        </w:rPr>
        <w:t xml:space="preserve"> </w:t>
      </w:r>
      <w:r w:rsidRPr="008A394E">
        <w:rPr>
          <w:rFonts w:asciiTheme="majorBidi" w:eastAsiaTheme="minorHAnsi" w:hAnsiTheme="majorBidi" w:cstheme="majorBidi"/>
          <w:sz w:val="24"/>
          <w:szCs w:val="24"/>
          <w:lang w:eastAsia="en-US"/>
        </w:rPr>
        <w:t xml:space="preserve">sur les propriétés physiques et optiques du dioxyde de titane 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et sur l’activité</w:t>
      </w:r>
      <w:r w:rsidRPr="008A394E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photo-catalytique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a été mis en évidence, où </w:t>
      </w:r>
      <w:r w:rsidRPr="008A394E">
        <w:rPr>
          <w:rFonts w:asciiTheme="majorBidi" w:eastAsiaTheme="minorHAnsi" w:hAnsiTheme="majorBidi" w:cstheme="majorBidi"/>
          <w:sz w:val="24"/>
          <w:szCs w:val="24"/>
          <w:lang w:eastAsia="en-US"/>
        </w:rPr>
        <w:t xml:space="preserve">des résultats très intéressants ont été obtenus, qui sont en l’occurrence : la dégradation à 97% du BM en </w:t>
      </w:r>
      <w:r w:rsidR="00AC1662">
        <w:rPr>
          <w:rFonts w:ascii="Times New Roman" w:eastAsiaTheme="minorHAnsi" w:hAnsi="Times New Roman" w:cs="Times New Roman"/>
          <w:sz w:val="24"/>
          <w:szCs w:val="24"/>
          <w:lang w:eastAsia="en-US"/>
        </w:rPr>
        <w:t>35 min pour 10 % Ag</w:t>
      </w:r>
      <w:r w:rsidRPr="008A394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ainsi que </w:t>
      </w:r>
      <w:r w:rsidRPr="008A394E">
        <w:rPr>
          <w:rFonts w:asciiTheme="majorBidi" w:eastAsiaTheme="minorHAnsi" w:hAnsiTheme="majorBidi" w:cstheme="majorBidi"/>
          <w:sz w:val="24"/>
          <w:szCs w:val="24"/>
          <w:lang w:eastAsia="en-US"/>
        </w:rPr>
        <w:t xml:space="preserve">la dégradation à 100% du BM en </w:t>
      </w:r>
      <w:r w:rsidR="00AC166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2 h pour </w:t>
      </w:r>
      <w:r w:rsidRPr="008A394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10</w:t>
      </w:r>
      <w:r w:rsidR="00AC1662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 w:rsidRPr="008A394E">
        <w:rPr>
          <w:rFonts w:ascii="Times New Roman" w:eastAsia="Calibri" w:hAnsi="Times New Roman" w:cs="Times New Roman"/>
          <w:sz w:val="24"/>
          <w:szCs w:val="24"/>
          <w:lang w:eastAsia="en-US"/>
        </w:rPr>
        <w:t>%</w:t>
      </w:r>
      <w:r w:rsidR="00AC1662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Zn</w:t>
      </w:r>
      <w:r w:rsidRPr="008A394E">
        <w:rPr>
          <w:rFonts w:ascii="Times New Roman" w:eastAsia="Calibri" w:hAnsi="Times New Roman" w:cs="Times New Roman"/>
          <w:sz w:val="24"/>
          <w:szCs w:val="24"/>
          <w:lang w:eastAsia="en-US"/>
        </w:rPr>
        <w:t>, qui sont toutes deux meilleures que la dégradation obtenue pour le TiO</w:t>
      </w:r>
      <w:r w:rsidRPr="008A394E">
        <w:rPr>
          <w:rFonts w:ascii="Times New Roman" w:eastAsia="Calibri" w:hAnsi="Times New Roman" w:cs="Times New Roman"/>
          <w:sz w:val="24"/>
          <w:szCs w:val="24"/>
          <w:vertAlign w:val="subscript"/>
          <w:lang w:eastAsia="en-US"/>
        </w:rPr>
        <w:t>2</w:t>
      </w:r>
      <w:r w:rsidRPr="008A394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pur.</w:t>
      </w:r>
    </w:p>
    <w:p w14:paraId="10CF8D95" w14:textId="77777777" w:rsidR="00600174" w:rsidRPr="008A394E" w:rsidRDefault="00600174" w:rsidP="00600174">
      <w:pPr>
        <w:autoSpaceDE w:val="0"/>
        <w:autoSpaceDN w:val="0"/>
        <w:adjustRightInd w:val="0"/>
        <w:spacing w:line="360" w:lineRule="auto"/>
        <w:ind w:firstLine="567"/>
        <w:contextualSpacing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Il faut rajouter à cela que </w:t>
      </w:r>
      <w:r w:rsidRPr="008A394E">
        <w:rPr>
          <w:rFonts w:ascii="Times New Roman" w:eastAsiaTheme="minorHAnsi" w:hAnsi="Times New Roman" w:cs="Times New Roman"/>
          <w:sz w:val="24"/>
          <w:szCs w:val="24"/>
          <w:lang w:eastAsia="en-US"/>
        </w:rPr>
        <w:t>l’activité photo-catalytique n’est pas due exclusivement aux paramètres structuraux ou optique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s</w:t>
      </w:r>
      <w:r w:rsidRPr="008A394E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mais plutôt à la nature des semi-conducteurs </w:t>
      </w:r>
      <w:proofErr w:type="gramStart"/>
      <w:r w:rsidRPr="008A394E">
        <w:rPr>
          <w:rFonts w:ascii="Times New Roman" w:eastAsiaTheme="minorHAnsi" w:hAnsi="Times New Roman" w:cs="Times New Roman"/>
          <w:sz w:val="24"/>
          <w:szCs w:val="24"/>
          <w:lang w:eastAsia="en-US"/>
        </w:rPr>
        <w:t>synthétisées</w:t>
      </w:r>
      <w:proofErr w:type="gramEnd"/>
      <w:r w:rsidRPr="008A394E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. </w:t>
      </w:r>
    </w:p>
    <w:p w14:paraId="0577598F" w14:textId="77777777" w:rsidR="005443DE" w:rsidRPr="005443DE" w:rsidRDefault="005443DE" w:rsidP="00E545B1">
      <w:pPr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14:paraId="4EB380EA" w14:textId="77777777" w:rsidR="000D5E30" w:rsidRDefault="00114550" w:rsidP="000D5E30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5443DE">
        <w:rPr>
          <w:rFonts w:asciiTheme="majorBidi" w:hAnsiTheme="majorBidi" w:cstheme="majorBidi"/>
          <w:b/>
          <w:bCs/>
          <w:sz w:val="24"/>
          <w:szCs w:val="24"/>
        </w:rPr>
        <w:t>Mots-clés : </w:t>
      </w:r>
      <w:r w:rsidR="000D5E30">
        <w:rPr>
          <w:rFonts w:asciiTheme="majorBidi" w:hAnsiTheme="majorBidi" w:cstheme="majorBidi"/>
          <w:sz w:val="24"/>
          <w:szCs w:val="24"/>
        </w:rPr>
        <w:t xml:space="preserve"> </w:t>
      </w:r>
    </w:p>
    <w:p w14:paraId="19C6901E" w14:textId="0E40D0BC" w:rsidR="00AC2D7C" w:rsidRDefault="000D5E30" w:rsidP="006F1978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5443DE">
        <w:rPr>
          <w:rFonts w:asciiTheme="majorBidi" w:hAnsiTheme="majorBidi" w:cstheme="majorBidi"/>
          <w:sz w:val="24"/>
          <w:szCs w:val="24"/>
        </w:rPr>
        <w:t>TiO</w:t>
      </w:r>
      <w:r w:rsidRPr="005443DE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5443DE">
        <w:rPr>
          <w:rFonts w:asciiTheme="majorBidi" w:hAnsiTheme="majorBidi" w:cstheme="majorBidi"/>
          <w:sz w:val="24"/>
          <w:szCs w:val="24"/>
        </w:rPr>
        <w:t>,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0E7042">
        <w:rPr>
          <w:rFonts w:asciiTheme="majorBidi" w:hAnsiTheme="majorBidi" w:cstheme="majorBidi"/>
          <w:sz w:val="24"/>
          <w:szCs w:val="24"/>
        </w:rPr>
        <w:t>Ag-</w:t>
      </w:r>
      <w:r w:rsidR="000E7042" w:rsidRPr="005443DE">
        <w:rPr>
          <w:rFonts w:asciiTheme="majorBidi" w:hAnsiTheme="majorBidi" w:cstheme="majorBidi"/>
          <w:sz w:val="24"/>
          <w:szCs w:val="24"/>
        </w:rPr>
        <w:t>TiO</w:t>
      </w:r>
      <w:r w:rsidR="000E7042" w:rsidRPr="005443DE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0E7042" w:rsidRPr="005443DE">
        <w:rPr>
          <w:rFonts w:asciiTheme="majorBidi" w:hAnsiTheme="majorBidi" w:cstheme="majorBidi"/>
          <w:sz w:val="24"/>
          <w:szCs w:val="24"/>
        </w:rPr>
        <w:t>,</w:t>
      </w:r>
      <w:r>
        <w:rPr>
          <w:rFonts w:asciiTheme="majorBidi" w:hAnsiTheme="majorBidi" w:cstheme="majorBidi"/>
          <w:sz w:val="24"/>
          <w:szCs w:val="24"/>
        </w:rPr>
        <w:t xml:space="preserve"> Zn-</w:t>
      </w:r>
      <w:r w:rsidRPr="000D5E30">
        <w:rPr>
          <w:rFonts w:asciiTheme="majorBidi" w:hAnsiTheme="majorBidi" w:cstheme="majorBidi"/>
          <w:sz w:val="24"/>
          <w:szCs w:val="24"/>
        </w:rPr>
        <w:t>TiO</w:t>
      </w:r>
      <w:r w:rsidRPr="000D5E30">
        <w:rPr>
          <w:rFonts w:asciiTheme="majorBidi" w:hAnsiTheme="majorBidi" w:cstheme="majorBidi"/>
          <w:sz w:val="24"/>
          <w:szCs w:val="24"/>
          <w:vertAlign w:val="subscript"/>
        </w:rPr>
        <w:t>2</w:t>
      </w:r>
      <w:r>
        <w:rPr>
          <w:rFonts w:asciiTheme="majorBidi" w:hAnsiTheme="majorBidi" w:cstheme="majorBidi"/>
          <w:sz w:val="24"/>
          <w:szCs w:val="24"/>
        </w:rPr>
        <w:t xml:space="preserve">, </w:t>
      </w:r>
      <w:r w:rsidR="00600174">
        <w:rPr>
          <w:rFonts w:asciiTheme="majorBidi" w:hAnsiTheme="majorBidi" w:cstheme="majorBidi"/>
          <w:sz w:val="24"/>
          <w:szCs w:val="24"/>
        </w:rPr>
        <w:t xml:space="preserve">Sol-gel, </w:t>
      </w:r>
      <w:proofErr w:type="spellStart"/>
      <w:r w:rsidR="00600174">
        <w:rPr>
          <w:rFonts w:asciiTheme="majorBidi" w:hAnsiTheme="majorBidi" w:cstheme="majorBidi"/>
          <w:sz w:val="24"/>
          <w:szCs w:val="24"/>
        </w:rPr>
        <w:t>Nanopoudres</w:t>
      </w:r>
      <w:proofErr w:type="spellEnd"/>
      <w:r w:rsidR="00600174">
        <w:rPr>
          <w:rFonts w:asciiTheme="majorBidi" w:hAnsiTheme="majorBidi" w:cstheme="majorBidi"/>
          <w:sz w:val="24"/>
          <w:szCs w:val="24"/>
        </w:rPr>
        <w:t>, P</w:t>
      </w:r>
      <w:r w:rsidR="003762B0" w:rsidRPr="000D5E30">
        <w:rPr>
          <w:rFonts w:asciiTheme="majorBidi" w:hAnsiTheme="majorBidi" w:cstheme="majorBidi"/>
          <w:sz w:val="24"/>
          <w:szCs w:val="24"/>
        </w:rPr>
        <w:t>hoto</w:t>
      </w:r>
      <w:r>
        <w:rPr>
          <w:rFonts w:asciiTheme="majorBidi" w:hAnsiTheme="majorBidi" w:cstheme="majorBidi"/>
          <w:sz w:val="24"/>
          <w:szCs w:val="24"/>
        </w:rPr>
        <w:t>-</w:t>
      </w:r>
      <w:r w:rsidR="003762B0" w:rsidRPr="005443DE">
        <w:rPr>
          <w:rFonts w:asciiTheme="majorBidi" w:hAnsiTheme="majorBidi" w:cstheme="majorBidi"/>
          <w:sz w:val="24"/>
          <w:szCs w:val="24"/>
        </w:rPr>
        <w:t>catalyse</w:t>
      </w:r>
      <w:r w:rsidR="00600174">
        <w:rPr>
          <w:rFonts w:asciiTheme="majorBidi" w:hAnsiTheme="majorBidi" w:cstheme="majorBidi"/>
          <w:sz w:val="24"/>
          <w:szCs w:val="24"/>
        </w:rPr>
        <w:t>, Bleu de Méthylène.</w:t>
      </w:r>
    </w:p>
    <w:p w14:paraId="570CD93A" w14:textId="22F67950" w:rsidR="002D3E92" w:rsidRDefault="002D3E92" w:rsidP="006F1978">
      <w:pPr>
        <w:spacing w:after="0" w:line="360" w:lineRule="auto"/>
        <w:jc w:val="both"/>
        <w:rPr>
          <w:rStyle w:val="hps"/>
          <w:rFonts w:asciiTheme="majorBidi" w:hAnsiTheme="majorBidi" w:cstheme="majorBidi"/>
          <w:sz w:val="24"/>
          <w:szCs w:val="24"/>
        </w:rPr>
      </w:pPr>
    </w:p>
    <w:p w14:paraId="570457E3" w14:textId="1832200F" w:rsidR="002D3E92" w:rsidRPr="006B6D42" w:rsidRDefault="002D3E92" w:rsidP="00035DF9">
      <w:pPr>
        <w:spacing w:after="0" w:line="360" w:lineRule="auto"/>
        <w:jc w:val="center"/>
        <w:rPr>
          <w:rStyle w:val="hps"/>
          <w:rFonts w:asciiTheme="majorBidi" w:hAnsiTheme="majorBidi" w:cstheme="majorBidi"/>
          <w:b/>
          <w:bCs/>
          <w:sz w:val="28"/>
          <w:szCs w:val="28"/>
          <w:lang w:val="en-US"/>
        </w:rPr>
      </w:pPr>
      <w:r w:rsidRPr="006B6D42">
        <w:rPr>
          <w:rStyle w:val="hps"/>
          <w:rFonts w:asciiTheme="majorBidi" w:hAnsiTheme="majorBidi" w:cstheme="majorBidi"/>
          <w:b/>
          <w:bCs/>
          <w:sz w:val="28"/>
          <w:szCs w:val="28"/>
          <w:lang w:val="en-US"/>
        </w:rPr>
        <w:t>Study of the effect of doping and synthesis parameters of</w:t>
      </w:r>
      <w:r w:rsidR="00035DF9" w:rsidRPr="006B6D42">
        <w:rPr>
          <w:rStyle w:val="hps"/>
          <w:rFonts w:asciiTheme="majorBidi" w:hAnsiTheme="majorBidi" w:cstheme="majorBidi" w:hint="cs"/>
          <w:b/>
          <w:bCs/>
          <w:sz w:val="28"/>
          <w:szCs w:val="28"/>
          <w:rtl/>
          <w:lang w:val="en-US"/>
        </w:rPr>
        <w:t xml:space="preserve"> </w:t>
      </w:r>
      <w:proofErr w:type="spellStart"/>
      <w:r w:rsidRPr="006B6D42">
        <w:rPr>
          <w:rStyle w:val="hps"/>
          <w:rFonts w:asciiTheme="majorBidi" w:hAnsiTheme="majorBidi" w:cstheme="majorBidi"/>
          <w:b/>
          <w:bCs/>
          <w:sz w:val="28"/>
          <w:szCs w:val="28"/>
          <w:lang w:val="en-US"/>
        </w:rPr>
        <w:t>nanocrystalline</w:t>
      </w:r>
      <w:proofErr w:type="spellEnd"/>
      <w:r w:rsidRPr="006B6D42">
        <w:rPr>
          <w:rStyle w:val="hps"/>
          <w:rFonts w:asciiTheme="majorBidi" w:hAnsiTheme="majorBidi" w:cstheme="majorBidi"/>
          <w:b/>
          <w:bCs/>
          <w:sz w:val="28"/>
          <w:szCs w:val="28"/>
          <w:lang w:val="en-US"/>
        </w:rPr>
        <w:t xml:space="preserve"> TiO</w:t>
      </w:r>
      <w:r w:rsidRPr="006B6D42">
        <w:rPr>
          <w:rStyle w:val="hps"/>
          <w:rFonts w:asciiTheme="majorBidi" w:hAnsiTheme="majorBidi" w:cstheme="majorBidi"/>
          <w:b/>
          <w:bCs/>
          <w:sz w:val="28"/>
          <w:szCs w:val="28"/>
          <w:vertAlign w:val="subscript"/>
          <w:lang w:val="en-US"/>
        </w:rPr>
        <w:t>2</w:t>
      </w:r>
      <w:r w:rsidRPr="006B6D42">
        <w:rPr>
          <w:rStyle w:val="hps"/>
          <w:rFonts w:asciiTheme="majorBidi" w:hAnsiTheme="majorBidi" w:cstheme="majorBidi"/>
          <w:b/>
          <w:bCs/>
          <w:sz w:val="28"/>
          <w:szCs w:val="28"/>
          <w:lang w:val="en-US"/>
        </w:rPr>
        <w:t xml:space="preserve"> powders prepared by sol-gel on the physical and </w:t>
      </w:r>
      <w:proofErr w:type="spellStart"/>
      <w:r w:rsidRPr="006B6D42">
        <w:rPr>
          <w:rStyle w:val="hps"/>
          <w:rFonts w:asciiTheme="majorBidi" w:hAnsiTheme="majorBidi" w:cstheme="majorBidi"/>
          <w:b/>
          <w:bCs/>
          <w:sz w:val="28"/>
          <w:szCs w:val="28"/>
          <w:lang w:val="en-US"/>
        </w:rPr>
        <w:t>photocatalytic</w:t>
      </w:r>
      <w:proofErr w:type="spellEnd"/>
      <w:r w:rsidRPr="006B6D42">
        <w:rPr>
          <w:rStyle w:val="hps"/>
          <w:rFonts w:asciiTheme="majorBidi" w:hAnsiTheme="majorBidi" w:cstheme="majorBidi"/>
          <w:b/>
          <w:bCs/>
          <w:sz w:val="28"/>
          <w:szCs w:val="28"/>
          <w:lang w:val="en-US"/>
        </w:rPr>
        <w:t xml:space="preserve"> properties</w:t>
      </w:r>
    </w:p>
    <w:p w14:paraId="6B00EF73" w14:textId="1DEEFB6D" w:rsidR="002D3E92" w:rsidRDefault="002D3E92" w:rsidP="00035DF9">
      <w:pPr>
        <w:spacing w:after="0" w:line="360" w:lineRule="auto"/>
        <w:jc w:val="both"/>
        <w:rPr>
          <w:rStyle w:val="hps"/>
          <w:rFonts w:asciiTheme="majorBidi" w:hAnsiTheme="majorBidi" w:cstheme="majorBidi"/>
          <w:sz w:val="24"/>
          <w:szCs w:val="24"/>
          <w:lang w:val="en-US"/>
        </w:rPr>
      </w:pPr>
    </w:p>
    <w:p w14:paraId="30970B8D" w14:textId="39BF9190" w:rsidR="002D3E92" w:rsidRPr="006B6D42" w:rsidRDefault="002D3E92" w:rsidP="00035DF9">
      <w:pPr>
        <w:spacing w:after="0" w:line="360" w:lineRule="auto"/>
        <w:jc w:val="both"/>
        <w:rPr>
          <w:rStyle w:val="hps"/>
          <w:rFonts w:asciiTheme="majorBidi" w:hAnsiTheme="majorBidi" w:cstheme="majorBidi"/>
          <w:b/>
          <w:bCs/>
          <w:sz w:val="28"/>
          <w:szCs w:val="28"/>
          <w:lang w:val="en-US"/>
        </w:rPr>
      </w:pPr>
      <w:r w:rsidRPr="006B6D42">
        <w:rPr>
          <w:rStyle w:val="hps"/>
          <w:rFonts w:asciiTheme="majorBidi" w:hAnsiTheme="majorBidi" w:cstheme="majorBidi"/>
          <w:b/>
          <w:bCs/>
          <w:sz w:val="28"/>
          <w:szCs w:val="28"/>
          <w:lang w:val="en-US"/>
        </w:rPr>
        <w:t>Abstract</w:t>
      </w:r>
      <w:r w:rsidR="006B6D42" w:rsidRPr="006B6D42">
        <w:rPr>
          <w:rStyle w:val="hps"/>
          <w:rFonts w:asciiTheme="majorBidi" w:hAnsiTheme="majorBidi" w:cstheme="majorBidi"/>
          <w:b/>
          <w:bCs/>
          <w:sz w:val="28"/>
          <w:szCs w:val="28"/>
          <w:lang w:val="en-US"/>
        </w:rPr>
        <w:t>:</w:t>
      </w:r>
    </w:p>
    <w:p w14:paraId="53FD0D4E" w14:textId="77777777" w:rsidR="006B6D42" w:rsidRDefault="002D3E92" w:rsidP="006B6D42">
      <w:pPr>
        <w:spacing w:after="0" w:line="360" w:lineRule="auto"/>
        <w:ind w:firstLine="567"/>
        <w:jc w:val="both"/>
        <w:rPr>
          <w:rStyle w:val="hps"/>
          <w:rFonts w:asciiTheme="majorBidi" w:hAnsiTheme="majorBidi" w:cstheme="majorBidi"/>
          <w:sz w:val="24"/>
          <w:szCs w:val="24"/>
          <w:lang w:val="en-US"/>
        </w:rPr>
      </w:pP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The work carried out in this thesis consisted of the synthesis by the sol-gel process of </w:t>
      </w:r>
      <w:proofErr w:type="spellStart"/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nanopowders</w:t>
      </w:r>
      <w:proofErr w:type="spellEnd"/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based on titanium dioxide in order to make them catalysts for the degradation of methylene blue (BM).</w:t>
      </w:r>
    </w:p>
    <w:p w14:paraId="5BAB9FAC" w14:textId="173128F5" w:rsidR="002D3E92" w:rsidRPr="002D3E92" w:rsidRDefault="002D3E92" w:rsidP="006B6D42">
      <w:pPr>
        <w:spacing w:after="0" w:line="360" w:lineRule="auto"/>
        <w:ind w:firstLine="567"/>
        <w:jc w:val="both"/>
        <w:rPr>
          <w:rStyle w:val="hps"/>
          <w:rFonts w:asciiTheme="majorBidi" w:hAnsiTheme="majorBidi" w:cstheme="majorBidi"/>
          <w:sz w:val="24"/>
          <w:szCs w:val="24"/>
          <w:lang w:val="en-US"/>
        </w:rPr>
      </w:pP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To do this, we prepared a variety of powders, in this case, pure TiO</w:t>
      </w:r>
      <w:r w:rsidRPr="006B6D42">
        <w:rPr>
          <w:rStyle w:val="hps"/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powder and TiO</w:t>
      </w:r>
      <w:r w:rsidRPr="006B6D42">
        <w:rPr>
          <w:rStyle w:val="hps"/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powders doped with silver or zinc with the concentrations: 1%, 5% and 10%.</w:t>
      </w:r>
    </w:p>
    <w:p w14:paraId="53A73898" w14:textId="5B8475FC" w:rsidR="006B6D42" w:rsidRDefault="003449DC" w:rsidP="00124C15">
      <w:pPr>
        <w:spacing w:after="0" w:line="360" w:lineRule="auto"/>
        <w:jc w:val="both"/>
        <w:rPr>
          <w:rStyle w:val="hps"/>
          <w:rFonts w:asciiTheme="majorBidi" w:hAnsiTheme="majorBidi" w:cstheme="majorBidi"/>
          <w:sz w:val="24"/>
          <w:szCs w:val="24"/>
          <w:lang w:val="en-US"/>
        </w:rPr>
      </w:pPr>
      <w:r>
        <w:rPr>
          <w:rStyle w:val="hps"/>
          <w:rFonts w:asciiTheme="majorBidi" w:hAnsiTheme="majorBidi" w:cstheme="majorBidi"/>
          <w:sz w:val="24"/>
          <w:szCs w:val="24"/>
          <w:lang w:val="en-US"/>
        </w:rPr>
        <w:lastRenderedPageBreak/>
        <w:t>The effect</w:t>
      </w:r>
      <w:r w:rsidRPr="003449DC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343B7A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of doping with </w:t>
      </w:r>
      <w:proofErr w:type="spellStart"/>
      <w:r w:rsidR="00124C15" w:rsidRPr="00343B7A">
        <w:rPr>
          <w:rStyle w:val="hps"/>
          <w:rFonts w:asciiTheme="majorBidi" w:hAnsiTheme="majorBidi" w:cstheme="majorBidi"/>
          <w:sz w:val="24"/>
          <w:szCs w:val="24"/>
          <w:lang w:val="en-US"/>
        </w:rPr>
        <w:t>siver</w:t>
      </w:r>
      <w:proofErr w:type="spellEnd"/>
      <w:r w:rsidR="00124C15" w:rsidRPr="00343B7A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or zinc</w:t>
      </w:r>
      <w:r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2D3E92"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on the physical and optical properties of titanium dioxide and on the photo-catalytic activity has been demonstrated, where very </w:t>
      </w:r>
      <w:r w:rsidR="00035DF9"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interesting </w:t>
      </w:r>
      <w:r w:rsidR="002D3E92"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results were obtained, which are in this case: the degradation </w:t>
      </w:r>
      <w:r w:rsidR="00035DF9">
        <w:rPr>
          <w:rStyle w:val="hps"/>
          <w:rFonts w:asciiTheme="majorBidi" w:hAnsiTheme="majorBidi" w:cstheme="majorBidi"/>
          <w:sz w:val="24"/>
          <w:szCs w:val="24"/>
          <w:lang w:val="en-US"/>
        </w:rPr>
        <w:t>of</w:t>
      </w:r>
      <w:r w:rsidR="002D3E92"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97% of the </w:t>
      </w:r>
      <w:r w:rsidR="00AC166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BM in 35 min for </w:t>
      </w:r>
      <w:r w:rsidR="002D3E92"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10</w:t>
      </w:r>
      <w:r w:rsidR="00AC166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2D3E92"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%</w:t>
      </w:r>
      <w:r w:rsidR="00AC166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Ag</w:t>
      </w:r>
      <w:r w:rsidR="002D3E92"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as well as the degradation </w:t>
      </w:r>
      <w:r w:rsidR="00C726DB">
        <w:rPr>
          <w:rStyle w:val="hps"/>
          <w:rFonts w:asciiTheme="majorBidi" w:hAnsiTheme="majorBidi" w:cstheme="majorBidi"/>
          <w:sz w:val="24"/>
          <w:szCs w:val="24"/>
          <w:lang w:val="en-US"/>
        </w:rPr>
        <w:t>of</w:t>
      </w:r>
      <w:r w:rsidR="00AC166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100% of the BM in 2 h for </w:t>
      </w:r>
      <w:r w:rsidR="002D3E92"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10</w:t>
      </w:r>
      <w:r w:rsidR="00AC166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2D3E92"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%</w:t>
      </w:r>
      <w:r w:rsidR="00AC166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Zn</w:t>
      </w:r>
      <w:r w:rsidR="002D3E92"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, which are both better than the degradation obtained for pure TiO</w:t>
      </w:r>
      <w:r w:rsidR="002D3E92" w:rsidRPr="006B6D42">
        <w:rPr>
          <w:rStyle w:val="hps"/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="002D3E92"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.</w:t>
      </w:r>
    </w:p>
    <w:p w14:paraId="030158F5" w14:textId="0DB0D34F" w:rsidR="002D3E92" w:rsidRPr="002D3E92" w:rsidRDefault="002D3E92" w:rsidP="006B6D42">
      <w:pPr>
        <w:spacing w:after="0" w:line="360" w:lineRule="auto"/>
        <w:ind w:firstLine="567"/>
        <w:jc w:val="both"/>
        <w:rPr>
          <w:rStyle w:val="hps"/>
          <w:rFonts w:asciiTheme="majorBidi" w:hAnsiTheme="majorBidi" w:cstheme="majorBidi"/>
          <w:sz w:val="24"/>
          <w:szCs w:val="24"/>
          <w:lang w:val="en-US"/>
        </w:rPr>
      </w:pP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It should be added that the </w:t>
      </w:r>
      <w:proofErr w:type="spellStart"/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photocatalytic</w:t>
      </w:r>
      <w:proofErr w:type="spellEnd"/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activity is not due exclusively to structural or optical parameters, but rather to the nature of the semiconductors synthesized.</w:t>
      </w:r>
    </w:p>
    <w:p w14:paraId="65BE6626" w14:textId="77777777" w:rsidR="002D3E92" w:rsidRPr="002D3E92" w:rsidRDefault="002D3E92" w:rsidP="00035DF9">
      <w:pPr>
        <w:spacing w:after="0" w:line="360" w:lineRule="auto"/>
        <w:jc w:val="both"/>
        <w:rPr>
          <w:rStyle w:val="hps"/>
          <w:rFonts w:asciiTheme="majorBidi" w:hAnsiTheme="majorBidi" w:cstheme="majorBidi"/>
          <w:sz w:val="24"/>
          <w:szCs w:val="24"/>
          <w:lang w:val="en-US"/>
        </w:rPr>
      </w:pPr>
    </w:p>
    <w:p w14:paraId="5461B405" w14:textId="31DB00EF" w:rsidR="002D3E92" w:rsidRPr="006B6D42" w:rsidRDefault="002D3E92" w:rsidP="00035DF9">
      <w:pPr>
        <w:spacing w:after="0" w:line="360" w:lineRule="auto"/>
        <w:jc w:val="both"/>
        <w:rPr>
          <w:rStyle w:val="hps"/>
          <w:rFonts w:asciiTheme="majorBidi" w:hAnsiTheme="majorBidi" w:cstheme="majorBidi"/>
          <w:b/>
          <w:bCs/>
          <w:sz w:val="24"/>
          <w:szCs w:val="24"/>
          <w:lang w:val="en-US"/>
        </w:rPr>
      </w:pPr>
      <w:r w:rsidRPr="006B6D42">
        <w:rPr>
          <w:rStyle w:val="hps"/>
          <w:rFonts w:asciiTheme="majorBidi" w:hAnsiTheme="majorBidi" w:cstheme="majorBidi"/>
          <w:b/>
          <w:bCs/>
          <w:sz w:val="24"/>
          <w:szCs w:val="24"/>
          <w:lang w:val="en-US"/>
        </w:rPr>
        <w:t>Key words:</w:t>
      </w:r>
    </w:p>
    <w:p w14:paraId="6D4ADE24" w14:textId="798300E3" w:rsidR="002D3E92" w:rsidRDefault="002D3E92" w:rsidP="003B5EA5">
      <w:pPr>
        <w:spacing w:after="0" w:line="360" w:lineRule="auto"/>
        <w:jc w:val="both"/>
        <w:rPr>
          <w:rStyle w:val="hps"/>
          <w:rFonts w:asciiTheme="majorBidi" w:hAnsiTheme="majorBidi" w:cstheme="majorBidi"/>
          <w:sz w:val="24"/>
          <w:szCs w:val="24"/>
          <w:lang w:val="en-US"/>
        </w:rPr>
      </w:pPr>
      <w:proofErr w:type="gramStart"/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TiO</w:t>
      </w:r>
      <w:r w:rsidRPr="006B6D42">
        <w:rPr>
          <w:rStyle w:val="hps"/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, Ag-TiO</w:t>
      </w:r>
      <w:r w:rsidRPr="006B6D42">
        <w:rPr>
          <w:rStyle w:val="hps"/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, Zn-TiO</w:t>
      </w:r>
      <w:r w:rsidRPr="006B6D42">
        <w:rPr>
          <w:rStyle w:val="hps"/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, Sol-gel, </w:t>
      </w:r>
      <w:proofErr w:type="spellStart"/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Nanopowders</w:t>
      </w:r>
      <w:proofErr w:type="spellEnd"/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, </w:t>
      </w:r>
      <w:proofErr w:type="spellStart"/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Photocatalysis</w:t>
      </w:r>
      <w:proofErr w:type="spellEnd"/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, Methylene blue.</w:t>
      </w:r>
      <w:proofErr w:type="gramEnd"/>
    </w:p>
    <w:p w14:paraId="6A8C33CB" w14:textId="1FABF007" w:rsidR="002D3E92" w:rsidRDefault="002D3E92" w:rsidP="002D3E92">
      <w:pPr>
        <w:spacing w:after="0" w:line="360" w:lineRule="auto"/>
        <w:jc w:val="both"/>
        <w:rPr>
          <w:rStyle w:val="hps"/>
          <w:rFonts w:asciiTheme="majorBidi" w:hAnsiTheme="majorBidi" w:cstheme="majorBidi"/>
          <w:sz w:val="24"/>
          <w:szCs w:val="24"/>
          <w:lang w:val="en-US"/>
        </w:rPr>
      </w:pPr>
    </w:p>
    <w:p w14:paraId="0483D19E" w14:textId="6FCA4925" w:rsidR="002D3E92" w:rsidRPr="006B6D42" w:rsidRDefault="002D3E92" w:rsidP="006B6D42">
      <w:pPr>
        <w:bidi/>
        <w:spacing w:after="0" w:line="360" w:lineRule="auto"/>
        <w:jc w:val="center"/>
        <w:rPr>
          <w:rStyle w:val="hps"/>
          <w:rFonts w:asciiTheme="majorBidi" w:hAnsiTheme="majorBidi" w:cs="Times New Roman"/>
          <w:b/>
          <w:bCs/>
          <w:sz w:val="28"/>
          <w:szCs w:val="28"/>
          <w:rtl/>
          <w:lang w:val="en-US"/>
        </w:rPr>
      </w:pPr>
      <w:r w:rsidRPr="00343B7A">
        <w:rPr>
          <w:rStyle w:val="hps"/>
          <w:rFonts w:asciiTheme="majorBidi" w:hAnsiTheme="majorBidi" w:cs="Times New Roman"/>
          <w:b/>
          <w:bCs/>
          <w:sz w:val="28"/>
          <w:szCs w:val="28"/>
          <w:rtl/>
          <w:lang w:val="en-US"/>
        </w:rPr>
        <w:t>دراسة</w:t>
      </w:r>
      <w:r w:rsidR="00AC1662" w:rsidRPr="00343B7A">
        <w:rPr>
          <w:rStyle w:val="hps"/>
          <w:rFonts w:asciiTheme="majorBidi" w:hAnsiTheme="majorBidi" w:cs="Times New Roman" w:hint="cs"/>
          <w:b/>
          <w:bCs/>
          <w:sz w:val="28"/>
          <w:szCs w:val="28"/>
          <w:rtl/>
          <w:lang w:val="en-US" w:bidi="ar-DZ"/>
        </w:rPr>
        <w:t xml:space="preserve"> تأثير المنشطات و معاملات التطعيم</w:t>
      </w:r>
      <w:r w:rsidRPr="00343B7A">
        <w:rPr>
          <w:rStyle w:val="hps"/>
          <w:rFonts w:asciiTheme="majorBidi" w:hAnsiTheme="majorBidi" w:cs="Times New Roman"/>
          <w:b/>
          <w:bCs/>
          <w:sz w:val="28"/>
          <w:szCs w:val="28"/>
          <w:rtl/>
          <w:lang w:val="en-US"/>
        </w:rPr>
        <w:t xml:space="preserve"> لمساحيق </w:t>
      </w:r>
      <w:r w:rsidRPr="00343B7A">
        <w:rPr>
          <w:rStyle w:val="hps"/>
          <w:rFonts w:asciiTheme="majorBidi" w:hAnsiTheme="majorBidi" w:cs="Times New Roman"/>
          <w:b/>
          <w:bCs/>
          <w:sz w:val="28"/>
          <w:szCs w:val="28"/>
          <w:lang w:val="en-US"/>
        </w:rPr>
        <w:t>TiO</w:t>
      </w:r>
      <w:r w:rsidRPr="00343B7A">
        <w:rPr>
          <w:rStyle w:val="hps"/>
          <w:rFonts w:asciiTheme="majorBidi" w:hAnsiTheme="majorBidi" w:cs="Times New Roman"/>
          <w:b/>
          <w:bCs/>
          <w:sz w:val="28"/>
          <w:szCs w:val="28"/>
          <w:vertAlign w:val="subscript"/>
          <w:lang w:val="en-US"/>
        </w:rPr>
        <w:t>2</w:t>
      </w:r>
      <w:r w:rsidRPr="00343B7A">
        <w:rPr>
          <w:rStyle w:val="hps"/>
          <w:rFonts w:asciiTheme="majorBidi" w:hAnsiTheme="majorBidi" w:cs="Times New Roman"/>
          <w:b/>
          <w:bCs/>
          <w:sz w:val="28"/>
          <w:szCs w:val="28"/>
          <w:rtl/>
          <w:lang w:val="en-US"/>
        </w:rPr>
        <w:t xml:space="preserve"> النانوية المحضرة ب</w:t>
      </w:r>
      <w:r w:rsidR="002E4FDF" w:rsidRPr="00343B7A">
        <w:rPr>
          <w:rStyle w:val="hps"/>
          <w:rFonts w:asciiTheme="majorBidi" w:hAnsiTheme="majorBidi" w:cs="Times New Roman" w:hint="cs"/>
          <w:b/>
          <w:bCs/>
          <w:sz w:val="28"/>
          <w:szCs w:val="28"/>
          <w:rtl/>
          <w:lang w:val="en-US"/>
        </w:rPr>
        <w:t>طريقة</w:t>
      </w:r>
      <w:r w:rsidRPr="00343B7A">
        <w:rPr>
          <w:rStyle w:val="hps"/>
          <w:rFonts w:asciiTheme="majorBidi" w:hAnsiTheme="majorBidi" w:cs="Times New Roman"/>
          <w:b/>
          <w:bCs/>
          <w:sz w:val="28"/>
          <w:szCs w:val="28"/>
          <w:rtl/>
          <w:lang w:val="en-US"/>
        </w:rPr>
        <w:t xml:space="preserve"> </w:t>
      </w:r>
      <w:r w:rsidRPr="00343B7A">
        <w:rPr>
          <w:rStyle w:val="hps"/>
          <w:rFonts w:asciiTheme="majorBidi" w:hAnsiTheme="majorBidi" w:cs="Times New Roman"/>
          <w:b/>
          <w:bCs/>
          <w:sz w:val="28"/>
          <w:szCs w:val="28"/>
          <w:lang w:val="en-US"/>
        </w:rPr>
        <w:t>sol-gel</w:t>
      </w:r>
      <w:r w:rsidRPr="00343B7A">
        <w:rPr>
          <w:rStyle w:val="hps"/>
          <w:rFonts w:asciiTheme="majorBidi" w:hAnsiTheme="majorBidi" w:cs="Times New Roman"/>
          <w:b/>
          <w:bCs/>
          <w:sz w:val="28"/>
          <w:szCs w:val="28"/>
          <w:rtl/>
          <w:lang w:val="en-US"/>
        </w:rPr>
        <w:t xml:space="preserve"> على الخواص الفيزيائية والمحفزة الضوئية</w:t>
      </w:r>
    </w:p>
    <w:p w14:paraId="749F25E3" w14:textId="77777777" w:rsidR="006B6D42" w:rsidRDefault="006B6D42" w:rsidP="002D3E92">
      <w:pPr>
        <w:bidi/>
        <w:spacing w:after="0" w:line="360" w:lineRule="auto"/>
        <w:jc w:val="both"/>
        <w:rPr>
          <w:rStyle w:val="hps"/>
          <w:rFonts w:asciiTheme="majorBidi" w:hAnsiTheme="majorBidi" w:cs="Times New Roman"/>
          <w:b/>
          <w:bCs/>
          <w:sz w:val="28"/>
          <w:szCs w:val="28"/>
          <w:rtl/>
          <w:lang w:val="en-US"/>
        </w:rPr>
      </w:pPr>
    </w:p>
    <w:p w14:paraId="538AED4A" w14:textId="622D4510" w:rsidR="002D3E92" w:rsidRPr="006B6D42" w:rsidRDefault="002D3E92" w:rsidP="006B6D42">
      <w:pPr>
        <w:bidi/>
        <w:spacing w:after="0" w:line="360" w:lineRule="auto"/>
        <w:jc w:val="both"/>
        <w:rPr>
          <w:rStyle w:val="hps"/>
          <w:rFonts w:asciiTheme="majorBidi" w:hAnsiTheme="majorBidi" w:cstheme="majorBidi"/>
          <w:b/>
          <w:bCs/>
          <w:sz w:val="28"/>
          <w:szCs w:val="28"/>
          <w:rtl/>
          <w:lang w:val="en-US" w:bidi="ar-DZ"/>
        </w:rPr>
      </w:pPr>
      <w:r w:rsidRPr="006B6D42">
        <w:rPr>
          <w:rStyle w:val="hps"/>
          <w:rFonts w:asciiTheme="majorBidi" w:hAnsiTheme="majorBidi" w:cs="Times New Roman" w:hint="cs"/>
          <w:b/>
          <w:bCs/>
          <w:sz w:val="28"/>
          <w:szCs w:val="28"/>
          <w:rtl/>
          <w:lang w:val="en-US"/>
        </w:rPr>
        <w:t>ا</w:t>
      </w:r>
      <w:r w:rsidRPr="006B6D42">
        <w:rPr>
          <w:rStyle w:val="hps"/>
          <w:rFonts w:asciiTheme="majorBidi" w:hAnsiTheme="majorBidi" w:cs="Times New Roman"/>
          <w:b/>
          <w:bCs/>
          <w:sz w:val="28"/>
          <w:szCs w:val="28"/>
          <w:rtl/>
          <w:lang w:val="en-US"/>
        </w:rPr>
        <w:t>لملخص</w:t>
      </w:r>
      <w:r w:rsidR="006B6D42" w:rsidRPr="006B6D42">
        <w:rPr>
          <w:rStyle w:val="hps"/>
          <w:rFonts w:asciiTheme="majorBidi" w:hAnsiTheme="majorBidi" w:cs="Times New Roman" w:hint="cs"/>
          <w:b/>
          <w:bCs/>
          <w:sz w:val="28"/>
          <w:szCs w:val="28"/>
          <w:rtl/>
          <w:lang w:val="en-US"/>
        </w:rPr>
        <w:t xml:space="preserve"> </w:t>
      </w:r>
      <w:r w:rsidR="006B6D42" w:rsidRPr="006B6D42">
        <w:rPr>
          <w:rStyle w:val="hps"/>
          <w:rFonts w:asciiTheme="majorBidi" w:hAnsiTheme="majorBidi" w:cs="Times New Roman"/>
          <w:b/>
          <w:bCs/>
          <w:sz w:val="28"/>
          <w:szCs w:val="28"/>
          <w:lang w:val="en-US"/>
        </w:rPr>
        <w:t xml:space="preserve"> :</w:t>
      </w:r>
    </w:p>
    <w:p w14:paraId="13BE126B" w14:textId="694DA12E" w:rsidR="002D3E92" w:rsidRPr="002D3E92" w:rsidRDefault="002D3E92" w:rsidP="002D3E92">
      <w:pPr>
        <w:bidi/>
        <w:spacing w:after="0" w:line="360" w:lineRule="auto"/>
        <w:jc w:val="both"/>
        <w:rPr>
          <w:rStyle w:val="hps"/>
          <w:rFonts w:asciiTheme="majorBidi" w:hAnsiTheme="majorBidi" w:cstheme="majorBidi"/>
          <w:sz w:val="24"/>
          <w:szCs w:val="24"/>
          <w:lang w:val="en-US"/>
        </w:rPr>
      </w:pPr>
      <w:proofErr w:type="spellStart"/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>يت</w:t>
      </w:r>
      <w:proofErr w:type="spellEnd"/>
      <w:r w:rsidR="00C726DB">
        <w:rPr>
          <w:rStyle w:val="hps"/>
          <w:rFonts w:asciiTheme="majorBidi" w:hAnsiTheme="majorBidi" w:cs="Times New Roman" w:hint="cs"/>
          <w:sz w:val="24"/>
          <w:szCs w:val="24"/>
          <w:rtl/>
          <w:lang w:val="en-US" w:bidi="ar-DZ"/>
        </w:rPr>
        <w:t>م</w:t>
      </w:r>
      <w:r w:rsidR="00402FDC">
        <w:rPr>
          <w:rStyle w:val="hps"/>
          <w:rFonts w:asciiTheme="majorBidi" w:hAnsiTheme="majorBidi" w:cs="Times New Roman" w:hint="cs"/>
          <w:sz w:val="24"/>
          <w:szCs w:val="24"/>
          <w:rtl/>
          <w:lang w:val="en-US" w:bidi="ar-DZ"/>
        </w:rPr>
        <w:t>ثل</w:t>
      </w: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 العمل الذي تم إجراؤه في هذه الأطروحة </w:t>
      </w:r>
      <w:r w:rsidR="00402FDC">
        <w:rPr>
          <w:rStyle w:val="hps"/>
          <w:rFonts w:asciiTheme="majorBidi" w:hAnsiTheme="majorBidi" w:cs="Times New Roman" w:hint="cs"/>
          <w:sz w:val="24"/>
          <w:szCs w:val="24"/>
          <w:rtl/>
          <w:lang w:val="en-US"/>
        </w:rPr>
        <w:t xml:space="preserve">في </w:t>
      </w: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>ت</w:t>
      </w:r>
      <w:r w:rsidR="00402FDC">
        <w:rPr>
          <w:rStyle w:val="hps"/>
          <w:rFonts w:asciiTheme="majorBidi" w:hAnsiTheme="majorBidi" w:cs="Times New Roman" w:hint="cs"/>
          <w:sz w:val="24"/>
          <w:szCs w:val="24"/>
          <w:rtl/>
          <w:lang w:val="en-US"/>
        </w:rPr>
        <w:t>حضير</w:t>
      </w: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 </w:t>
      </w:r>
      <w:r w:rsidR="00402FDC"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>لمساحيق نانوي</w:t>
      </w:r>
      <w:r w:rsidR="00402FDC">
        <w:rPr>
          <w:rStyle w:val="hps"/>
          <w:rFonts w:asciiTheme="majorBidi" w:hAnsiTheme="majorBidi" w:cs="Times New Roman" w:hint="cs"/>
          <w:sz w:val="24"/>
          <w:szCs w:val="24"/>
          <w:rtl/>
          <w:lang w:val="en-US"/>
        </w:rPr>
        <w:t>ة</w:t>
      </w:r>
      <w:r w:rsidR="00402FDC"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 على </w:t>
      </w:r>
      <w:r w:rsidR="00402FDC">
        <w:rPr>
          <w:rStyle w:val="hps"/>
          <w:rFonts w:asciiTheme="majorBidi" w:hAnsiTheme="majorBidi" w:cs="Times New Roman" w:hint="cs"/>
          <w:sz w:val="24"/>
          <w:szCs w:val="24"/>
          <w:rtl/>
          <w:lang w:val="en-US"/>
        </w:rPr>
        <w:t xml:space="preserve">قاعدة </w:t>
      </w:r>
      <w:r w:rsidR="00402FDC"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ثاني أكسيد التيتانيوم </w:t>
      </w:r>
      <w:r w:rsidR="00402FDC">
        <w:rPr>
          <w:rStyle w:val="hps"/>
          <w:rFonts w:asciiTheme="majorBidi" w:hAnsiTheme="majorBidi" w:cs="Times New Roman" w:hint="cs"/>
          <w:sz w:val="24"/>
          <w:szCs w:val="24"/>
          <w:rtl/>
          <w:lang w:val="en-US"/>
        </w:rPr>
        <w:t>بواسطة طريقة</w:t>
      </w: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 سول-جل لجعلها محفزات لتحلل الميثيلين الأزرق</w:t>
      </w: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6B6D42">
        <w:rPr>
          <w:rStyle w:val="hps"/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="006B6D42">
        <w:rPr>
          <w:rStyle w:val="hps"/>
          <w:rFonts w:asciiTheme="majorBidi" w:hAnsiTheme="majorBidi" w:cstheme="majorBidi"/>
          <w:sz w:val="24"/>
          <w:szCs w:val="24"/>
        </w:rPr>
        <w:t>.</w:t>
      </w: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(BM)</w:t>
      </w:r>
    </w:p>
    <w:p w14:paraId="7DD540E0" w14:textId="50427CF2" w:rsidR="002D3E92" w:rsidRPr="002D3E92" w:rsidRDefault="002D3E92" w:rsidP="002D3E92">
      <w:pPr>
        <w:bidi/>
        <w:spacing w:after="0" w:line="360" w:lineRule="auto"/>
        <w:jc w:val="both"/>
        <w:rPr>
          <w:rStyle w:val="hps"/>
          <w:rFonts w:asciiTheme="majorBidi" w:hAnsiTheme="majorBidi" w:cstheme="majorBidi"/>
          <w:sz w:val="24"/>
          <w:szCs w:val="24"/>
          <w:lang w:val="en-US"/>
        </w:rPr>
      </w:pP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>للقيام بذلك ، قمنا بإعداد مجموعة متنوعة من المساحيق ، في هذه الحالة ، مسحوق</w:t>
      </w: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TiO</w:t>
      </w:r>
      <w:r w:rsidRPr="006B6D42">
        <w:rPr>
          <w:rStyle w:val="hps"/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>النقي ومساحيق</w:t>
      </w: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TiO</w:t>
      </w:r>
      <w:r w:rsidRPr="006B6D42">
        <w:rPr>
          <w:rStyle w:val="hps"/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>م</w:t>
      </w:r>
      <w:r w:rsidR="00402FDC">
        <w:rPr>
          <w:rStyle w:val="hps"/>
          <w:rFonts w:asciiTheme="majorBidi" w:hAnsiTheme="majorBidi" w:cs="Times New Roman" w:hint="cs"/>
          <w:sz w:val="24"/>
          <w:szCs w:val="24"/>
          <w:rtl/>
          <w:lang w:val="en-US"/>
        </w:rPr>
        <w:t>طع</w:t>
      </w:r>
      <w:r w:rsidR="006B6D42">
        <w:rPr>
          <w:rStyle w:val="hps"/>
          <w:rFonts w:asciiTheme="majorBidi" w:hAnsiTheme="majorBidi" w:cs="Times New Roman" w:hint="cs"/>
          <w:sz w:val="24"/>
          <w:szCs w:val="24"/>
          <w:rtl/>
          <w:lang w:val="en-US" w:bidi="ar-DZ"/>
        </w:rPr>
        <w:t>م</w:t>
      </w: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 بالفضة أو الزنك بتركيزات: 1٪ ، 5٪ و 10٪</w:t>
      </w: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.</w:t>
      </w:r>
    </w:p>
    <w:p w14:paraId="7926BF71" w14:textId="5AEAE2DF" w:rsidR="002D3E92" w:rsidRPr="00402FDC" w:rsidRDefault="002D3E92" w:rsidP="00124C15">
      <w:pPr>
        <w:bidi/>
        <w:spacing w:after="0" w:line="360" w:lineRule="auto"/>
        <w:jc w:val="both"/>
        <w:rPr>
          <w:rStyle w:val="hps"/>
          <w:rFonts w:asciiTheme="majorBidi" w:hAnsiTheme="majorBidi" w:cs="Times New Roman"/>
          <w:sz w:val="24"/>
          <w:szCs w:val="24"/>
          <w:lang w:val="en-US"/>
        </w:rPr>
      </w:pPr>
      <w:r w:rsidRPr="00343B7A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>تم ت</w:t>
      </w:r>
      <w:r w:rsidR="00402FDC" w:rsidRPr="00343B7A">
        <w:rPr>
          <w:rStyle w:val="hps"/>
          <w:rFonts w:asciiTheme="majorBidi" w:hAnsiTheme="majorBidi" w:cs="Times New Roman" w:hint="cs"/>
          <w:sz w:val="24"/>
          <w:szCs w:val="24"/>
          <w:rtl/>
          <w:lang w:val="en-US"/>
        </w:rPr>
        <w:t xml:space="preserve">بيين </w:t>
      </w:r>
      <w:r w:rsidR="003449DC" w:rsidRPr="00343B7A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تأثير </w:t>
      </w:r>
      <w:r w:rsidR="003449DC" w:rsidRPr="00343B7A">
        <w:rPr>
          <w:rStyle w:val="hps"/>
          <w:rFonts w:asciiTheme="majorBidi" w:hAnsiTheme="majorBidi" w:cs="Times New Roman" w:hint="cs"/>
          <w:sz w:val="24"/>
          <w:szCs w:val="24"/>
          <w:rtl/>
          <w:lang w:val="en-US" w:bidi="ar-DZ"/>
        </w:rPr>
        <w:t>التطعيم</w:t>
      </w:r>
      <w:r w:rsidR="003449DC" w:rsidRPr="00343B7A">
        <w:rPr>
          <w:rStyle w:val="hps"/>
          <w:rFonts w:asciiTheme="majorBidi" w:hAnsiTheme="majorBidi" w:cs="Times New Roman" w:hint="cs"/>
          <w:sz w:val="24"/>
          <w:szCs w:val="24"/>
          <w:rtl/>
          <w:lang w:val="en-US"/>
        </w:rPr>
        <w:t xml:space="preserve"> ب</w:t>
      </w:r>
      <w:r w:rsidR="00124C15" w:rsidRPr="00343B7A">
        <w:rPr>
          <w:rStyle w:val="hps"/>
          <w:rFonts w:asciiTheme="majorBidi" w:hAnsiTheme="majorBidi" w:cs="Times New Roman" w:hint="cs"/>
          <w:sz w:val="24"/>
          <w:szCs w:val="24"/>
          <w:rtl/>
          <w:lang w:val="en-US" w:bidi="ar-DZ"/>
        </w:rPr>
        <w:t>ـ</w:t>
      </w:r>
      <w:r w:rsidR="003449DC" w:rsidRPr="00343B7A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 </w:t>
      </w:r>
      <w:r w:rsidR="00124C15" w:rsidRPr="00343B7A">
        <w:rPr>
          <w:rStyle w:val="hps"/>
          <w:rFonts w:asciiTheme="majorBidi" w:hAnsiTheme="majorBidi" w:cs="Times New Roman" w:hint="cs"/>
          <w:sz w:val="24"/>
          <w:szCs w:val="24"/>
          <w:rtl/>
          <w:lang w:val="en-US"/>
        </w:rPr>
        <w:t>الفضة</w:t>
      </w:r>
      <w:r w:rsidR="003449DC" w:rsidRPr="00343B7A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 أو </w:t>
      </w:r>
      <w:r w:rsidR="00124C15" w:rsidRPr="00343B7A">
        <w:rPr>
          <w:rStyle w:val="hps"/>
          <w:rFonts w:asciiTheme="majorBidi" w:hAnsiTheme="majorBidi" w:cs="Times New Roman" w:hint="cs"/>
          <w:sz w:val="24"/>
          <w:szCs w:val="24"/>
          <w:rtl/>
          <w:lang w:val="en-US"/>
        </w:rPr>
        <w:t>الزنك</w:t>
      </w: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 على الخواص الفيزيائية والبصرية لثاني أكسيد التيتانيوم وعلى النشاط التحفيزي الضوئي ، حيث تم الحصول على نتائج مثيرة للاهتمام للغاية ، وهي في هذه الحالة</w:t>
      </w:r>
      <w:r w:rsidR="006B6D42">
        <w:rPr>
          <w:rStyle w:val="hps"/>
          <w:rFonts w:asciiTheme="majorBidi" w:hAnsiTheme="majorBidi" w:cs="Times New Roman" w:hint="cs"/>
          <w:sz w:val="24"/>
          <w:szCs w:val="24"/>
          <w:rtl/>
          <w:lang w:val="en-US"/>
        </w:rPr>
        <w:t xml:space="preserve"> </w:t>
      </w: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: التحلل </w:t>
      </w:r>
      <w:r w:rsidR="00402FDC">
        <w:rPr>
          <w:rStyle w:val="hps"/>
          <w:rFonts w:asciiTheme="majorBidi" w:hAnsiTheme="majorBidi" w:cs="Times New Roman" w:hint="cs"/>
          <w:sz w:val="24"/>
          <w:szCs w:val="24"/>
          <w:rtl/>
          <w:lang w:val="en-US"/>
        </w:rPr>
        <w:t>بنسبة</w:t>
      </w: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 97٪ من</w:t>
      </w: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BM </w:t>
      </w:r>
      <w:r w:rsidR="0021538A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>في 35 دقيقة</w:t>
      </w:r>
      <w:r w:rsidR="0021538A" w:rsidRPr="0021538A">
        <w:rPr>
          <w:rtl/>
        </w:rPr>
        <w:t xml:space="preserve"> </w:t>
      </w:r>
      <w:r w:rsidR="0021538A" w:rsidRPr="0021538A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>لـ</w:t>
      </w: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10</w:t>
      </w: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>٪</w:t>
      </w:r>
      <w:r w:rsidR="0021538A" w:rsidRPr="0021538A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21538A"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Ag</w:t>
      </w: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وكذلك التحلل </w:t>
      </w:r>
      <w:r w:rsidR="00402FDC">
        <w:rPr>
          <w:rStyle w:val="hps"/>
          <w:rFonts w:asciiTheme="majorBidi" w:hAnsiTheme="majorBidi" w:cs="Times New Roman" w:hint="cs"/>
          <w:sz w:val="24"/>
          <w:szCs w:val="24"/>
          <w:rtl/>
          <w:lang w:val="en-US"/>
        </w:rPr>
        <w:t>بنسبة</w:t>
      </w: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 100٪ من</w:t>
      </w: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BM </w:t>
      </w: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>في ساعتين لـ</w:t>
      </w: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10</w:t>
      </w: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٪ </w:t>
      </w:r>
      <w:r w:rsidR="0021538A"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Zn</w:t>
      </w:r>
      <w:r w:rsidR="0021538A"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 </w:t>
      </w: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، وكلاهما أفضل من </w:t>
      </w:r>
      <w:r w:rsidR="00402FDC">
        <w:rPr>
          <w:rStyle w:val="hps"/>
          <w:rFonts w:asciiTheme="majorBidi" w:hAnsiTheme="majorBidi" w:cs="Times New Roman" w:hint="cs"/>
          <w:sz w:val="24"/>
          <w:szCs w:val="24"/>
          <w:rtl/>
          <w:lang w:val="en-US"/>
        </w:rPr>
        <w:t xml:space="preserve">نسبة </w:t>
      </w:r>
      <w:r w:rsidR="00402FDC"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>التحلل</w:t>
      </w: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 </w:t>
      </w:r>
      <w:r w:rsidR="00E10844">
        <w:rPr>
          <w:rStyle w:val="hps"/>
          <w:rFonts w:asciiTheme="majorBidi" w:hAnsiTheme="majorBidi" w:cstheme="majorBidi" w:hint="cs"/>
          <w:sz w:val="24"/>
          <w:szCs w:val="24"/>
          <w:rtl/>
          <w:lang w:val="en-US"/>
        </w:rPr>
        <w:t>المتحصل عليها</w:t>
      </w:r>
      <w:r w:rsidR="00402FDC"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E10844">
        <w:rPr>
          <w:rStyle w:val="hps"/>
          <w:rFonts w:asciiTheme="majorBidi" w:hAnsiTheme="majorBidi" w:cs="Times New Roman" w:hint="cs"/>
          <w:sz w:val="24"/>
          <w:szCs w:val="24"/>
          <w:rtl/>
          <w:lang w:val="en-US"/>
        </w:rPr>
        <w:t xml:space="preserve"> بالنسبة </w:t>
      </w:r>
      <w:r w:rsidR="00E10844"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>لـ</w:t>
      </w:r>
      <w:r w:rsidR="00E10844">
        <w:rPr>
          <w:rStyle w:val="hps"/>
          <w:rFonts w:asciiTheme="majorBidi" w:hAnsiTheme="majorBidi" w:cs="Times New Roman" w:hint="cs"/>
          <w:sz w:val="24"/>
          <w:szCs w:val="24"/>
          <w:rtl/>
          <w:lang w:val="en-US"/>
        </w:rPr>
        <w:t xml:space="preserve"> </w:t>
      </w:r>
      <w:r w:rsidR="00E10844"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TiO</w:t>
      </w:r>
      <w:r w:rsidR="00E10844" w:rsidRPr="006B6D42">
        <w:rPr>
          <w:rStyle w:val="hps"/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="00E10844" w:rsidRPr="00E10844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 </w:t>
      </w:r>
      <w:r w:rsidR="00E10844"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>النقي</w:t>
      </w:r>
      <w:r w:rsidR="00E10844">
        <w:rPr>
          <w:rStyle w:val="hps"/>
          <w:rFonts w:asciiTheme="majorBidi" w:hAnsiTheme="majorBidi" w:cs="Times New Roman" w:hint="cs"/>
          <w:sz w:val="24"/>
          <w:szCs w:val="24"/>
          <w:rtl/>
          <w:lang w:val="en-US"/>
        </w:rPr>
        <w:t>.</w:t>
      </w:r>
    </w:p>
    <w:p w14:paraId="5E8B4BCF" w14:textId="7B991D92" w:rsidR="002D3E92" w:rsidRPr="002D3E92" w:rsidRDefault="002D3E92" w:rsidP="002D3E92">
      <w:pPr>
        <w:bidi/>
        <w:spacing w:after="0" w:line="360" w:lineRule="auto"/>
        <w:jc w:val="both"/>
        <w:rPr>
          <w:rStyle w:val="hps"/>
          <w:rFonts w:asciiTheme="majorBidi" w:hAnsiTheme="majorBidi" w:cstheme="majorBidi"/>
          <w:sz w:val="24"/>
          <w:szCs w:val="24"/>
          <w:lang w:val="en-US"/>
        </w:rPr>
      </w:pP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يجب أن نضيف أن نشاط التحفيز الضوئي لا يرجع حصريًا إلى </w:t>
      </w:r>
      <w:r w:rsidR="00C14E69" w:rsidRPr="002D3E92">
        <w:rPr>
          <w:rStyle w:val="hps"/>
          <w:rFonts w:asciiTheme="majorBidi" w:hAnsiTheme="majorBidi" w:cs="Times New Roman" w:hint="cs"/>
          <w:sz w:val="24"/>
          <w:szCs w:val="24"/>
          <w:rtl/>
          <w:lang w:val="en-US"/>
        </w:rPr>
        <w:t>المع</w:t>
      </w:r>
      <w:r w:rsidR="00C14E69">
        <w:rPr>
          <w:rStyle w:val="hps"/>
          <w:rFonts w:asciiTheme="majorBidi" w:hAnsiTheme="majorBidi" w:cs="Times New Roman" w:hint="cs"/>
          <w:sz w:val="24"/>
          <w:szCs w:val="24"/>
          <w:rtl/>
          <w:lang w:val="en-US"/>
        </w:rPr>
        <w:t>ا</w:t>
      </w:r>
      <w:r w:rsidR="00C14E69" w:rsidRPr="002D3E92">
        <w:rPr>
          <w:rStyle w:val="hps"/>
          <w:rFonts w:asciiTheme="majorBidi" w:hAnsiTheme="majorBidi" w:cs="Times New Roman" w:hint="cs"/>
          <w:sz w:val="24"/>
          <w:szCs w:val="24"/>
          <w:rtl/>
          <w:lang w:val="en-US"/>
        </w:rPr>
        <w:t>مل</w:t>
      </w:r>
      <w:r w:rsidR="00C14E69">
        <w:rPr>
          <w:rStyle w:val="hps"/>
          <w:rFonts w:asciiTheme="majorBidi" w:hAnsiTheme="majorBidi" w:cs="Times New Roman" w:hint="cs"/>
          <w:sz w:val="24"/>
          <w:szCs w:val="24"/>
          <w:rtl/>
          <w:lang w:val="en-US"/>
        </w:rPr>
        <w:t>ات</w:t>
      </w: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 الهيكلية أو البصرية ، بل يرجع إلى طبيعة أشباه الموصلات ال</w:t>
      </w:r>
      <w:r w:rsidR="00E10844">
        <w:rPr>
          <w:rStyle w:val="hps"/>
          <w:rFonts w:asciiTheme="majorBidi" w:hAnsiTheme="majorBidi" w:cs="Times New Roman" w:hint="cs"/>
          <w:sz w:val="24"/>
          <w:szCs w:val="24"/>
          <w:rtl/>
          <w:lang w:val="en-US"/>
        </w:rPr>
        <w:t>محضرة.</w:t>
      </w:r>
    </w:p>
    <w:p w14:paraId="20E8247C" w14:textId="77777777" w:rsidR="002D3E92" w:rsidRPr="002D3E92" w:rsidRDefault="002D3E92" w:rsidP="002D3E92">
      <w:pPr>
        <w:bidi/>
        <w:spacing w:after="0" w:line="360" w:lineRule="auto"/>
        <w:jc w:val="both"/>
        <w:rPr>
          <w:rStyle w:val="hps"/>
          <w:rFonts w:asciiTheme="majorBidi" w:hAnsiTheme="majorBidi" w:cstheme="majorBidi"/>
          <w:sz w:val="24"/>
          <w:szCs w:val="24"/>
          <w:lang w:val="en-US"/>
        </w:rPr>
      </w:pPr>
    </w:p>
    <w:p w14:paraId="04CC6C30" w14:textId="77777777" w:rsidR="002D3E92" w:rsidRPr="006B6D42" w:rsidRDefault="002D3E92" w:rsidP="002D3E92">
      <w:pPr>
        <w:bidi/>
        <w:spacing w:after="0" w:line="360" w:lineRule="auto"/>
        <w:jc w:val="both"/>
        <w:rPr>
          <w:rStyle w:val="hps"/>
          <w:rFonts w:asciiTheme="majorBidi" w:hAnsiTheme="majorBidi" w:cstheme="majorBidi"/>
          <w:b/>
          <w:bCs/>
          <w:sz w:val="24"/>
          <w:szCs w:val="24"/>
          <w:lang w:val="en-US"/>
        </w:rPr>
      </w:pPr>
      <w:r w:rsidRPr="006B6D42">
        <w:rPr>
          <w:rStyle w:val="hps"/>
          <w:rFonts w:asciiTheme="majorBidi" w:hAnsiTheme="majorBidi" w:cs="Times New Roman"/>
          <w:b/>
          <w:bCs/>
          <w:sz w:val="24"/>
          <w:szCs w:val="24"/>
          <w:rtl/>
          <w:lang w:val="en-US"/>
        </w:rPr>
        <w:t>الكلمات الدالة</w:t>
      </w:r>
      <w:r w:rsidRPr="006B6D42">
        <w:rPr>
          <w:rStyle w:val="hps"/>
          <w:rFonts w:asciiTheme="majorBidi" w:hAnsiTheme="majorBidi" w:cstheme="majorBidi"/>
          <w:b/>
          <w:bCs/>
          <w:sz w:val="24"/>
          <w:szCs w:val="24"/>
          <w:lang w:val="en-US"/>
        </w:rPr>
        <w:t xml:space="preserve"> :</w:t>
      </w:r>
    </w:p>
    <w:p w14:paraId="22240AFF" w14:textId="315F1753" w:rsidR="002D3E92" w:rsidRPr="002D3E92" w:rsidRDefault="002D3E92" w:rsidP="002D3E92">
      <w:pPr>
        <w:bidi/>
        <w:spacing w:after="0" w:line="360" w:lineRule="auto"/>
        <w:jc w:val="both"/>
        <w:rPr>
          <w:rStyle w:val="hps"/>
          <w:rFonts w:asciiTheme="majorBidi" w:hAnsiTheme="majorBidi" w:cstheme="majorBidi"/>
          <w:sz w:val="24"/>
          <w:szCs w:val="24"/>
          <w:rtl/>
          <w:lang w:val="en-US"/>
        </w:rPr>
      </w:pPr>
      <w:proofErr w:type="gramStart"/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TiO</w:t>
      </w:r>
      <w:r w:rsidRPr="006B6D42">
        <w:rPr>
          <w:rStyle w:val="hps"/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 ، </w:t>
      </w: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Ag-TiO</w:t>
      </w:r>
      <w:r w:rsidRPr="006B6D42">
        <w:rPr>
          <w:rStyle w:val="hps"/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 ، </w:t>
      </w: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Zn-TiO</w:t>
      </w:r>
      <w:r w:rsidRPr="006B6D42">
        <w:rPr>
          <w:rStyle w:val="hps"/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 xml:space="preserve"> ، </w:t>
      </w: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Sol</w:t>
      </w:r>
      <w:bookmarkStart w:id="0" w:name="_GoBack"/>
      <w:bookmarkEnd w:id="0"/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 xml:space="preserve">-gel </w:t>
      </w:r>
      <w:r w:rsidRPr="002D3E92">
        <w:rPr>
          <w:rStyle w:val="hps"/>
          <w:rFonts w:asciiTheme="majorBidi" w:hAnsiTheme="majorBidi" w:cs="Times New Roman"/>
          <w:sz w:val="24"/>
          <w:szCs w:val="24"/>
          <w:rtl/>
          <w:lang w:val="en-US"/>
        </w:rPr>
        <w:t>، مساحيق النانو ، التحفيز الضوئي ، الميثيلين الأزرق</w:t>
      </w:r>
      <w:r w:rsidRPr="002D3E92">
        <w:rPr>
          <w:rStyle w:val="hps"/>
          <w:rFonts w:asciiTheme="majorBidi" w:hAnsiTheme="majorBidi" w:cstheme="majorBidi"/>
          <w:sz w:val="24"/>
          <w:szCs w:val="24"/>
          <w:lang w:val="en-US"/>
        </w:rPr>
        <w:t>.</w:t>
      </w:r>
      <w:proofErr w:type="gramEnd"/>
    </w:p>
    <w:sectPr w:rsidR="002D3E92" w:rsidRPr="002D3E92" w:rsidSect="00936E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4AC2"/>
    <w:rsid w:val="000270B2"/>
    <w:rsid w:val="00035DF9"/>
    <w:rsid w:val="000406E6"/>
    <w:rsid w:val="0008044D"/>
    <w:rsid w:val="00082058"/>
    <w:rsid w:val="000A614E"/>
    <w:rsid w:val="000A6B5B"/>
    <w:rsid w:val="000C49E3"/>
    <w:rsid w:val="000D128D"/>
    <w:rsid w:val="000D5E30"/>
    <w:rsid w:val="000E1A78"/>
    <w:rsid w:val="000E7042"/>
    <w:rsid w:val="00114550"/>
    <w:rsid w:val="00124C15"/>
    <w:rsid w:val="00200261"/>
    <w:rsid w:val="0021538A"/>
    <w:rsid w:val="00215BB3"/>
    <w:rsid w:val="0024364A"/>
    <w:rsid w:val="002835BE"/>
    <w:rsid w:val="002A0CEF"/>
    <w:rsid w:val="002D3E92"/>
    <w:rsid w:val="002E4FDF"/>
    <w:rsid w:val="002F34CB"/>
    <w:rsid w:val="00326FCA"/>
    <w:rsid w:val="00343B7A"/>
    <w:rsid w:val="003449DC"/>
    <w:rsid w:val="003476D2"/>
    <w:rsid w:val="003762B0"/>
    <w:rsid w:val="00387950"/>
    <w:rsid w:val="00395776"/>
    <w:rsid w:val="003B5EA5"/>
    <w:rsid w:val="003B715E"/>
    <w:rsid w:val="003C622F"/>
    <w:rsid w:val="003C665B"/>
    <w:rsid w:val="00402FDC"/>
    <w:rsid w:val="00410494"/>
    <w:rsid w:val="00462948"/>
    <w:rsid w:val="004B575A"/>
    <w:rsid w:val="004D0E6E"/>
    <w:rsid w:val="005443DE"/>
    <w:rsid w:val="005B6954"/>
    <w:rsid w:val="005C5218"/>
    <w:rsid w:val="005D281D"/>
    <w:rsid w:val="00600174"/>
    <w:rsid w:val="0060103B"/>
    <w:rsid w:val="006B6D42"/>
    <w:rsid w:val="006C4990"/>
    <w:rsid w:val="006F1978"/>
    <w:rsid w:val="006F27E3"/>
    <w:rsid w:val="0072629D"/>
    <w:rsid w:val="00737237"/>
    <w:rsid w:val="00754222"/>
    <w:rsid w:val="007A4173"/>
    <w:rsid w:val="00837425"/>
    <w:rsid w:val="00872E07"/>
    <w:rsid w:val="0087315F"/>
    <w:rsid w:val="008815E8"/>
    <w:rsid w:val="008A394E"/>
    <w:rsid w:val="008C4E9E"/>
    <w:rsid w:val="00936EDD"/>
    <w:rsid w:val="00985F87"/>
    <w:rsid w:val="009A1C05"/>
    <w:rsid w:val="009B6926"/>
    <w:rsid w:val="009B78C9"/>
    <w:rsid w:val="009D406A"/>
    <w:rsid w:val="009E6C32"/>
    <w:rsid w:val="00A615C7"/>
    <w:rsid w:val="00A74490"/>
    <w:rsid w:val="00A9489F"/>
    <w:rsid w:val="00AA3780"/>
    <w:rsid w:val="00AC1662"/>
    <w:rsid w:val="00AC2D7C"/>
    <w:rsid w:val="00AE14B5"/>
    <w:rsid w:val="00B0497C"/>
    <w:rsid w:val="00B1198C"/>
    <w:rsid w:val="00B426E2"/>
    <w:rsid w:val="00B73AED"/>
    <w:rsid w:val="00BC65D6"/>
    <w:rsid w:val="00BE5E9E"/>
    <w:rsid w:val="00C14E69"/>
    <w:rsid w:val="00C64043"/>
    <w:rsid w:val="00C726DB"/>
    <w:rsid w:val="00C74CA2"/>
    <w:rsid w:val="00C94AC2"/>
    <w:rsid w:val="00CE40FC"/>
    <w:rsid w:val="00CF279C"/>
    <w:rsid w:val="00CF3438"/>
    <w:rsid w:val="00DB4ED0"/>
    <w:rsid w:val="00DB4FD8"/>
    <w:rsid w:val="00E0477C"/>
    <w:rsid w:val="00E10844"/>
    <w:rsid w:val="00E545B1"/>
    <w:rsid w:val="00E92373"/>
    <w:rsid w:val="00EB33CE"/>
    <w:rsid w:val="00EC0791"/>
    <w:rsid w:val="00F53A60"/>
    <w:rsid w:val="00FA1F92"/>
    <w:rsid w:val="00FC0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7B3AD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E545B1"/>
  </w:style>
  <w:style w:type="paragraph" w:styleId="PrformatHTML">
    <w:name w:val="HTML Preformatted"/>
    <w:basedOn w:val="Normal"/>
    <w:link w:val="PrformatHTMLCar"/>
    <w:uiPriority w:val="99"/>
    <w:semiHidden/>
    <w:unhideWhenUsed/>
    <w:rsid w:val="00E545B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E545B1"/>
    <w:rPr>
      <w:rFonts w:ascii="Courier New" w:eastAsia="Times New Roman" w:hAnsi="Courier New" w:cs="Courier New"/>
      <w:sz w:val="20"/>
      <w:szCs w:val="20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E545B1"/>
  </w:style>
  <w:style w:type="paragraph" w:styleId="PrformatHTML">
    <w:name w:val="HTML Preformatted"/>
    <w:basedOn w:val="Normal"/>
    <w:link w:val="PrformatHTMLCar"/>
    <w:uiPriority w:val="99"/>
    <w:semiHidden/>
    <w:unhideWhenUsed/>
    <w:rsid w:val="00E545B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E545B1"/>
    <w:rPr>
      <w:rFonts w:ascii="Courier New" w:eastAsia="Times New Roman" w:hAnsi="Courier New" w:cs="Courier New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58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540</Words>
  <Characters>2975</Characters>
  <Application>Microsoft Office Word</Application>
  <DocSecurity>0</DocSecurity>
  <Lines>24</Lines>
  <Paragraphs>7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3508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TAM2013</dc:creator>
  <cp:lastModifiedBy>Utilisateur Windows</cp:lastModifiedBy>
  <cp:revision>3</cp:revision>
  <dcterms:created xsi:type="dcterms:W3CDTF">2022-06-23T04:45:00Z</dcterms:created>
  <dcterms:modified xsi:type="dcterms:W3CDTF">2022-06-23T05:41:00Z</dcterms:modified>
</cp:coreProperties>
</file>