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7EC46" w14:textId="77777777" w:rsidR="008A394E" w:rsidRPr="008A394E" w:rsidRDefault="008A394E" w:rsidP="006F1978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A394E">
        <w:rPr>
          <w:rFonts w:asciiTheme="majorBidi" w:hAnsiTheme="majorBidi" w:cstheme="majorBidi"/>
          <w:b/>
          <w:bCs/>
          <w:sz w:val="28"/>
          <w:szCs w:val="28"/>
        </w:rPr>
        <w:t>Etude de l’effet du dopage et des paramètres de synthèse de poudres nanocristallines de TiO</w:t>
      </w:r>
      <w:r w:rsidRPr="008A394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8A394E">
        <w:rPr>
          <w:rFonts w:asciiTheme="majorBidi" w:hAnsiTheme="majorBidi" w:cstheme="majorBidi"/>
          <w:b/>
          <w:bCs/>
          <w:sz w:val="28"/>
          <w:szCs w:val="28"/>
        </w:rPr>
        <w:t xml:space="preserve"> préparées par sol-gel sur les propriétés physiques et photo-catalytiques</w:t>
      </w:r>
    </w:p>
    <w:p w14:paraId="10BFDEBF" w14:textId="07027CFB" w:rsidR="00C94AC2" w:rsidRDefault="00C94AC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4043">
        <w:rPr>
          <w:rFonts w:ascii="Times New Roman" w:hAnsi="Times New Roman" w:cs="Times New Roman"/>
          <w:b/>
          <w:bCs/>
          <w:sz w:val="28"/>
          <w:szCs w:val="28"/>
        </w:rPr>
        <w:t>Résumé</w:t>
      </w:r>
      <w:r w:rsidR="006B6D42">
        <w:rPr>
          <w:rFonts w:ascii="Times New Roman" w:hAnsi="Times New Roman" w:cs="Times New Roman"/>
          <w:b/>
          <w:bCs/>
          <w:sz w:val="28"/>
          <w:szCs w:val="28"/>
        </w:rPr>
        <w:t> :</w:t>
      </w:r>
    </w:p>
    <w:p w14:paraId="2BD10A66" w14:textId="77777777" w:rsidR="005443DE" w:rsidRPr="005443DE" w:rsidRDefault="008A394E" w:rsidP="00600174">
      <w:pPr>
        <w:spacing w:line="360" w:lineRule="auto"/>
        <w:ind w:firstLine="567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travail réalisé dans cette</w:t>
      </w:r>
      <w:r w:rsidR="009B6926" w:rsidRPr="005443DE">
        <w:rPr>
          <w:rFonts w:ascii="Times New Roman" w:hAnsi="Times New Roman" w:cs="Times New Roman"/>
          <w:sz w:val="24"/>
          <w:szCs w:val="24"/>
        </w:rPr>
        <w:t xml:space="preserve"> thèse</w:t>
      </w:r>
      <w:r w:rsidR="00C94AC2" w:rsidRPr="00544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consisté </w:t>
      </w:r>
      <w:r w:rsidR="00600174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AC2" w:rsidRPr="005443DE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synthèse </w:t>
      </w:r>
      <w:r w:rsidR="000E7042">
        <w:rPr>
          <w:rFonts w:ascii="Times New Roman" w:hAnsi="Times New Roman" w:cs="Times New Roman"/>
          <w:sz w:val="24"/>
          <w:szCs w:val="24"/>
        </w:rPr>
        <w:t xml:space="preserve">par le procédé sol-gel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nanopoudres</w:t>
      </w:r>
      <w:proofErr w:type="spellEnd"/>
      <w:r w:rsidR="00E545B1" w:rsidRPr="00544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à base de dioxyde de titane</w:t>
      </w:r>
      <w:r w:rsidR="000E7042">
        <w:rPr>
          <w:rFonts w:asciiTheme="majorBidi" w:hAnsiTheme="majorBidi" w:cstheme="majorBidi"/>
          <w:sz w:val="24"/>
          <w:szCs w:val="24"/>
        </w:rPr>
        <w:t xml:space="preserve"> en vue d’en faire des catalyseurs pour la dégradation du Bleu de Méthylène (BM).</w:t>
      </w:r>
    </w:p>
    <w:p w14:paraId="0D88B533" w14:textId="4F95364C" w:rsidR="00600174" w:rsidRDefault="000E7042" w:rsidP="000E7042">
      <w:pPr>
        <w:spacing w:line="36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Pour ce faire, on 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préparé</w:t>
      </w:r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une panoplie de</w:t>
      </w:r>
      <w:r w:rsidR="000270B2">
        <w:rPr>
          <w:rFonts w:ascii="Times New Roman" w:eastAsiaTheme="minorHAnsi" w:hAnsi="Times New Roman" w:cs="Times New Roman"/>
          <w:sz w:val="24"/>
          <w:szCs w:val="24"/>
          <w:lang w:eastAsia="en-US"/>
        </w:rPr>
        <w:t>s</w:t>
      </w:r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poudres, en l’occurrence, la poudre de TiO</w:t>
      </w:r>
      <w:r w:rsidRPr="008A394E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2</w:t>
      </w:r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pur et les poudres de TiO</w:t>
      </w:r>
      <w:r w:rsidRPr="008A394E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2</w:t>
      </w:r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dopé à l’argent ou au zinc avec les concentrations : 1%, 5% et 10%.</w:t>
      </w:r>
    </w:p>
    <w:p w14:paraId="509C21F5" w14:textId="1B60402A" w:rsidR="00600174" w:rsidRDefault="00600174" w:rsidP="00124C1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L’effet </w:t>
      </w:r>
      <w:r w:rsidR="005C5218" w:rsidRPr="00343B7A">
        <w:rPr>
          <w:rFonts w:ascii="Times New Roman" w:hAnsi="Times New Roman" w:cs="Times New Roman"/>
          <w:sz w:val="24"/>
          <w:szCs w:val="24"/>
        </w:rPr>
        <w:t xml:space="preserve">de dopage </w:t>
      </w:r>
      <w:r w:rsidR="00124C15" w:rsidRPr="00343B7A">
        <w:rPr>
          <w:rFonts w:ascii="Times New Roman" w:hAnsi="Times New Roman" w:cs="Times New Roman"/>
          <w:sz w:val="24"/>
          <w:szCs w:val="24"/>
        </w:rPr>
        <w:t>à l’argent ou au zinc</w:t>
      </w:r>
      <w:r w:rsidR="005C5218" w:rsidRPr="00124C15">
        <w:rPr>
          <w:rFonts w:ascii="Times New Roman" w:hAnsi="Times New Roman" w:cs="Times New Roman"/>
          <w:sz w:val="24"/>
          <w:szCs w:val="24"/>
        </w:rPr>
        <w:t xml:space="preserve"> </w:t>
      </w:r>
      <w:r w:rsidRPr="008A394E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sur les propriétés physiques et optiques du dioxyde de titane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et sur l’activité</w:t>
      </w:r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photo-catalytique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 été mis en évidence, où </w:t>
      </w:r>
      <w:r w:rsidRPr="008A394E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des résultats très intéressants ont été obtenus, qui sont en l’occurrence : la dégradation à 97% du BM en </w:t>
      </w:r>
      <w:r w:rsidR="00AC1662">
        <w:rPr>
          <w:rFonts w:ascii="Times New Roman" w:eastAsiaTheme="minorHAnsi" w:hAnsi="Times New Roman" w:cs="Times New Roman"/>
          <w:sz w:val="24"/>
          <w:szCs w:val="24"/>
          <w:lang w:eastAsia="en-US"/>
        </w:rPr>
        <w:t>35 min pour 10 % Ag</w:t>
      </w:r>
      <w:r w:rsidRPr="008A39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ainsi que </w:t>
      </w:r>
      <w:r w:rsidRPr="008A394E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la dégradation à 100% du BM en </w:t>
      </w:r>
      <w:r w:rsidR="00AC16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h pour </w:t>
      </w:r>
      <w:r w:rsidRPr="008A39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10</w:t>
      </w:r>
      <w:r w:rsidR="00AC16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A394E">
        <w:rPr>
          <w:rFonts w:ascii="Times New Roman" w:eastAsia="Calibri" w:hAnsi="Times New Roman" w:cs="Times New Roman"/>
          <w:sz w:val="24"/>
          <w:szCs w:val="24"/>
          <w:lang w:eastAsia="en-US"/>
        </w:rPr>
        <w:t>%</w:t>
      </w:r>
      <w:r w:rsidR="00AC16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Zn</w:t>
      </w:r>
      <w:r w:rsidRPr="008A394E">
        <w:rPr>
          <w:rFonts w:ascii="Times New Roman" w:eastAsia="Calibri" w:hAnsi="Times New Roman" w:cs="Times New Roman"/>
          <w:sz w:val="24"/>
          <w:szCs w:val="24"/>
          <w:lang w:eastAsia="en-US"/>
        </w:rPr>
        <w:t>, qui sont toutes deux meilleures que la dégradation obtenue pour le TiO</w:t>
      </w:r>
      <w:r w:rsidRPr="008A394E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8A39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pur.</w:t>
      </w:r>
    </w:p>
    <w:p w14:paraId="10CF8D95" w14:textId="77777777" w:rsidR="00600174" w:rsidRPr="008A394E" w:rsidRDefault="00600174" w:rsidP="00600174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Il faut rajouter à cela que </w:t>
      </w:r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>l’activité photo-catalytique n’est pas due exclusivement aux paramètres structuraux ou optique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</w:t>
      </w:r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mais plutôt à la nature des semi-conducteurs </w:t>
      </w:r>
      <w:proofErr w:type="gramStart"/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>synthétisées</w:t>
      </w:r>
      <w:proofErr w:type="gramEnd"/>
      <w:r w:rsidRPr="008A39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577598F" w14:textId="77777777" w:rsidR="005443DE" w:rsidRPr="005443DE" w:rsidRDefault="005443DE" w:rsidP="00E545B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EB380EA" w14:textId="77777777" w:rsidR="000D5E30" w:rsidRDefault="00114550" w:rsidP="000D5E3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43DE">
        <w:rPr>
          <w:rFonts w:asciiTheme="majorBidi" w:hAnsiTheme="majorBidi" w:cstheme="majorBidi"/>
          <w:b/>
          <w:bCs/>
          <w:sz w:val="24"/>
          <w:szCs w:val="24"/>
        </w:rPr>
        <w:t>Mots-clés : </w:t>
      </w:r>
      <w:r w:rsidR="000D5E30">
        <w:rPr>
          <w:rFonts w:asciiTheme="majorBidi" w:hAnsiTheme="majorBidi" w:cstheme="majorBidi"/>
          <w:sz w:val="24"/>
          <w:szCs w:val="24"/>
        </w:rPr>
        <w:t xml:space="preserve"> </w:t>
      </w:r>
    </w:p>
    <w:p w14:paraId="19C6901E" w14:textId="0E40D0BC" w:rsidR="00AC2D7C" w:rsidRDefault="000D5E30" w:rsidP="006F197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43DE">
        <w:rPr>
          <w:rFonts w:asciiTheme="majorBidi" w:hAnsiTheme="majorBidi" w:cstheme="majorBidi"/>
          <w:sz w:val="24"/>
          <w:szCs w:val="24"/>
        </w:rPr>
        <w:t>TiO</w:t>
      </w:r>
      <w:r w:rsidRPr="005443D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5443DE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E7042">
        <w:rPr>
          <w:rFonts w:asciiTheme="majorBidi" w:hAnsiTheme="majorBidi" w:cstheme="majorBidi"/>
          <w:sz w:val="24"/>
          <w:szCs w:val="24"/>
        </w:rPr>
        <w:t>Ag-</w:t>
      </w:r>
      <w:r w:rsidR="000E7042" w:rsidRPr="005443DE">
        <w:rPr>
          <w:rFonts w:asciiTheme="majorBidi" w:hAnsiTheme="majorBidi" w:cstheme="majorBidi"/>
          <w:sz w:val="24"/>
          <w:szCs w:val="24"/>
        </w:rPr>
        <w:t>TiO</w:t>
      </w:r>
      <w:r w:rsidR="000E7042" w:rsidRPr="005443D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0E7042" w:rsidRPr="005443DE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Zn-</w:t>
      </w:r>
      <w:r w:rsidRPr="000D5E30">
        <w:rPr>
          <w:rFonts w:asciiTheme="majorBidi" w:hAnsiTheme="majorBidi" w:cstheme="majorBidi"/>
          <w:sz w:val="24"/>
          <w:szCs w:val="24"/>
        </w:rPr>
        <w:t>TiO</w:t>
      </w:r>
      <w:r w:rsidRPr="000D5E30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600174">
        <w:rPr>
          <w:rFonts w:asciiTheme="majorBidi" w:hAnsiTheme="majorBidi" w:cstheme="majorBidi"/>
          <w:sz w:val="24"/>
          <w:szCs w:val="24"/>
        </w:rPr>
        <w:t xml:space="preserve">Sol-gel, </w:t>
      </w:r>
      <w:proofErr w:type="spellStart"/>
      <w:r w:rsidR="00600174">
        <w:rPr>
          <w:rFonts w:asciiTheme="majorBidi" w:hAnsiTheme="majorBidi" w:cstheme="majorBidi"/>
          <w:sz w:val="24"/>
          <w:szCs w:val="24"/>
        </w:rPr>
        <w:t>Nanopoudres</w:t>
      </w:r>
      <w:proofErr w:type="spellEnd"/>
      <w:r w:rsidR="00600174">
        <w:rPr>
          <w:rFonts w:asciiTheme="majorBidi" w:hAnsiTheme="majorBidi" w:cstheme="majorBidi"/>
          <w:sz w:val="24"/>
          <w:szCs w:val="24"/>
        </w:rPr>
        <w:t>, P</w:t>
      </w:r>
      <w:r w:rsidR="003762B0" w:rsidRPr="000D5E30">
        <w:rPr>
          <w:rFonts w:asciiTheme="majorBidi" w:hAnsiTheme="majorBidi" w:cstheme="majorBidi"/>
          <w:sz w:val="24"/>
          <w:szCs w:val="24"/>
        </w:rPr>
        <w:t>hoto</w:t>
      </w:r>
      <w:r>
        <w:rPr>
          <w:rFonts w:asciiTheme="majorBidi" w:hAnsiTheme="majorBidi" w:cstheme="majorBidi"/>
          <w:sz w:val="24"/>
          <w:szCs w:val="24"/>
        </w:rPr>
        <w:t>-</w:t>
      </w:r>
      <w:r w:rsidR="003762B0" w:rsidRPr="005443DE">
        <w:rPr>
          <w:rFonts w:asciiTheme="majorBidi" w:hAnsiTheme="majorBidi" w:cstheme="majorBidi"/>
          <w:sz w:val="24"/>
          <w:szCs w:val="24"/>
        </w:rPr>
        <w:t>catalyse</w:t>
      </w:r>
      <w:r w:rsidR="00600174">
        <w:rPr>
          <w:rFonts w:asciiTheme="majorBidi" w:hAnsiTheme="majorBidi" w:cstheme="majorBidi"/>
          <w:sz w:val="24"/>
          <w:szCs w:val="24"/>
        </w:rPr>
        <w:t>, Bleu de Méthylène.</w:t>
      </w:r>
    </w:p>
    <w:p w14:paraId="570CD93A" w14:textId="22F67950" w:rsidR="002D3E92" w:rsidRDefault="002D3E92" w:rsidP="006F1978">
      <w:pPr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</w:rPr>
      </w:pPr>
    </w:p>
    <w:p w14:paraId="570457E3" w14:textId="1832200F" w:rsidR="002D3E92" w:rsidRPr="006B6D42" w:rsidRDefault="002D3E92" w:rsidP="00035DF9">
      <w:pPr>
        <w:spacing w:after="0" w:line="360" w:lineRule="auto"/>
        <w:jc w:val="center"/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B6D42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Study of the effect of doping and synthesis parameters of</w:t>
      </w:r>
      <w:r w:rsidR="00035DF9" w:rsidRPr="006B6D42">
        <w:rPr>
          <w:rStyle w:val="hps"/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 xml:space="preserve"> </w:t>
      </w:r>
      <w:proofErr w:type="spellStart"/>
      <w:r w:rsidRPr="006B6D42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nanocrystalline</w:t>
      </w:r>
      <w:proofErr w:type="spellEnd"/>
      <w:r w:rsidRPr="006B6D42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TiO</w:t>
      </w:r>
      <w:r w:rsidRPr="006B6D42">
        <w:rPr>
          <w:rStyle w:val="hps"/>
          <w:rFonts w:asciiTheme="majorBidi" w:hAnsiTheme="majorBidi" w:cstheme="majorBidi"/>
          <w:b/>
          <w:bCs/>
          <w:sz w:val="28"/>
          <w:szCs w:val="28"/>
          <w:vertAlign w:val="subscript"/>
          <w:lang w:val="en-US"/>
        </w:rPr>
        <w:t>2</w:t>
      </w:r>
      <w:r w:rsidRPr="006B6D42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powders prepared by sol-gel on the physical and </w:t>
      </w:r>
      <w:proofErr w:type="spellStart"/>
      <w:r w:rsidRPr="006B6D42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photocatalytic</w:t>
      </w:r>
      <w:proofErr w:type="spellEnd"/>
      <w:r w:rsidRPr="006B6D42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 xml:space="preserve"> properties</w:t>
      </w:r>
    </w:p>
    <w:p w14:paraId="6B00EF73" w14:textId="1DEEFB6D" w:rsidR="002D3E92" w:rsidRDefault="002D3E92" w:rsidP="00035DF9">
      <w:pPr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</w:p>
    <w:p w14:paraId="30970B8D" w14:textId="39BF9190" w:rsidR="002D3E92" w:rsidRPr="006B6D42" w:rsidRDefault="002D3E92" w:rsidP="00035DF9">
      <w:pPr>
        <w:spacing w:after="0" w:line="360" w:lineRule="auto"/>
        <w:jc w:val="both"/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B6D42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Abstract</w:t>
      </w:r>
      <w:r w:rsidR="006B6D42" w:rsidRPr="006B6D42">
        <w:rPr>
          <w:rStyle w:val="hps"/>
          <w:rFonts w:asciiTheme="majorBidi" w:hAnsiTheme="majorBidi" w:cstheme="majorBidi"/>
          <w:b/>
          <w:bCs/>
          <w:sz w:val="28"/>
          <w:szCs w:val="28"/>
          <w:lang w:val="en-US"/>
        </w:rPr>
        <w:t>:</w:t>
      </w:r>
    </w:p>
    <w:p w14:paraId="53FD0D4E" w14:textId="77777777" w:rsidR="006B6D42" w:rsidRDefault="002D3E92" w:rsidP="006B6D42">
      <w:pPr>
        <w:spacing w:after="0" w:line="360" w:lineRule="auto"/>
        <w:ind w:firstLine="567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The work carried out in this thesis consisted of the synthesis by the sol-gel process of </w:t>
      </w:r>
      <w:proofErr w:type="spellStart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nanopowders</w:t>
      </w:r>
      <w:proofErr w:type="spellEnd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based on titanium dioxide in order to make them catalysts for the degradation of methylene blue (BM).</w:t>
      </w:r>
    </w:p>
    <w:p w14:paraId="5BAB9FAC" w14:textId="173128F5" w:rsidR="002D3E92" w:rsidRPr="002D3E92" w:rsidRDefault="002D3E92" w:rsidP="006B6D42">
      <w:pPr>
        <w:spacing w:after="0" w:line="360" w:lineRule="auto"/>
        <w:ind w:firstLine="567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To do this, we prepared a variety of powders, in this case, pure 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powder and 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powders doped with silver or zinc with the concentrations: 1%, 5% and 10%.</w:t>
      </w:r>
    </w:p>
    <w:p w14:paraId="53A73898" w14:textId="5B8475FC" w:rsidR="006B6D42" w:rsidRDefault="003449DC" w:rsidP="00124C15">
      <w:pPr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>
        <w:rPr>
          <w:rStyle w:val="hps"/>
          <w:rFonts w:asciiTheme="majorBidi" w:hAnsiTheme="majorBidi" w:cstheme="majorBidi"/>
          <w:sz w:val="24"/>
          <w:szCs w:val="24"/>
          <w:lang w:val="en-US"/>
        </w:rPr>
        <w:lastRenderedPageBreak/>
        <w:t>The effect</w:t>
      </w:r>
      <w:r w:rsidRPr="003449DC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43B7A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of doping with </w:t>
      </w:r>
      <w:proofErr w:type="spellStart"/>
      <w:r w:rsidR="00124C15" w:rsidRPr="00343B7A">
        <w:rPr>
          <w:rStyle w:val="hps"/>
          <w:rFonts w:asciiTheme="majorBidi" w:hAnsiTheme="majorBidi" w:cstheme="majorBidi"/>
          <w:sz w:val="24"/>
          <w:szCs w:val="24"/>
          <w:lang w:val="en-US"/>
        </w:rPr>
        <w:t>siver</w:t>
      </w:r>
      <w:proofErr w:type="spellEnd"/>
      <w:r w:rsidR="00124C15" w:rsidRPr="00343B7A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or zinc</w:t>
      </w:r>
      <w:r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on the physical and optical properties of titanium dioxide and on the photo-catalytic activity has been demonstrated, where very </w:t>
      </w:r>
      <w:r w:rsidR="00035DF9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interesting 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results were obtained, which are in this case: the degradation </w:t>
      </w:r>
      <w:r w:rsidR="00035DF9">
        <w:rPr>
          <w:rStyle w:val="hps"/>
          <w:rFonts w:asciiTheme="majorBidi" w:hAnsiTheme="majorBidi" w:cstheme="majorBidi"/>
          <w:sz w:val="24"/>
          <w:szCs w:val="24"/>
          <w:lang w:val="en-US"/>
        </w:rPr>
        <w:t>of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97% of the </w:t>
      </w:r>
      <w:r w:rsidR="00AC166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BM in 35 min for 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10</w:t>
      </w:r>
      <w:r w:rsidR="00AC166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%</w:t>
      </w:r>
      <w:r w:rsidR="00AC166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Ag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as well as the degradation </w:t>
      </w:r>
      <w:r w:rsidR="00C726DB">
        <w:rPr>
          <w:rStyle w:val="hps"/>
          <w:rFonts w:asciiTheme="majorBidi" w:hAnsiTheme="majorBidi" w:cstheme="majorBidi"/>
          <w:sz w:val="24"/>
          <w:szCs w:val="24"/>
          <w:lang w:val="en-US"/>
        </w:rPr>
        <w:t>of</w:t>
      </w:r>
      <w:r w:rsidR="00AC166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100% of the BM in 2 h for 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10</w:t>
      </w:r>
      <w:r w:rsidR="00AC166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%</w:t>
      </w:r>
      <w:r w:rsidR="00AC166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Zn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, which are both better than the degradation obtained for pure TiO</w:t>
      </w:r>
      <w:r w:rsidR="002D3E92"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2D3E92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.</w:t>
      </w:r>
    </w:p>
    <w:p w14:paraId="030158F5" w14:textId="0DB0D34F" w:rsidR="002D3E92" w:rsidRPr="002D3E92" w:rsidRDefault="002D3E92" w:rsidP="006B6D42">
      <w:pPr>
        <w:spacing w:after="0" w:line="360" w:lineRule="auto"/>
        <w:ind w:firstLine="567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It should be added that the </w:t>
      </w:r>
      <w:proofErr w:type="spellStart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photocatalytic</w:t>
      </w:r>
      <w:proofErr w:type="spellEnd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activity is not due exclusively to structural or optical parameters, but rather to the nature of the semiconductors synthesized.</w:t>
      </w:r>
    </w:p>
    <w:p w14:paraId="65BE6626" w14:textId="77777777" w:rsidR="002D3E92" w:rsidRPr="002D3E92" w:rsidRDefault="002D3E92" w:rsidP="00035DF9">
      <w:pPr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</w:p>
    <w:p w14:paraId="5461B405" w14:textId="31DB00EF" w:rsidR="002D3E92" w:rsidRPr="006B6D42" w:rsidRDefault="002D3E92" w:rsidP="00035DF9">
      <w:pPr>
        <w:spacing w:after="0" w:line="360" w:lineRule="auto"/>
        <w:jc w:val="both"/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B6D42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>Key words:</w:t>
      </w:r>
    </w:p>
    <w:p w14:paraId="6D4ADE24" w14:textId="798300E3" w:rsidR="002D3E92" w:rsidRDefault="002D3E92" w:rsidP="003B5EA5">
      <w:pPr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, Ag-TiO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, Zn-TiO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, Sol-gel, </w:t>
      </w:r>
      <w:proofErr w:type="spellStart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Nanopowders</w:t>
      </w:r>
      <w:proofErr w:type="spellEnd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Photocatalysis</w:t>
      </w:r>
      <w:proofErr w:type="spellEnd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, Methylene blue.</w:t>
      </w:r>
      <w:proofErr w:type="gramEnd"/>
    </w:p>
    <w:p w14:paraId="6A8C33CB" w14:textId="1FABF007" w:rsidR="002D3E92" w:rsidRDefault="002D3E92" w:rsidP="002D3E92">
      <w:pPr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</w:p>
    <w:p w14:paraId="0483D19E" w14:textId="6FCA4925" w:rsidR="002D3E92" w:rsidRPr="006B6D42" w:rsidRDefault="002D3E92" w:rsidP="006B6D42">
      <w:pPr>
        <w:bidi/>
        <w:spacing w:after="0" w:line="360" w:lineRule="auto"/>
        <w:jc w:val="center"/>
        <w:rPr>
          <w:rStyle w:val="hps"/>
          <w:rFonts w:asciiTheme="majorBidi" w:hAnsiTheme="majorBidi" w:cs="Times New Roman"/>
          <w:b/>
          <w:bCs/>
          <w:sz w:val="28"/>
          <w:szCs w:val="28"/>
          <w:rtl/>
          <w:lang w:val="en-US"/>
        </w:rPr>
      </w:pPr>
      <w:r w:rsidRPr="00343B7A">
        <w:rPr>
          <w:rStyle w:val="hps"/>
          <w:rFonts w:asciiTheme="majorBidi" w:hAnsiTheme="majorBidi" w:cs="Times New Roman"/>
          <w:b/>
          <w:bCs/>
          <w:sz w:val="28"/>
          <w:szCs w:val="28"/>
          <w:rtl/>
          <w:lang w:val="en-US"/>
        </w:rPr>
        <w:t>دراسة</w:t>
      </w:r>
      <w:r w:rsidR="00AC1662" w:rsidRPr="00343B7A">
        <w:rPr>
          <w:rStyle w:val="hps"/>
          <w:rFonts w:asciiTheme="majorBidi" w:hAnsiTheme="majorBidi" w:cs="Times New Roman" w:hint="cs"/>
          <w:b/>
          <w:bCs/>
          <w:sz w:val="28"/>
          <w:szCs w:val="28"/>
          <w:rtl/>
          <w:lang w:val="en-US" w:bidi="ar-DZ"/>
        </w:rPr>
        <w:t xml:space="preserve"> تأثير المنشطات و معاملات التطعيم</w:t>
      </w:r>
      <w:r w:rsidRPr="00343B7A">
        <w:rPr>
          <w:rStyle w:val="hps"/>
          <w:rFonts w:asciiTheme="majorBidi" w:hAnsiTheme="majorBidi" w:cs="Times New Roman"/>
          <w:b/>
          <w:bCs/>
          <w:sz w:val="28"/>
          <w:szCs w:val="28"/>
          <w:rtl/>
          <w:lang w:val="en-US"/>
        </w:rPr>
        <w:t xml:space="preserve"> لمساحيق </w:t>
      </w:r>
      <w:r w:rsidRPr="00343B7A">
        <w:rPr>
          <w:rStyle w:val="hps"/>
          <w:rFonts w:asciiTheme="majorBidi" w:hAnsiTheme="majorBidi" w:cs="Times New Roman"/>
          <w:b/>
          <w:bCs/>
          <w:sz w:val="28"/>
          <w:szCs w:val="28"/>
          <w:lang w:val="en-US"/>
        </w:rPr>
        <w:t>TiO</w:t>
      </w:r>
      <w:r w:rsidRPr="00343B7A">
        <w:rPr>
          <w:rStyle w:val="hps"/>
          <w:rFonts w:asciiTheme="majorBidi" w:hAnsiTheme="majorBidi" w:cs="Times New Roman"/>
          <w:b/>
          <w:bCs/>
          <w:sz w:val="28"/>
          <w:szCs w:val="28"/>
          <w:vertAlign w:val="subscript"/>
          <w:lang w:val="en-US"/>
        </w:rPr>
        <w:t>2</w:t>
      </w:r>
      <w:r w:rsidRPr="00343B7A">
        <w:rPr>
          <w:rStyle w:val="hps"/>
          <w:rFonts w:asciiTheme="majorBidi" w:hAnsiTheme="majorBidi" w:cs="Times New Roman"/>
          <w:b/>
          <w:bCs/>
          <w:sz w:val="28"/>
          <w:szCs w:val="28"/>
          <w:rtl/>
          <w:lang w:val="en-US"/>
        </w:rPr>
        <w:t xml:space="preserve"> النانوية المحضرة ب</w:t>
      </w:r>
      <w:r w:rsidR="002E4FDF" w:rsidRPr="00343B7A">
        <w:rPr>
          <w:rStyle w:val="hps"/>
          <w:rFonts w:asciiTheme="majorBidi" w:hAnsiTheme="majorBidi" w:cs="Times New Roman" w:hint="cs"/>
          <w:b/>
          <w:bCs/>
          <w:sz w:val="28"/>
          <w:szCs w:val="28"/>
          <w:rtl/>
          <w:lang w:val="en-US"/>
        </w:rPr>
        <w:t>طريقة</w:t>
      </w:r>
      <w:r w:rsidRPr="00343B7A">
        <w:rPr>
          <w:rStyle w:val="hps"/>
          <w:rFonts w:asciiTheme="majorBidi" w:hAnsiTheme="majorBidi" w:cs="Times New Roman"/>
          <w:b/>
          <w:bCs/>
          <w:sz w:val="28"/>
          <w:szCs w:val="28"/>
          <w:rtl/>
          <w:lang w:val="en-US"/>
        </w:rPr>
        <w:t xml:space="preserve"> </w:t>
      </w:r>
      <w:r w:rsidRPr="00343B7A">
        <w:rPr>
          <w:rStyle w:val="hps"/>
          <w:rFonts w:asciiTheme="majorBidi" w:hAnsiTheme="majorBidi" w:cs="Times New Roman"/>
          <w:b/>
          <w:bCs/>
          <w:sz w:val="28"/>
          <w:szCs w:val="28"/>
          <w:lang w:val="en-US"/>
        </w:rPr>
        <w:t>sol-gel</w:t>
      </w:r>
      <w:r w:rsidRPr="00343B7A">
        <w:rPr>
          <w:rStyle w:val="hps"/>
          <w:rFonts w:asciiTheme="majorBidi" w:hAnsiTheme="majorBidi" w:cs="Times New Roman"/>
          <w:b/>
          <w:bCs/>
          <w:sz w:val="28"/>
          <w:szCs w:val="28"/>
          <w:rtl/>
          <w:lang w:val="en-US"/>
        </w:rPr>
        <w:t xml:space="preserve"> على الخواص الفيزيائية والمحفزة الضوئية</w:t>
      </w:r>
    </w:p>
    <w:p w14:paraId="749F25E3" w14:textId="77777777" w:rsidR="006B6D42" w:rsidRDefault="006B6D42" w:rsidP="002D3E92">
      <w:pPr>
        <w:bidi/>
        <w:spacing w:after="0" w:line="360" w:lineRule="auto"/>
        <w:jc w:val="both"/>
        <w:rPr>
          <w:rStyle w:val="hps"/>
          <w:rFonts w:asciiTheme="majorBidi" w:hAnsiTheme="majorBidi" w:cs="Times New Roman"/>
          <w:b/>
          <w:bCs/>
          <w:sz w:val="28"/>
          <w:szCs w:val="28"/>
          <w:rtl/>
          <w:lang w:val="en-US"/>
        </w:rPr>
      </w:pPr>
    </w:p>
    <w:p w14:paraId="538AED4A" w14:textId="622D4510" w:rsidR="002D3E92" w:rsidRPr="006B6D42" w:rsidRDefault="002D3E92" w:rsidP="006B6D42">
      <w:pPr>
        <w:bidi/>
        <w:spacing w:after="0" w:line="360" w:lineRule="auto"/>
        <w:jc w:val="both"/>
        <w:rPr>
          <w:rStyle w:val="hps"/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r w:rsidRPr="006B6D42">
        <w:rPr>
          <w:rStyle w:val="hps"/>
          <w:rFonts w:asciiTheme="majorBidi" w:hAnsiTheme="majorBidi" w:cs="Times New Roman" w:hint="cs"/>
          <w:b/>
          <w:bCs/>
          <w:sz w:val="28"/>
          <w:szCs w:val="28"/>
          <w:rtl/>
          <w:lang w:val="en-US"/>
        </w:rPr>
        <w:t>ا</w:t>
      </w:r>
      <w:r w:rsidRPr="006B6D42">
        <w:rPr>
          <w:rStyle w:val="hps"/>
          <w:rFonts w:asciiTheme="majorBidi" w:hAnsiTheme="majorBidi" w:cs="Times New Roman"/>
          <w:b/>
          <w:bCs/>
          <w:sz w:val="28"/>
          <w:szCs w:val="28"/>
          <w:rtl/>
          <w:lang w:val="en-US"/>
        </w:rPr>
        <w:t>لملخص</w:t>
      </w:r>
      <w:r w:rsidR="006B6D42" w:rsidRPr="006B6D42">
        <w:rPr>
          <w:rStyle w:val="hps"/>
          <w:rFonts w:asciiTheme="majorBidi" w:hAnsiTheme="majorBidi" w:cs="Times New Roman" w:hint="cs"/>
          <w:b/>
          <w:bCs/>
          <w:sz w:val="28"/>
          <w:szCs w:val="28"/>
          <w:rtl/>
          <w:lang w:val="en-US"/>
        </w:rPr>
        <w:t xml:space="preserve"> </w:t>
      </w:r>
      <w:r w:rsidR="006B6D42" w:rsidRPr="006B6D42">
        <w:rPr>
          <w:rStyle w:val="hps"/>
          <w:rFonts w:asciiTheme="majorBidi" w:hAnsiTheme="majorBidi" w:cs="Times New Roman"/>
          <w:b/>
          <w:bCs/>
          <w:sz w:val="28"/>
          <w:szCs w:val="28"/>
          <w:lang w:val="en-US"/>
        </w:rPr>
        <w:t xml:space="preserve"> :</w:t>
      </w:r>
    </w:p>
    <w:p w14:paraId="13BE126B" w14:textId="694DA12E" w:rsidR="002D3E92" w:rsidRPr="002D3E92" w:rsidRDefault="002D3E92" w:rsidP="002D3E92">
      <w:pPr>
        <w:bidi/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يت</w:t>
      </w:r>
      <w:proofErr w:type="spellEnd"/>
      <w:r w:rsidR="00C726DB">
        <w:rPr>
          <w:rStyle w:val="hps"/>
          <w:rFonts w:asciiTheme="majorBidi" w:hAnsiTheme="majorBidi" w:cs="Times New Roman" w:hint="cs"/>
          <w:sz w:val="24"/>
          <w:szCs w:val="24"/>
          <w:rtl/>
          <w:lang w:val="en-US" w:bidi="ar-DZ"/>
        </w:rPr>
        <w:t>م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 w:bidi="ar-DZ"/>
        </w:rPr>
        <w:t>ثل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العمل الذي تم إجراؤه في هذه الأطروحة 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 xml:space="preserve">في 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ت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حضير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402FDC"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لمساحيق نانوي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ة</w:t>
      </w:r>
      <w:r w:rsidR="00402FDC"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على 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 xml:space="preserve">قاعدة </w:t>
      </w:r>
      <w:r w:rsidR="00402FDC"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ثاني أكسيد التيتانيوم 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بواسطة طريقة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سول-جل لجعلها محفزات لتحلل الميثيلين الأزرق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B6D42">
        <w:rPr>
          <w:rStyle w:val="hps"/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="006B6D42">
        <w:rPr>
          <w:rStyle w:val="hps"/>
          <w:rFonts w:asciiTheme="majorBidi" w:hAnsiTheme="majorBidi" w:cstheme="majorBidi"/>
          <w:sz w:val="24"/>
          <w:szCs w:val="24"/>
        </w:rPr>
        <w:t>.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(BM)</w:t>
      </w:r>
    </w:p>
    <w:p w14:paraId="7DD540E0" w14:textId="50427CF2" w:rsidR="002D3E92" w:rsidRPr="002D3E92" w:rsidRDefault="002D3E92" w:rsidP="002D3E92">
      <w:pPr>
        <w:bidi/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للقيام بذلك ، قمنا بإعداد مجموعة متنوعة من المساحيق ، في هذه الحالة ، مسحوق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النقي ومساحيق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م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طع</w:t>
      </w:r>
      <w:r w:rsidR="006B6D42">
        <w:rPr>
          <w:rStyle w:val="hps"/>
          <w:rFonts w:asciiTheme="majorBidi" w:hAnsiTheme="majorBidi" w:cs="Times New Roman" w:hint="cs"/>
          <w:sz w:val="24"/>
          <w:szCs w:val="24"/>
          <w:rtl/>
          <w:lang w:val="en-US" w:bidi="ar-DZ"/>
        </w:rPr>
        <w:t>م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بالفضة أو الزنك بتركيزات: 1٪ ، 5٪ و 10٪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.</w:t>
      </w:r>
    </w:p>
    <w:p w14:paraId="7926BF71" w14:textId="5AEAE2DF" w:rsidR="002D3E92" w:rsidRPr="00402FDC" w:rsidRDefault="002D3E92" w:rsidP="00124C15">
      <w:pPr>
        <w:bidi/>
        <w:spacing w:after="0" w:line="360" w:lineRule="auto"/>
        <w:jc w:val="both"/>
        <w:rPr>
          <w:rStyle w:val="hps"/>
          <w:rFonts w:asciiTheme="majorBidi" w:hAnsiTheme="majorBidi" w:cs="Times New Roman"/>
          <w:sz w:val="24"/>
          <w:szCs w:val="24"/>
          <w:lang w:val="en-US"/>
        </w:rPr>
      </w:pPr>
      <w:r w:rsidRPr="00343B7A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تم ت</w:t>
      </w:r>
      <w:r w:rsidR="00402FDC" w:rsidRPr="00343B7A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 xml:space="preserve">بيين </w:t>
      </w:r>
      <w:r w:rsidR="003449DC" w:rsidRPr="00343B7A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تأثير </w:t>
      </w:r>
      <w:r w:rsidR="003449DC" w:rsidRPr="00343B7A">
        <w:rPr>
          <w:rStyle w:val="hps"/>
          <w:rFonts w:asciiTheme="majorBidi" w:hAnsiTheme="majorBidi" w:cs="Times New Roman" w:hint="cs"/>
          <w:sz w:val="24"/>
          <w:szCs w:val="24"/>
          <w:rtl/>
          <w:lang w:val="en-US" w:bidi="ar-DZ"/>
        </w:rPr>
        <w:t>التطعيم</w:t>
      </w:r>
      <w:r w:rsidR="003449DC" w:rsidRPr="00343B7A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 xml:space="preserve"> ب</w:t>
      </w:r>
      <w:r w:rsidR="00124C15" w:rsidRPr="00343B7A">
        <w:rPr>
          <w:rStyle w:val="hps"/>
          <w:rFonts w:asciiTheme="majorBidi" w:hAnsiTheme="majorBidi" w:cs="Times New Roman" w:hint="cs"/>
          <w:sz w:val="24"/>
          <w:szCs w:val="24"/>
          <w:rtl/>
          <w:lang w:val="en-US" w:bidi="ar-DZ"/>
        </w:rPr>
        <w:t>ـ</w:t>
      </w:r>
      <w:r w:rsidR="003449DC" w:rsidRPr="00343B7A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124C15" w:rsidRPr="00343B7A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الفضة</w:t>
      </w:r>
      <w:r w:rsidR="003449DC" w:rsidRPr="00343B7A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أو </w:t>
      </w:r>
      <w:r w:rsidR="00124C15" w:rsidRPr="00343B7A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الزنك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على الخواص الفيزيائية والبصرية لثاني أكسيد التيتانيوم وعلى النشاط التحفيزي الضوئي ، حيث تم الحصول على نتائج مثيرة للاهتمام للغاية ، وهي في هذه الحالة</w:t>
      </w:r>
      <w:r w:rsidR="006B6D42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: التحلل 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بنسبة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97٪ من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BM </w:t>
      </w:r>
      <w:r w:rsidR="0021538A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في 35 دقيقة</w:t>
      </w:r>
      <w:r w:rsidR="0021538A" w:rsidRPr="0021538A">
        <w:rPr>
          <w:rtl/>
        </w:rPr>
        <w:t xml:space="preserve"> </w:t>
      </w:r>
      <w:r w:rsidR="0021538A" w:rsidRPr="0021538A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لـ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10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٪</w:t>
      </w:r>
      <w:r w:rsidR="0021538A" w:rsidRPr="0021538A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1538A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Ag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وكذلك التحلل 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بنسبة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100٪ من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BM 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في ساعتين لـ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10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٪ </w:t>
      </w:r>
      <w:r w:rsidR="0021538A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Zn</w:t>
      </w:r>
      <w:r w:rsidR="0021538A"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، وكلاهما أفضل من </w:t>
      </w:r>
      <w:r w:rsidR="00402FDC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 xml:space="preserve">نسبة </w:t>
      </w:r>
      <w:r w:rsidR="00402FDC"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التحلل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E10844">
        <w:rPr>
          <w:rStyle w:val="hps"/>
          <w:rFonts w:asciiTheme="majorBidi" w:hAnsiTheme="majorBidi" w:cstheme="majorBidi" w:hint="cs"/>
          <w:sz w:val="24"/>
          <w:szCs w:val="24"/>
          <w:rtl/>
          <w:lang w:val="en-US"/>
        </w:rPr>
        <w:t>المتحصل عليها</w:t>
      </w:r>
      <w:r w:rsidR="00402FDC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10844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 xml:space="preserve"> بالنسبة </w:t>
      </w:r>
      <w:r w:rsidR="00E10844"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لـ</w:t>
      </w:r>
      <w:r w:rsidR="00E10844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E10844"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TiO</w:t>
      </w:r>
      <w:r w:rsidR="00E10844"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="00E10844" w:rsidRPr="00E10844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</w:t>
      </w:r>
      <w:r w:rsidR="00E10844"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النقي</w:t>
      </w:r>
      <w:r w:rsidR="00E10844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.</w:t>
      </w:r>
    </w:p>
    <w:p w14:paraId="5E8B4BCF" w14:textId="7B991D92" w:rsidR="002D3E92" w:rsidRPr="002D3E92" w:rsidRDefault="002D3E92" w:rsidP="002D3E92">
      <w:pPr>
        <w:bidi/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يجب أن نضيف أن نشاط التحفيز الضوئي لا يرجع حصريًا إلى </w:t>
      </w:r>
      <w:r w:rsidR="00C14E69" w:rsidRPr="002D3E92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المع</w:t>
      </w:r>
      <w:r w:rsidR="00C14E69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ا</w:t>
      </w:r>
      <w:r w:rsidR="00C14E69" w:rsidRPr="002D3E92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مل</w:t>
      </w:r>
      <w:r w:rsidR="00C14E69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ات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الهيكلية أو البصرية ، بل يرجع إلى طبيعة أشباه الموصلات ال</w:t>
      </w:r>
      <w:r w:rsidR="00E10844">
        <w:rPr>
          <w:rStyle w:val="hps"/>
          <w:rFonts w:asciiTheme="majorBidi" w:hAnsiTheme="majorBidi" w:cs="Times New Roman" w:hint="cs"/>
          <w:sz w:val="24"/>
          <w:szCs w:val="24"/>
          <w:rtl/>
          <w:lang w:val="en-US"/>
        </w:rPr>
        <w:t>محضرة.</w:t>
      </w:r>
    </w:p>
    <w:p w14:paraId="20E8247C" w14:textId="77777777" w:rsidR="002D3E92" w:rsidRPr="002D3E92" w:rsidRDefault="002D3E92" w:rsidP="002D3E92">
      <w:pPr>
        <w:bidi/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lang w:val="en-US"/>
        </w:rPr>
      </w:pPr>
    </w:p>
    <w:p w14:paraId="04CC6C30" w14:textId="77777777" w:rsidR="002D3E92" w:rsidRPr="006B6D42" w:rsidRDefault="002D3E92" w:rsidP="002D3E92">
      <w:pPr>
        <w:bidi/>
        <w:spacing w:after="0" w:line="360" w:lineRule="auto"/>
        <w:jc w:val="both"/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B6D42">
        <w:rPr>
          <w:rStyle w:val="hps"/>
          <w:rFonts w:asciiTheme="majorBidi" w:hAnsiTheme="majorBidi" w:cs="Times New Roman"/>
          <w:b/>
          <w:bCs/>
          <w:sz w:val="24"/>
          <w:szCs w:val="24"/>
          <w:rtl/>
          <w:lang w:val="en-US"/>
        </w:rPr>
        <w:t>الكلمات الدالة</w:t>
      </w:r>
      <w:r w:rsidRPr="006B6D42">
        <w:rPr>
          <w:rStyle w:val="hps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:</w:t>
      </w:r>
    </w:p>
    <w:p w14:paraId="22240AFF" w14:textId="315F1753" w:rsidR="002D3E92" w:rsidRPr="002D3E92" w:rsidRDefault="002D3E92" w:rsidP="002D3E92">
      <w:pPr>
        <w:bidi/>
        <w:spacing w:after="0" w:line="360" w:lineRule="auto"/>
        <w:jc w:val="both"/>
        <w:rPr>
          <w:rStyle w:val="hps"/>
          <w:rFonts w:asciiTheme="majorBidi" w:hAnsiTheme="majorBidi" w:cstheme="majorBidi"/>
          <w:sz w:val="24"/>
          <w:szCs w:val="24"/>
          <w:rtl/>
          <w:lang w:val="en-US"/>
        </w:rPr>
      </w:pPr>
      <w:proofErr w:type="gramStart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، 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Ag-TiO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، 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Zn-TiO</w:t>
      </w:r>
      <w:r w:rsidRPr="006B6D42">
        <w:rPr>
          <w:rStyle w:val="hps"/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 xml:space="preserve"> ، 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Sol</w:t>
      </w:r>
      <w:bookmarkStart w:id="0" w:name="_GoBack"/>
      <w:bookmarkEnd w:id="0"/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 xml:space="preserve">-gel </w:t>
      </w:r>
      <w:r w:rsidRPr="002D3E92">
        <w:rPr>
          <w:rStyle w:val="hps"/>
          <w:rFonts w:asciiTheme="majorBidi" w:hAnsiTheme="majorBidi" w:cs="Times New Roman"/>
          <w:sz w:val="24"/>
          <w:szCs w:val="24"/>
          <w:rtl/>
          <w:lang w:val="en-US"/>
        </w:rPr>
        <w:t>، مساحيق النانو ، التحفيز الضوئي ، الميثيلين الأزرق</w:t>
      </w:r>
      <w:r w:rsidRPr="002D3E92">
        <w:rPr>
          <w:rStyle w:val="hps"/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sectPr w:rsidR="002D3E92" w:rsidRPr="002D3E92" w:rsidSect="0093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C2"/>
    <w:rsid w:val="000270B2"/>
    <w:rsid w:val="00035DF9"/>
    <w:rsid w:val="000406E6"/>
    <w:rsid w:val="0008044D"/>
    <w:rsid w:val="00082058"/>
    <w:rsid w:val="000A614E"/>
    <w:rsid w:val="000A6B5B"/>
    <w:rsid w:val="000C49E3"/>
    <w:rsid w:val="000D128D"/>
    <w:rsid w:val="000D5E30"/>
    <w:rsid w:val="000E1A78"/>
    <w:rsid w:val="000E7042"/>
    <w:rsid w:val="00114550"/>
    <w:rsid w:val="00124C15"/>
    <w:rsid w:val="00200261"/>
    <w:rsid w:val="0021538A"/>
    <w:rsid w:val="00215BB3"/>
    <w:rsid w:val="0024364A"/>
    <w:rsid w:val="002835BE"/>
    <w:rsid w:val="002A0CEF"/>
    <w:rsid w:val="002D3E92"/>
    <w:rsid w:val="002E4FDF"/>
    <w:rsid w:val="002F34CB"/>
    <w:rsid w:val="00326FCA"/>
    <w:rsid w:val="00343B7A"/>
    <w:rsid w:val="003449DC"/>
    <w:rsid w:val="003476D2"/>
    <w:rsid w:val="003762B0"/>
    <w:rsid w:val="00387950"/>
    <w:rsid w:val="00395776"/>
    <w:rsid w:val="003B5EA5"/>
    <w:rsid w:val="003B715E"/>
    <w:rsid w:val="003C622F"/>
    <w:rsid w:val="003C665B"/>
    <w:rsid w:val="00402FDC"/>
    <w:rsid w:val="00410494"/>
    <w:rsid w:val="00462948"/>
    <w:rsid w:val="004B575A"/>
    <w:rsid w:val="004D0E6E"/>
    <w:rsid w:val="005443DE"/>
    <w:rsid w:val="005B6954"/>
    <w:rsid w:val="005C5218"/>
    <w:rsid w:val="005D281D"/>
    <w:rsid w:val="00600174"/>
    <w:rsid w:val="0060103B"/>
    <w:rsid w:val="006B6D42"/>
    <w:rsid w:val="006C4990"/>
    <w:rsid w:val="006F1978"/>
    <w:rsid w:val="006F27E3"/>
    <w:rsid w:val="0072629D"/>
    <w:rsid w:val="00737237"/>
    <w:rsid w:val="00754222"/>
    <w:rsid w:val="007A4173"/>
    <w:rsid w:val="00837425"/>
    <w:rsid w:val="00872E07"/>
    <w:rsid w:val="0087315F"/>
    <w:rsid w:val="008815E8"/>
    <w:rsid w:val="008A394E"/>
    <w:rsid w:val="008C4E9E"/>
    <w:rsid w:val="00936EDD"/>
    <w:rsid w:val="00985F87"/>
    <w:rsid w:val="009A1C05"/>
    <w:rsid w:val="009B6926"/>
    <w:rsid w:val="009B78C9"/>
    <w:rsid w:val="009D406A"/>
    <w:rsid w:val="009E6C32"/>
    <w:rsid w:val="00A615C7"/>
    <w:rsid w:val="00A74490"/>
    <w:rsid w:val="00A9489F"/>
    <w:rsid w:val="00AA3780"/>
    <w:rsid w:val="00AC1662"/>
    <w:rsid w:val="00AC2D7C"/>
    <w:rsid w:val="00AE14B5"/>
    <w:rsid w:val="00B0497C"/>
    <w:rsid w:val="00B1198C"/>
    <w:rsid w:val="00B426E2"/>
    <w:rsid w:val="00B73AED"/>
    <w:rsid w:val="00BC65D6"/>
    <w:rsid w:val="00BE5E9E"/>
    <w:rsid w:val="00C14E69"/>
    <w:rsid w:val="00C64043"/>
    <w:rsid w:val="00C726DB"/>
    <w:rsid w:val="00C74CA2"/>
    <w:rsid w:val="00C94AC2"/>
    <w:rsid w:val="00CE40FC"/>
    <w:rsid w:val="00CF279C"/>
    <w:rsid w:val="00CF3438"/>
    <w:rsid w:val="00DB4ED0"/>
    <w:rsid w:val="00DB4FD8"/>
    <w:rsid w:val="00E0477C"/>
    <w:rsid w:val="00E10844"/>
    <w:rsid w:val="00E545B1"/>
    <w:rsid w:val="00E92373"/>
    <w:rsid w:val="00EB33CE"/>
    <w:rsid w:val="00EC0791"/>
    <w:rsid w:val="00F53A60"/>
    <w:rsid w:val="00FA1F92"/>
    <w:rsid w:val="00FC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3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E545B1"/>
  </w:style>
  <w:style w:type="paragraph" w:styleId="PrformatHTML">
    <w:name w:val="HTML Preformatted"/>
    <w:basedOn w:val="Normal"/>
    <w:link w:val="PrformatHTMLCar"/>
    <w:uiPriority w:val="99"/>
    <w:semiHidden/>
    <w:unhideWhenUsed/>
    <w:rsid w:val="00E545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545B1"/>
    <w:rPr>
      <w:rFonts w:ascii="Courier New" w:eastAsia="Times New Roman" w:hAnsi="Courier New" w:cs="Courier New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E545B1"/>
  </w:style>
  <w:style w:type="paragraph" w:styleId="PrformatHTML">
    <w:name w:val="HTML Preformatted"/>
    <w:basedOn w:val="Normal"/>
    <w:link w:val="PrformatHTMLCar"/>
    <w:uiPriority w:val="99"/>
    <w:semiHidden/>
    <w:unhideWhenUsed/>
    <w:rsid w:val="00E545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545B1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2975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TAM2013</dc:creator>
  <cp:lastModifiedBy>Utilisateur Windows</cp:lastModifiedBy>
  <cp:revision>3</cp:revision>
  <dcterms:created xsi:type="dcterms:W3CDTF">2022-06-23T04:45:00Z</dcterms:created>
  <dcterms:modified xsi:type="dcterms:W3CDTF">2022-06-23T05:41:00Z</dcterms:modified>
</cp:coreProperties>
</file>