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6B62" w:rsidRPr="008B4183" w:rsidRDefault="00116B62" w:rsidP="008B4183">
      <w:pPr>
        <w:bidi/>
        <w:spacing w:after="200" w:line="276" w:lineRule="auto"/>
        <w:jc w:val="both"/>
        <w:rPr>
          <w:rFonts w:ascii="Simplified Arabic" w:eastAsia="Calibri" w:hAnsi="Simplified Arabic" w:cs="Simplified Arabic"/>
          <w:b/>
          <w:bCs/>
          <w:sz w:val="28"/>
          <w:szCs w:val="28"/>
        </w:rPr>
      </w:pPr>
      <w:r w:rsidRPr="008B4183">
        <w:rPr>
          <w:rFonts w:ascii="Simplified Arabic" w:eastAsia="Calibri" w:hAnsi="Simplified Arabic" w:cs="Simplified Arabic"/>
          <w:b/>
          <w:bCs/>
          <w:sz w:val="28"/>
          <w:szCs w:val="28"/>
          <w:rtl/>
        </w:rPr>
        <w:t>الملخص</w:t>
      </w:r>
      <w:r w:rsidRPr="008B4183">
        <w:rPr>
          <w:rFonts w:ascii="Simplified Arabic" w:eastAsia="Calibri" w:hAnsi="Simplified Arabic" w:cs="Simplified Arabic"/>
          <w:b/>
          <w:bCs/>
          <w:sz w:val="28"/>
          <w:szCs w:val="28"/>
        </w:rPr>
        <w:t>:</w:t>
      </w:r>
    </w:p>
    <w:p w:rsidR="00116B62" w:rsidRPr="008B4183" w:rsidRDefault="00AD07ED" w:rsidP="008B4183">
      <w:pPr>
        <w:bidi/>
        <w:spacing w:after="200" w:line="276" w:lineRule="auto"/>
        <w:jc w:val="both"/>
        <w:rPr>
          <w:rFonts w:ascii="Simplified Arabic" w:eastAsia="Calibri" w:hAnsi="Simplified Arabic" w:cs="Simplified Arabic"/>
          <w:sz w:val="28"/>
          <w:szCs w:val="28"/>
        </w:rPr>
      </w:pPr>
      <w:r>
        <w:rPr>
          <w:rFonts w:ascii="Simplified Arabic" w:eastAsia="Calibri" w:hAnsi="Simplified Arabic" w:cs="Simplified Arabic" w:hint="cs"/>
          <w:sz w:val="28"/>
          <w:szCs w:val="28"/>
          <w:rtl/>
        </w:rPr>
        <w:t xml:space="preserve">    </w:t>
      </w:r>
      <w:r w:rsidR="00116B62" w:rsidRPr="008B4183">
        <w:rPr>
          <w:rFonts w:ascii="Simplified Arabic" w:eastAsia="Calibri" w:hAnsi="Simplified Arabic" w:cs="Simplified Arabic"/>
          <w:sz w:val="28"/>
          <w:szCs w:val="28"/>
          <w:rtl/>
        </w:rPr>
        <w:t>سعينا جاهدين من خلال هذا البحث إلى تحليل وضع القطاع البنكي بصفة عا</w:t>
      </w:r>
      <w:r w:rsidR="00F71959" w:rsidRPr="008B4183">
        <w:rPr>
          <w:rFonts w:ascii="Simplified Arabic" w:eastAsia="Calibri" w:hAnsi="Simplified Arabic" w:cs="Simplified Arabic"/>
          <w:sz w:val="28"/>
          <w:szCs w:val="28"/>
          <w:rtl/>
        </w:rPr>
        <w:t xml:space="preserve">مة بعد الأزمة المالية العالمية </w:t>
      </w:r>
      <w:r w:rsidR="00116B62" w:rsidRPr="008B4183">
        <w:rPr>
          <w:rFonts w:ascii="Simplified Arabic" w:eastAsia="Calibri" w:hAnsi="Simplified Arabic" w:cs="Simplified Arabic"/>
          <w:sz w:val="28"/>
          <w:szCs w:val="28"/>
          <w:rtl/>
        </w:rPr>
        <w:t>و أبرز مسببات انتقال عدواها بين البنوك المنتشرة في العالم، من خلال التطرق إلى مقررات بازل 1 و 2، ثم حاولنا جاهدين تشخيص مخلفات الأزمة المالية العالمية على القطاع البنكي ككل، و معرفة ما إذا كانت مقررات بازل 3 تعتبر حلا جذريا بالنسبة للبنوك من أجل الخروج من التداعيات السلبية للأزمة، وجعلها أكثر صلابة لت</w:t>
      </w:r>
      <w:r w:rsidR="00F71959" w:rsidRPr="008B4183">
        <w:rPr>
          <w:rFonts w:ascii="Simplified Arabic" w:eastAsia="Calibri" w:hAnsi="Simplified Arabic" w:cs="Simplified Arabic"/>
          <w:sz w:val="28"/>
          <w:szCs w:val="28"/>
          <w:rtl/>
        </w:rPr>
        <w:t>فادي الوقوع في أزمات مستقبلية و</w:t>
      </w:r>
      <w:r w:rsidR="00116B62" w:rsidRPr="008B4183">
        <w:rPr>
          <w:rFonts w:ascii="Simplified Arabic" w:eastAsia="Calibri" w:hAnsi="Simplified Arabic" w:cs="Simplified Arabic"/>
          <w:sz w:val="28"/>
          <w:szCs w:val="28"/>
          <w:rtl/>
        </w:rPr>
        <w:t>مدى استعداد الأجهزة ال</w:t>
      </w:r>
      <w:r w:rsidR="00F71959" w:rsidRPr="008B4183">
        <w:rPr>
          <w:rFonts w:ascii="Simplified Arabic" w:eastAsia="Calibri" w:hAnsi="Simplified Arabic" w:cs="Simplified Arabic"/>
          <w:sz w:val="28"/>
          <w:szCs w:val="28"/>
          <w:rtl/>
        </w:rPr>
        <w:t>بنكية في بعض الدول العربية على غ</w:t>
      </w:r>
      <w:r w:rsidR="00116B62" w:rsidRPr="008B4183">
        <w:rPr>
          <w:rFonts w:ascii="Simplified Arabic" w:eastAsia="Calibri" w:hAnsi="Simplified Arabic" w:cs="Simplified Arabic"/>
          <w:sz w:val="28"/>
          <w:szCs w:val="28"/>
          <w:rtl/>
        </w:rPr>
        <w:t>رارها الجزائر لتطبيق مقررات بازل 3 في الآجال المحددة لذلك</w:t>
      </w:r>
      <w:r w:rsidR="00116B62" w:rsidRPr="008B4183">
        <w:rPr>
          <w:rFonts w:ascii="Simplified Arabic" w:eastAsia="Calibri" w:hAnsi="Simplified Arabic" w:cs="Simplified Arabic"/>
          <w:sz w:val="28"/>
          <w:szCs w:val="28"/>
        </w:rPr>
        <w:t xml:space="preserve">. </w:t>
      </w:r>
      <w:r w:rsidR="00116B62" w:rsidRPr="008B4183">
        <w:rPr>
          <w:rFonts w:ascii="Simplified Arabic" w:eastAsia="Calibri" w:hAnsi="Simplified Arabic" w:cs="Simplified Arabic"/>
          <w:sz w:val="28"/>
          <w:szCs w:val="28"/>
          <w:rtl/>
        </w:rPr>
        <w:t>وقد توصلنا إلى جملة من النتائج تضمنت على العموم استخلاصنا لوجود نقائص تمس القطاع البنكي الجزائري فيما يتعلق بالتزامه بتطبيق مقررات بازل 3 في الآجال المحددة، في</w:t>
      </w:r>
      <w:r w:rsidR="00F71959" w:rsidRPr="008B4183">
        <w:rPr>
          <w:rFonts w:ascii="Simplified Arabic" w:eastAsia="Calibri" w:hAnsi="Simplified Arabic" w:cs="Simplified Arabic"/>
          <w:sz w:val="28"/>
          <w:szCs w:val="28"/>
          <w:rtl/>
        </w:rPr>
        <w:t xml:space="preserve"> </w:t>
      </w:r>
      <w:r w:rsidR="00116B62" w:rsidRPr="008B4183">
        <w:rPr>
          <w:rFonts w:ascii="Simplified Arabic" w:eastAsia="Calibri" w:hAnsi="Simplified Arabic" w:cs="Simplified Arabic"/>
          <w:sz w:val="28"/>
          <w:szCs w:val="28"/>
          <w:rtl/>
        </w:rPr>
        <w:t xml:space="preserve">حين أن الأجهزة البنكية لكل من الأردن، الإمارات العربية المتحدة وقطر تعتبر على أتم الاستعداد لتطبيق </w:t>
      </w:r>
      <w:r w:rsidR="00F71959" w:rsidRPr="008B4183">
        <w:rPr>
          <w:rFonts w:ascii="Simplified Arabic" w:eastAsia="Calibri" w:hAnsi="Simplified Arabic" w:cs="Simplified Arabic"/>
          <w:sz w:val="28"/>
          <w:szCs w:val="28"/>
          <w:rtl/>
        </w:rPr>
        <w:t>معايير السلامة البنكية التي أقرت</w:t>
      </w:r>
      <w:r w:rsidR="00116B62" w:rsidRPr="008B4183">
        <w:rPr>
          <w:rFonts w:ascii="Simplified Arabic" w:eastAsia="Calibri" w:hAnsi="Simplified Arabic" w:cs="Simplified Arabic"/>
          <w:sz w:val="28"/>
          <w:szCs w:val="28"/>
          <w:rtl/>
        </w:rPr>
        <w:t>ها اتفاقية بازل 3</w:t>
      </w:r>
      <w:r w:rsidR="00116B62" w:rsidRPr="008B4183">
        <w:rPr>
          <w:rFonts w:ascii="Simplified Arabic" w:eastAsia="Calibri" w:hAnsi="Simplified Arabic" w:cs="Simplified Arabic"/>
          <w:sz w:val="28"/>
          <w:szCs w:val="28"/>
        </w:rPr>
        <w:t xml:space="preserve">. </w:t>
      </w:r>
    </w:p>
    <w:p w:rsidR="00116B62" w:rsidRPr="008B4183" w:rsidRDefault="00116B62" w:rsidP="008B4183">
      <w:pPr>
        <w:bidi/>
        <w:spacing w:after="200" w:line="276" w:lineRule="auto"/>
        <w:jc w:val="both"/>
        <w:rPr>
          <w:rFonts w:ascii="Simplified Arabic" w:eastAsia="Calibri" w:hAnsi="Simplified Arabic" w:cs="Simplified Arabic"/>
          <w:b/>
          <w:bCs/>
          <w:sz w:val="28"/>
          <w:szCs w:val="28"/>
        </w:rPr>
      </w:pPr>
      <w:r w:rsidRPr="008B4183">
        <w:rPr>
          <w:rFonts w:ascii="Simplified Arabic" w:eastAsia="Calibri" w:hAnsi="Simplified Arabic" w:cs="Simplified Arabic"/>
          <w:b/>
          <w:bCs/>
          <w:sz w:val="28"/>
          <w:szCs w:val="28"/>
          <w:rtl/>
        </w:rPr>
        <w:t>الكلمات المفتاحية</w:t>
      </w:r>
      <w:r w:rsidRPr="008B4183">
        <w:rPr>
          <w:rFonts w:ascii="Simplified Arabic" w:eastAsia="Calibri" w:hAnsi="Simplified Arabic" w:cs="Simplified Arabic"/>
          <w:b/>
          <w:bCs/>
          <w:sz w:val="28"/>
          <w:szCs w:val="28"/>
        </w:rPr>
        <w:t>:</w:t>
      </w:r>
    </w:p>
    <w:p w:rsidR="00116B62" w:rsidRPr="008B4183" w:rsidRDefault="00116B62" w:rsidP="008B4183">
      <w:pPr>
        <w:bidi/>
        <w:spacing w:after="200" w:line="276" w:lineRule="auto"/>
        <w:jc w:val="both"/>
        <w:rPr>
          <w:rFonts w:ascii="Simplified Arabic" w:eastAsia="Calibri" w:hAnsi="Simplified Arabic" w:cs="Simplified Arabic"/>
          <w:sz w:val="28"/>
          <w:szCs w:val="28"/>
          <w:rtl/>
        </w:rPr>
      </w:pPr>
      <w:r w:rsidRPr="008B4183">
        <w:rPr>
          <w:rFonts w:ascii="Simplified Arabic" w:eastAsia="Calibri" w:hAnsi="Simplified Arabic" w:cs="Simplified Arabic"/>
          <w:sz w:val="28"/>
          <w:szCs w:val="28"/>
          <w:rtl/>
        </w:rPr>
        <w:t>الأزمة المالية العالمية، المخاطر البنكية، مقررات بازل (1, 2, 3)، الأجهزة البنكية العربية</w:t>
      </w:r>
      <w:r w:rsidRPr="008B4183">
        <w:rPr>
          <w:rFonts w:ascii="Simplified Arabic" w:eastAsia="Calibri" w:hAnsi="Simplified Arabic" w:cs="Simplified Arabic"/>
          <w:sz w:val="28"/>
          <w:szCs w:val="28"/>
        </w:rPr>
        <w:t>.</w:t>
      </w:r>
    </w:p>
    <w:p w:rsidR="00A926C6" w:rsidRDefault="00A926C6" w:rsidP="00A926C6">
      <w:pPr>
        <w:bidi/>
        <w:spacing w:after="200" w:line="360" w:lineRule="auto"/>
        <w:jc w:val="both"/>
        <w:rPr>
          <w:rFonts w:ascii="Times New Roman" w:eastAsia="Calibri" w:hAnsi="Times New Roman" w:cs="Times New Roman"/>
          <w:sz w:val="28"/>
          <w:szCs w:val="28"/>
          <w:rtl/>
        </w:rPr>
      </w:pPr>
    </w:p>
    <w:p w:rsidR="00A926C6" w:rsidRDefault="00A926C6" w:rsidP="00A926C6">
      <w:pPr>
        <w:bidi/>
        <w:spacing w:after="200" w:line="360" w:lineRule="auto"/>
        <w:jc w:val="both"/>
        <w:rPr>
          <w:rFonts w:ascii="Times New Roman" w:eastAsia="Calibri" w:hAnsi="Times New Roman" w:cs="Times New Roman"/>
          <w:sz w:val="28"/>
          <w:szCs w:val="28"/>
          <w:rtl/>
        </w:rPr>
      </w:pPr>
    </w:p>
    <w:p w:rsidR="00A926C6" w:rsidRDefault="00A926C6" w:rsidP="00A926C6">
      <w:pPr>
        <w:bidi/>
        <w:spacing w:after="200" w:line="360" w:lineRule="auto"/>
        <w:jc w:val="both"/>
        <w:rPr>
          <w:rFonts w:ascii="Times New Roman" w:eastAsia="Calibri" w:hAnsi="Times New Roman" w:cs="Times New Roman"/>
          <w:sz w:val="28"/>
          <w:szCs w:val="28"/>
          <w:rtl/>
        </w:rPr>
      </w:pPr>
    </w:p>
    <w:p w:rsidR="00A926C6" w:rsidRDefault="00A926C6" w:rsidP="00A926C6">
      <w:pPr>
        <w:bidi/>
        <w:spacing w:after="200" w:line="360" w:lineRule="auto"/>
        <w:jc w:val="both"/>
        <w:rPr>
          <w:rFonts w:ascii="Times New Roman" w:eastAsia="Calibri" w:hAnsi="Times New Roman" w:cs="Times New Roman"/>
          <w:sz w:val="28"/>
          <w:szCs w:val="28"/>
          <w:rtl/>
        </w:rPr>
      </w:pPr>
    </w:p>
    <w:p w:rsidR="00A926C6" w:rsidRDefault="00A926C6" w:rsidP="00A926C6">
      <w:pPr>
        <w:bidi/>
        <w:spacing w:after="200" w:line="360" w:lineRule="auto"/>
        <w:jc w:val="both"/>
        <w:rPr>
          <w:rFonts w:ascii="Times New Roman" w:eastAsia="Calibri" w:hAnsi="Times New Roman" w:cs="Times New Roman"/>
          <w:sz w:val="28"/>
          <w:szCs w:val="28"/>
          <w:rtl/>
        </w:rPr>
      </w:pPr>
    </w:p>
    <w:p w:rsidR="00A926C6" w:rsidRDefault="00A926C6" w:rsidP="00A926C6">
      <w:pPr>
        <w:bidi/>
        <w:spacing w:after="200" w:line="360" w:lineRule="auto"/>
        <w:jc w:val="both"/>
        <w:rPr>
          <w:rFonts w:ascii="Times New Roman" w:eastAsia="Calibri" w:hAnsi="Times New Roman" w:cs="Times New Roman"/>
          <w:sz w:val="28"/>
          <w:szCs w:val="28"/>
          <w:rtl/>
        </w:rPr>
      </w:pPr>
    </w:p>
    <w:p w:rsidR="00A926C6" w:rsidRDefault="00A926C6" w:rsidP="00A926C6">
      <w:pPr>
        <w:bidi/>
        <w:spacing w:after="200" w:line="360" w:lineRule="auto"/>
        <w:jc w:val="both"/>
        <w:rPr>
          <w:rFonts w:ascii="Times New Roman" w:eastAsia="Calibri" w:hAnsi="Times New Roman" w:cs="Times New Roman"/>
          <w:sz w:val="28"/>
          <w:szCs w:val="28"/>
          <w:rtl/>
        </w:rPr>
      </w:pPr>
    </w:p>
    <w:p w:rsidR="00A926C6" w:rsidRDefault="00A926C6" w:rsidP="00A926C6">
      <w:pPr>
        <w:bidi/>
        <w:spacing w:after="200" w:line="360" w:lineRule="auto"/>
        <w:jc w:val="both"/>
        <w:rPr>
          <w:rFonts w:ascii="Times New Roman" w:eastAsia="Calibri" w:hAnsi="Times New Roman" w:cs="Times New Roman"/>
          <w:sz w:val="28"/>
          <w:szCs w:val="28"/>
          <w:rtl/>
        </w:rPr>
      </w:pPr>
    </w:p>
    <w:p w:rsidR="00A926C6" w:rsidRDefault="00A926C6" w:rsidP="00A926C6">
      <w:pPr>
        <w:bidi/>
        <w:spacing w:after="200" w:line="360" w:lineRule="auto"/>
        <w:jc w:val="both"/>
        <w:rPr>
          <w:rFonts w:ascii="Times New Roman" w:eastAsia="Calibri" w:hAnsi="Times New Roman" w:cs="Times New Roman"/>
          <w:sz w:val="28"/>
          <w:szCs w:val="28"/>
          <w:rtl/>
        </w:rPr>
      </w:pPr>
    </w:p>
    <w:p w:rsidR="00A926C6" w:rsidRDefault="00A926C6" w:rsidP="00A926C6">
      <w:pPr>
        <w:bidi/>
        <w:spacing w:after="200" w:line="360" w:lineRule="auto"/>
        <w:jc w:val="both"/>
        <w:rPr>
          <w:rFonts w:ascii="Times New Roman" w:eastAsia="Calibri" w:hAnsi="Times New Roman" w:cs="Times New Roman"/>
          <w:sz w:val="28"/>
          <w:szCs w:val="28"/>
          <w:rtl/>
        </w:rPr>
      </w:pPr>
    </w:p>
    <w:p w:rsidR="00A926C6" w:rsidRPr="008B4183" w:rsidRDefault="00A926C6" w:rsidP="00A926C6">
      <w:pPr>
        <w:spacing w:after="200" w:line="360" w:lineRule="auto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8B4183">
        <w:rPr>
          <w:rFonts w:ascii="Times New Roman" w:eastAsia="Calibri" w:hAnsi="Times New Roman" w:cs="Times New Roman"/>
          <w:b/>
          <w:bCs/>
          <w:sz w:val="28"/>
          <w:szCs w:val="28"/>
        </w:rPr>
        <w:lastRenderedPageBreak/>
        <w:t>Résumé</w:t>
      </w:r>
    </w:p>
    <w:p w:rsidR="00ED3CC2" w:rsidRDefault="00A926C6" w:rsidP="00A926C6">
      <w:pPr>
        <w:spacing w:after="200" w:line="360" w:lineRule="auto"/>
        <w:jc w:val="both"/>
        <w:rPr>
          <w:rStyle w:val="tlid-translation"/>
          <w:rFonts w:asciiTheme="majorBidi" w:hAnsiTheme="majorBidi" w:cstheme="majorBidi"/>
          <w:sz w:val="28"/>
          <w:szCs w:val="28"/>
        </w:rPr>
      </w:pPr>
      <w:r w:rsidRPr="00A926C6">
        <w:rPr>
          <w:rStyle w:val="tlid-translation"/>
          <w:rFonts w:asciiTheme="majorBidi" w:hAnsiTheme="majorBidi" w:cstheme="majorBidi"/>
          <w:sz w:val="28"/>
          <w:szCs w:val="28"/>
        </w:rPr>
        <w:t>Dans cette étude, nous avons cherché à analyser la situation du secteur bancaire en général après la crise financière mondiale et les principales causes de t</w:t>
      </w:r>
      <w:r>
        <w:rPr>
          <w:rStyle w:val="tlid-translation"/>
          <w:rFonts w:asciiTheme="majorBidi" w:hAnsiTheme="majorBidi" w:cstheme="majorBidi"/>
          <w:sz w:val="28"/>
          <w:szCs w:val="28"/>
        </w:rPr>
        <w:t>ransmission de l'infection entre</w:t>
      </w:r>
      <w:r w:rsidRPr="00A926C6">
        <w:rPr>
          <w:rStyle w:val="tlid-translation"/>
          <w:rFonts w:asciiTheme="majorBidi" w:hAnsiTheme="majorBidi" w:cstheme="majorBidi"/>
          <w:sz w:val="28"/>
          <w:szCs w:val="28"/>
        </w:rPr>
        <w:t xml:space="preserve"> les banques du monde entier, en abordant les </w:t>
      </w:r>
      <w:r>
        <w:rPr>
          <w:rStyle w:val="tlid-translation"/>
          <w:rFonts w:asciiTheme="majorBidi" w:hAnsiTheme="majorBidi" w:cstheme="majorBidi"/>
          <w:sz w:val="28"/>
          <w:szCs w:val="28"/>
        </w:rPr>
        <w:t>dispositions</w:t>
      </w:r>
      <w:r w:rsidRPr="00A926C6">
        <w:rPr>
          <w:rStyle w:val="tlid-translation"/>
          <w:rFonts w:asciiTheme="majorBidi" w:hAnsiTheme="majorBidi" w:cstheme="majorBidi"/>
          <w:sz w:val="28"/>
          <w:szCs w:val="28"/>
        </w:rPr>
        <w:t xml:space="preserve"> de Bâle 1 et Bâle 2,</w:t>
      </w:r>
      <w:r w:rsidRPr="00A926C6">
        <w:rPr>
          <w:rStyle w:val="tlid-translation"/>
        </w:rPr>
        <w:t xml:space="preserve"> </w:t>
      </w:r>
      <w:r w:rsidRPr="00A926C6">
        <w:rPr>
          <w:rStyle w:val="tlid-translation"/>
          <w:rFonts w:asciiTheme="majorBidi" w:hAnsiTheme="majorBidi" w:cstheme="majorBidi"/>
          <w:sz w:val="28"/>
          <w:szCs w:val="28"/>
        </w:rPr>
        <w:t>Ensuite, nous nous sommes efforc</w:t>
      </w:r>
      <w:r>
        <w:rPr>
          <w:rStyle w:val="tlid-translation"/>
          <w:rFonts w:asciiTheme="majorBidi" w:hAnsiTheme="majorBidi" w:cstheme="majorBidi"/>
          <w:sz w:val="28"/>
          <w:szCs w:val="28"/>
        </w:rPr>
        <w:t>és de diagnostiquer les conséquences</w:t>
      </w:r>
      <w:r w:rsidRPr="00A926C6">
        <w:rPr>
          <w:rStyle w:val="tlid-translation"/>
          <w:rFonts w:asciiTheme="majorBidi" w:hAnsiTheme="majorBidi" w:cstheme="majorBidi"/>
          <w:sz w:val="28"/>
          <w:szCs w:val="28"/>
        </w:rPr>
        <w:t xml:space="preserve"> de la crise financière mondiale sur l'ensemble du secteur bancaire</w:t>
      </w:r>
      <w:r>
        <w:rPr>
          <w:rStyle w:val="tlid-translation"/>
          <w:rFonts w:asciiTheme="majorBidi" w:hAnsiTheme="majorBidi" w:cstheme="majorBidi"/>
          <w:sz w:val="28"/>
          <w:szCs w:val="28"/>
        </w:rPr>
        <w:t>,</w:t>
      </w:r>
    </w:p>
    <w:p w:rsidR="00A926C6" w:rsidRDefault="00A926C6" w:rsidP="00A926C6">
      <w:pPr>
        <w:spacing w:after="200" w:line="360" w:lineRule="auto"/>
        <w:jc w:val="both"/>
        <w:rPr>
          <w:rStyle w:val="tlid-translation"/>
          <w:rFonts w:asciiTheme="majorBidi" w:hAnsiTheme="majorBidi" w:cstheme="majorBidi"/>
          <w:sz w:val="28"/>
          <w:szCs w:val="28"/>
        </w:rPr>
      </w:pPr>
      <w:r w:rsidRPr="00A926C6">
        <w:t xml:space="preserve"> </w:t>
      </w:r>
      <w:r w:rsidRPr="00A926C6">
        <w:rPr>
          <w:rFonts w:asciiTheme="majorBidi" w:hAnsiTheme="majorBidi" w:cstheme="majorBidi"/>
          <w:sz w:val="28"/>
          <w:szCs w:val="28"/>
        </w:rPr>
        <w:t>Et savoir si les décisions de Bâle III constituent une solution radicale pour permettre aux banques de sortir des con</w:t>
      </w:r>
      <w:r>
        <w:rPr>
          <w:rFonts w:asciiTheme="majorBidi" w:hAnsiTheme="majorBidi" w:cstheme="majorBidi"/>
          <w:sz w:val="28"/>
          <w:szCs w:val="28"/>
        </w:rPr>
        <w:t xml:space="preserve">séquences négatives de la crise, </w:t>
      </w:r>
      <w:r w:rsidRPr="00A926C6">
        <w:rPr>
          <w:rFonts w:asciiTheme="majorBidi" w:hAnsiTheme="majorBidi" w:cstheme="majorBidi"/>
          <w:sz w:val="28"/>
          <w:szCs w:val="28"/>
        </w:rPr>
        <w:t>et de les renforcer pour éviter de futures crises</w:t>
      </w:r>
      <w:r>
        <w:rPr>
          <w:rStyle w:val="tlid-translation"/>
          <w:rFonts w:asciiTheme="majorBidi" w:hAnsiTheme="majorBidi" w:cstheme="majorBidi"/>
          <w:sz w:val="28"/>
          <w:szCs w:val="28"/>
        </w:rPr>
        <w:t>.</w:t>
      </w:r>
      <w:r w:rsidR="00ED3CC2">
        <w:rPr>
          <w:rStyle w:val="tlid-translation"/>
          <w:rFonts w:asciiTheme="majorBidi" w:hAnsiTheme="majorBidi" w:cstheme="majorBidi"/>
          <w:sz w:val="28"/>
          <w:szCs w:val="28"/>
        </w:rPr>
        <w:t xml:space="preserve"> Et la volonté des systèmes</w:t>
      </w:r>
      <w:r w:rsidR="00ED3CC2" w:rsidRPr="00ED3CC2">
        <w:rPr>
          <w:rStyle w:val="tlid-translation"/>
          <w:rFonts w:asciiTheme="majorBidi" w:hAnsiTheme="majorBidi" w:cstheme="majorBidi"/>
          <w:sz w:val="28"/>
          <w:szCs w:val="28"/>
        </w:rPr>
        <w:t xml:space="preserve"> bancaires de certains pays arabes, comme l'Algérie, d'appliquer les décisions de Bâle III dans les délais</w:t>
      </w:r>
      <w:r w:rsidR="00ED3CC2">
        <w:rPr>
          <w:rStyle w:val="tlid-translation"/>
          <w:rFonts w:asciiTheme="majorBidi" w:hAnsiTheme="majorBidi" w:cstheme="majorBidi"/>
          <w:sz w:val="28"/>
          <w:szCs w:val="28"/>
        </w:rPr>
        <w:t>.</w:t>
      </w:r>
    </w:p>
    <w:p w:rsidR="00ED3CC2" w:rsidRDefault="00ED3CC2" w:rsidP="00A926C6">
      <w:pPr>
        <w:spacing w:after="200" w:line="360" w:lineRule="auto"/>
        <w:jc w:val="both"/>
        <w:rPr>
          <w:rStyle w:val="tlid-translation"/>
          <w:rFonts w:asciiTheme="majorBidi" w:hAnsiTheme="majorBidi" w:cstheme="majorBidi"/>
          <w:sz w:val="28"/>
          <w:szCs w:val="28"/>
        </w:rPr>
      </w:pPr>
      <w:r w:rsidRPr="00ED3CC2">
        <w:rPr>
          <w:rStyle w:val="tlid-translation"/>
          <w:rFonts w:asciiTheme="majorBidi" w:hAnsiTheme="majorBidi" w:cstheme="majorBidi"/>
          <w:sz w:val="28"/>
          <w:szCs w:val="28"/>
        </w:rPr>
        <w:t>Nous avons abouti à un certain nombre de conclusions, parmi lesquelles figurent en général nos conclusions concernant les faiblesses du secteur bancaire algérien en ce qui concerne son engagement à mettre en œuvre les décisions de Bâle III dans les délais impartis,</w:t>
      </w:r>
      <w:r>
        <w:rPr>
          <w:rStyle w:val="tlid-translation"/>
          <w:rFonts w:asciiTheme="majorBidi" w:hAnsiTheme="majorBidi" w:cstheme="majorBidi"/>
          <w:sz w:val="28"/>
          <w:szCs w:val="28"/>
        </w:rPr>
        <w:t xml:space="preserve"> par contre</w:t>
      </w:r>
      <w:r w:rsidRPr="00ED3CC2">
        <w:t xml:space="preserve"> </w:t>
      </w:r>
      <w:r>
        <w:rPr>
          <w:rStyle w:val="tlid-translation"/>
          <w:rFonts w:asciiTheme="majorBidi" w:hAnsiTheme="majorBidi" w:cstheme="majorBidi"/>
          <w:sz w:val="28"/>
          <w:szCs w:val="28"/>
        </w:rPr>
        <w:t>l</w:t>
      </w:r>
      <w:r w:rsidRPr="00ED3CC2">
        <w:rPr>
          <w:rStyle w:val="tlid-translation"/>
          <w:rFonts w:asciiTheme="majorBidi" w:hAnsiTheme="majorBidi" w:cstheme="majorBidi"/>
          <w:sz w:val="28"/>
          <w:szCs w:val="28"/>
        </w:rPr>
        <w:t xml:space="preserve">es systèmes </w:t>
      </w:r>
      <w:r>
        <w:rPr>
          <w:rStyle w:val="tlid-translation"/>
          <w:rFonts w:asciiTheme="majorBidi" w:hAnsiTheme="majorBidi" w:cstheme="majorBidi"/>
          <w:sz w:val="28"/>
          <w:szCs w:val="28"/>
        </w:rPr>
        <w:t>bancaires Jordanien, Q</w:t>
      </w:r>
      <w:r w:rsidRPr="00ED3CC2">
        <w:rPr>
          <w:rStyle w:val="tlid-translation"/>
          <w:rFonts w:asciiTheme="majorBidi" w:hAnsiTheme="majorBidi" w:cstheme="majorBidi"/>
          <w:sz w:val="28"/>
          <w:szCs w:val="28"/>
        </w:rPr>
        <w:t xml:space="preserve">atarien </w:t>
      </w:r>
      <w:r>
        <w:rPr>
          <w:rStyle w:val="tlid-translation"/>
          <w:rFonts w:asciiTheme="majorBidi" w:hAnsiTheme="majorBidi" w:cstheme="majorBidi"/>
          <w:sz w:val="28"/>
          <w:szCs w:val="28"/>
        </w:rPr>
        <w:t xml:space="preserve">et celui de l’Arabe Émirats Unis </w:t>
      </w:r>
      <w:r w:rsidRPr="00ED3CC2">
        <w:rPr>
          <w:rStyle w:val="tlid-translation"/>
          <w:rFonts w:asciiTheme="majorBidi" w:hAnsiTheme="majorBidi" w:cstheme="majorBidi"/>
          <w:sz w:val="28"/>
          <w:szCs w:val="28"/>
        </w:rPr>
        <w:t>sont tout à fait prêts à mettre en œuvre les normes de sécurité bancaire de Bâle III.</w:t>
      </w:r>
      <w:r>
        <w:rPr>
          <w:rStyle w:val="tlid-translation"/>
          <w:rFonts w:asciiTheme="majorBidi" w:hAnsiTheme="majorBidi" w:cstheme="majorBidi"/>
          <w:sz w:val="28"/>
          <w:szCs w:val="28"/>
        </w:rPr>
        <w:t xml:space="preserve"> </w:t>
      </w:r>
    </w:p>
    <w:p w:rsidR="00A926C6" w:rsidRPr="00ED3CC2" w:rsidRDefault="00ED3CC2" w:rsidP="00A926C6">
      <w:pPr>
        <w:spacing w:after="200" w:line="360" w:lineRule="auto"/>
        <w:jc w:val="both"/>
        <w:rPr>
          <w:rStyle w:val="tlid-translation"/>
          <w:rFonts w:asciiTheme="majorBidi" w:hAnsiTheme="majorBidi" w:cstheme="majorBidi"/>
          <w:b/>
          <w:bCs/>
          <w:sz w:val="28"/>
          <w:szCs w:val="28"/>
        </w:rPr>
      </w:pPr>
      <w:r w:rsidRPr="00ED3CC2">
        <w:rPr>
          <w:rStyle w:val="tlid-translation"/>
          <w:rFonts w:asciiTheme="majorBidi" w:hAnsiTheme="majorBidi" w:cstheme="majorBidi"/>
          <w:b/>
          <w:bCs/>
          <w:sz w:val="28"/>
          <w:szCs w:val="28"/>
        </w:rPr>
        <w:t xml:space="preserve">Les mots clés : </w:t>
      </w:r>
    </w:p>
    <w:p w:rsidR="00ED3CC2" w:rsidRDefault="00ED3CC2" w:rsidP="00ED3CC2">
      <w:pPr>
        <w:spacing w:after="200" w:line="360" w:lineRule="auto"/>
        <w:jc w:val="both"/>
        <w:rPr>
          <w:rStyle w:val="tlid-translation"/>
          <w:rFonts w:asciiTheme="majorBidi" w:hAnsiTheme="majorBidi" w:cstheme="majorBidi"/>
          <w:sz w:val="28"/>
          <w:szCs w:val="28"/>
        </w:rPr>
      </w:pPr>
      <w:r>
        <w:rPr>
          <w:rStyle w:val="tlid-translation"/>
          <w:rFonts w:asciiTheme="majorBidi" w:hAnsiTheme="majorBidi" w:cstheme="majorBidi"/>
          <w:sz w:val="28"/>
          <w:szCs w:val="28"/>
        </w:rPr>
        <w:t>La c</w:t>
      </w:r>
      <w:r w:rsidRPr="00ED3CC2">
        <w:rPr>
          <w:rStyle w:val="tlid-translation"/>
          <w:rFonts w:asciiTheme="majorBidi" w:hAnsiTheme="majorBidi" w:cstheme="majorBidi"/>
          <w:sz w:val="28"/>
          <w:szCs w:val="28"/>
        </w:rPr>
        <w:t xml:space="preserve">rise financière mondiale, Risques bancaires, </w:t>
      </w:r>
      <w:r>
        <w:rPr>
          <w:rStyle w:val="tlid-translation"/>
          <w:rFonts w:asciiTheme="majorBidi" w:hAnsiTheme="majorBidi" w:cstheme="majorBidi"/>
          <w:sz w:val="28"/>
          <w:szCs w:val="28"/>
        </w:rPr>
        <w:t>Les dispositions de Bâle</w:t>
      </w:r>
      <w:r w:rsidRPr="00ED3CC2">
        <w:rPr>
          <w:rStyle w:val="tlid-translation"/>
          <w:rFonts w:asciiTheme="majorBidi" w:hAnsiTheme="majorBidi" w:cstheme="majorBidi"/>
          <w:sz w:val="28"/>
          <w:szCs w:val="28"/>
        </w:rPr>
        <w:t xml:space="preserve"> (1, 2, 3), </w:t>
      </w:r>
      <w:r>
        <w:rPr>
          <w:rStyle w:val="tlid-translation"/>
          <w:rFonts w:asciiTheme="majorBidi" w:hAnsiTheme="majorBidi" w:cstheme="majorBidi"/>
          <w:sz w:val="28"/>
          <w:szCs w:val="28"/>
        </w:rPr>
        <w:t>Les systèmes</w:t>
      </w:r>
      <w:r w:rsidRPr="00ED3CC2">
        <w:rPr>
          <w:rStyle w:val="tlid-translation"/>
          <w:rFonts w:asciiTheme="majorBidi" w:hAnsiTheme="majorBidi" w:cstheme="majorBidi"/>
          <w:sz w:val="28"/>
          <w:szCs w:val="28"/>
        </w:rPr>
        <w:t xml:space="preserve"> bancaires arabes.</w:t>
      </w:r>
    </w:p>
    <w:p w:rsidR="00ED3CC2" w:rsidRDefault="00ED3CC2" w:rsidP="00ED3CC2">
      <w:pPr>
        <w:spacing w:after="200" w:line="360" w:lineRule="auto"/>
        <w:jc w:val="both"/>
        <w:rPr>
          <w:rStyle w:val="tlid-translation"/>
          <w:rFonts w:asciiTheme="majorBidi" w:hAnsiTheme="majorBidi" w:cstheme="majorBidi"/>
          <w:sz w:val="28"/>
          <w:szCs w:val="28"/>
          <w:rtl/>
        </w:rPr>
      </w:pPr>
    </w:p>
    <w:p w:rsidR="00DC3CC8" w:rsidRDefault="00DC3CC8" w:rsidP="00ED3CC2">
      <w:pPr>
        <w:spacing w:after="200" w:line="360" w:lineRule="auto"/>
        <w:jc w:val="both"/>
        <w:rPr>
          <w:rStyle w:val="tlid-translation"/>
          <w:rFonts w:asciiTheme="majorBidi" w:hAnsiTheme="majorBidi" w:cstheme="majorBidi"/>
          <w:sz w:val="28"/>
          <w:szCs w:val="28"/>
        </w:rPr>
      </w:pPr>
    </w:p>
    <w:p w:rsidR="00ED3CC2" w:rsidRDefault="00ED3CC2" w:rsidP="00ED3CC2">
      <w:pPr>
        <w:spacing w:after="200" w:line="360" w:lineRule="auto"/>
        <w:jc w:val="both"/>
        <w:rPr>
          <w:rStyle w:val="tlid-translation"/>
          <w:rFonts w:asciiTheme="majorBidi" w:hAnsiTheme="majorBidi" w:cstheme="majorBidi"/>
          <w:sz w:val="28"/>
          <w:szCs w:val="28"/>
        </w:rPr>
      </w:pPr>
    </w:p>
    <w:p w:rsidR="00ED3CC2" w:rsidRDefault="00ED3CC2" w:rsidP="00ED3CC2">
      <w:pPr>
        <w:spacing w:after="200" w:line="360" w:lineRule="auto"/>
        <w:jc w:val="both"/>
        <w:rPr>
          <w:rStyle w:val="tlid-translation"/>
          <w:rFonts w:asciiTheme="majorBidi" w:hAnsiTheme="majorBidi" w:cstheme="majorBidi"/>
          <w:sz w:val="28"/>
          <w:szCs w:val="28"/>
        </w:rPr>
      </w:pPr>
    </w:p>
    <w:p w:rsidR="008B4183" w:rsidRPr="008B4183" w:rsidRDefault="008B4183" w:rsidP="008B4183">
      <w:pPr>
        <w:spacing w:after="200" w:line="276" w:lineRule="auto"/>
        <w:rPr>
          <w:rFonts w:asciiTheme="majorBidi" w:eastAsia="Times New Roman" w:hAnsiTheme="majorBidi" w:cstheme="majorBidi"/>
          <w:b/>
          <w:bCs/>
          <w:sz w:val="32"/>
          <w:szCs w:val="32"/>
          <w:lang w:val="en-US" w:eastAsia="fr-FR"/>
        </w:rPr>
      </w:pPr>
      <w:r w:rsidRPr="008B4183">
        <w:rPr>
          <w:rFonts w:asciiTheme="majorBidi" w:eastAsia="Times New Roman" w:hAnsiTheme="majorBidi" w:cstheme="majorBidi"/>
          <w:b/>
          <w:bCs/>
          <w:sz w:val="32"/>
          <w:szCs w:val="32"/>
          <w:lang w:val="en-US" w:eastAsia="fr-FR"/>
        </w:rPr>
        <w:lastRenderedPageBreak/>
        <w:t>Abstract:</w:t>
      </w:r>
    </w:p>
    <w:p w:rsidR="008B4183" w:rsidRPr="008B4183" w:rsidRDefault="008B4183" w:rsidP="008B4183">
      <w:pPr>
        <w:spacing w:after="200" w:line="276" w:lineRule="auto"/>
        <w:jc w:val="both"/>
        <w:rPr>
          <w:rFonts w:asciiTheme="majorBidi" w:eastAsia="Times New Roman" w:hAnsiTheme="majorBidi" w:cstheme="majorBidi"/>
          <w:sz w:val="28"/>
          <w:szCs w:val="28"/>
          <w:lang w:val="en-US" w:eastAsia="fr-FR"/>
        </w:rPr>
      </w:pPr>
      <w:r w:rsidRPr="008B4183">
        <w:rPr>
          <w:rFonts w:asciiTheme="majorBidi" w:eastAsia="Times New Roman" w:hAnsiTheme="majorBidi" w:cstheme="majorBidi"/>
          <w:sz w:val="28"/>
          <w:szCs w:val="28"/>
          <w:lang w:val="en-US" w:eastAsia="fr-FR"/>
        </w:rPr>
        <w:t xml:space="preserve">We struggled through this research , to </w:t>
      </w:r>
      <w:proofErr w:type="spellStart"/>
      <w:r w:rsidRPr="008B4183">
        <w:rPr>
          <w:rFonts w:asciiTheme="majorBidi" w:eastAsia="Times New Roman" w:hAnsiTheme="majorBidi" w:cstheme="majorBidi"/>
          <w:sz w:val="28"/>
          <w:szCs w:val="28"/>
          <w:lang w:val="en-US" w:eastAsia="fr-FR"/>
        </w:rPr>
        <w:t>analyse</w:t>
      </w:r>
      <w:proofErr w:type="spellEnd"/>
      <w:r w:rsidRPr="008B4183">
        <w:rPr>
          <w:rFonts w:asciiTheme="majorBidi" w:eastAsia="Times New Roman" w:hAnsiTheme="majorBidi" w:cstheme="majorBidi"/>
          <w:sz w:val="28"/>
          <w:szCs w:val="28"/>
          <w:lang w:val="en-US" w:eastAsia="fr-FR"/>
        </w:rPr>
        <w:t xml:space="preserve"> the position of Banking sector , in general after the global financial crisis , and the featured causes of transmission her enemy between Banks scattered in the world , through touching to Basel (1,2) decisions , then we tried hard  diagnosis the remnants of the global financial crisis on  the Banking sector as a whole , and knowledge whether it is Basel 3 decisions considered as  a radical solution for Banks in order to get out of  the negative repercussions of the crisis and the  readiness of Banking systems in some Arab countries , as was the case with Algeria to implement the Basel  3 decisions within the deadlines . </w:t>
      </w:r>
    </w:p>
    <w:p w:rsidR="008B4183" w:rsidRPr="008B4183" w:rsidRDefault="008B4183" w:rsidP="008B4183">
      <w:pPr>
        <w:spacing w:after="200" w:line="276" w:lineRule="auto"/>
        <w:jc w:val="both"/>
        <w:rPr>
          <w:rFonts w:asciiTheme="majorBidi" w:eastAsia="Times New Roman" w:hAnsiTheme="majorBidi" w:cstheme="majorBidi"/>
          <w:sz w:val="28"/>
          <w:szCs w:val="28"/>
          <w:lang w:val="en-US" w:eastAsia="fr-FR"/>
        </w:rPr>
      </w:pPr>
      <w:r w:rsidRPr="008B4183">
        <w:rPr>
          <w:rFonts w:asciiTheme="majorBidi" w:eastAsia="Times New Roman" w:hAnsiTheme="majorBidi" w:cstheme="majorBidi"/>
          <w:sz w:val="28"/>
          <w:szCs w:val="28"/>
          <w:lang w:val="en-US" w:eastAsia="fr-FR"/>
        </w:rPr>
        <w:t>We have reached a number of results  , which included in general our conclusions of the shortcomings of  the Algerian banking sector  with regard  to its commitment to implement the Basel 3  decisions , within the deadlines , while banking devices for each  of  Jordan , United Arab Emirates and Qatar are considered to be fully prepared to implement banking safety standards adopted by the Basel 3 convention .</w:t>
      </w:r>
    </w:p>
    <w:p w:rsidR="008B4183" w:rsidRPr="008B4183" w:rsidRDefault="008B4183" w:rsidP="008B4183">
      <w:pPr>
        <w:spacing w:after="200" w:line="276" w:lineRule="auto"/>
        <w:rPr>
          <w:rFonts w:asciiTheme="majorBidi" w:eastAsia="Times New Roman" w:hAnsiTheme="majorBidi" w:cstheme="majorBidi"/>
          <w:b/>
          <w:bCs/>
          <w:sz w:val="28"/>
          <w:szCs w:val="28"/>
          <w:lang w:val="en-US" w:eastAsia="fr-FR"/>
        </w:rPr>
      </w:pPr>
      <w:r w:rsidRPr="008B4183">
        <w:rPr>
          <w:rFonts w:asciiTheme="majorBidi" w:eastAsia="Times New Roman" w:hAnsiTheme="majorBidi" w:cstheme="majorBidi"/>
          <w:b/>
          <w:bCs/>
          <w:sz w:val="28"/>
          <w:szCs w:val="28"/>
          <w:lang w:val="en-US" w:eastAsia="fr-FR"/>
        </w:rPr>
        <w:t>Key words:</w:t>
      </w:r>
    </w:p>
    <w:p w:rsidR="008B4183" w:rsidRPr="008B4183" w:rsidRDefault="008B4183" w:rsidP="008B4183">
      <w:pPr>
        <w:spacing w:after="200" w:line="276" w:lineRule="auto"/>
        <w:jc w:val="both"/>
        <w:rPr>
          <w:rFonts w:asciiTheme="majorBidi" w:eastAsia="Times New Roman" w:hAnsiTheme="majorBidi" w:cstheme="majorBidi"/>
          <w:sz w:val="28"/>
          <w:szCs w:val="28"/>
          <w:lang w:val="en-US" w:eastAsia="fr-FR"/>
        </w:rPr>
      </w:pPr>
      <w:r>
        <w:rPr>
          <w:rFonts w:asciiTheme="majorBidi" w:eastAsia="Times New Roman" w:hAnsiTheme="majorBidi" w:cstheme="majorBidi"/>
          <w:sz w:val="28"/>
          <w:szCs w:val="28"/>
          <w:lang w:val="en-US" w:eastAsia="fr-FR"/>
        </w:rPr>
        <w:t>- The global financial crisis, banking risk</w:t>
      </w:r>
      <w:r w:rsidRPr="008B4183">
        <w:rPr>
          <w:rFonts w:asciiTheme="majorBidi" w:eastAsia="Times New Roman" w:hAnsiTheme="majorBidi" w:cstheme="majorBidi"/>
          <w:sz w:val="28"/>
          <w:szCs w:val="28"/>
          <w:lang w:val="en-US" w:eastAsia="fr-FR"/>
        </w:rPr>
        <w:t>, Basel (1, 2,</w:t>
      </w:r>
      <w:r>
        <w:rPr>
          <w:rFonts w:asciiTheme="majorBidi" w:eastAsia="Times New Roman" w:hAnsiTheme="majorBidi" w:cstheme="majorBidi"/>
          <w:sz w:val="28"/>
          <w:szCs w:val="28"/>
          <w:lang w:val="en-US" w:eastAsia="fr-FR"/>
        </w:rPr>
        <w:t xml:space="preserve"> </w:t>
      </w:r>
      <w:r w:rsidRPr="008B4183">
        <w:rPr>
          <w:rFonts w:asciiTheme="majorBidi" w:eastAsia="Times New Roman" w:hAnsiTheme="majorBidi" w:cstheme="majorBidi"/>
          <w:sz w:val="28"/>
          <w:szCs w:val="28"/>
          <w:lang w:val="en-US" w:eastAsia="fr-FR"/>
        </w:rPr>
        <w:t>3) d</w:t>
      </w:r>
      <w:r>
        <w:rPr>
          <w:rFonts w:asciiTheme="majorBidi" w:eastAsia="Times New Roman" w:hAnsiTheme="majorBidi" w:cstheme="majorBidi"/>
          <w:sz w:val="28"/>
          <w:szCs w:val="28"/>
          <w:lang w:val="en-US" w:eastAsia="fr-FR"/>
        </w:rPr>
        <w:t>ecisions, Arab banking systems</w:t>
      </w:r>
      <w:r w:rsidRPr="008B4183">
        <w:rPr>
          <w:rFonts w:asciiTheme="majorBidi" w:eastAsia="Times New Roman" w:hAnsiTheme="majorBidi" w:cstheme="majorBidi"/>
          <w:sz w:val="28"/>
          <w:szCs w:val="28"/>
          <w:lang w:val="en-US" w:eastAsia="fr-FR"/>
        </w:rPr>
        <w:t xml:space="preserve">. </w:t>
      </w:r>
    </w:p>
    <w:p w:rsidR="00ED3CC2" w:rsidRPr="008B4183" w:rsidRDefault="00ED3CC2" w:rsidP="00ED3CC2">
      <w:pPr>
        <w:spacing w:after="200" w:line="360" w:lineRule="auto"/>
        <w:jc w:val="both"/>
        <w:rPr>
          <w:rStyle w:val="tlid-translation"/>
          <w:rFonts w:asciiTheme="majorBidi" w:hAnsiTheme="majorBidi" w:cstheme="majorBidi"/>
          <w:sz w:val="28"/>
          <w:szCs w:val="28"/>
          <w:lang w:val="en-US"/>
        </w:rPr>
      </w:pPr>
    </w:p>
    <w:p w:rsidR="00ED3CC2" w:rsidRPr="008B4183" w:rsidRDefault="00ED3CC2" w:rsidP="00A926C6">
      <w:pPr>
        <w:spacing w:after="200" w:line="360" w:lineRule="auto"/>
        <w:jc w:val="both"/>
        <w:rPr>
          <w:rStyle w:val="tlid-translation"/>
          <w:rFonts w:asciiTheme="majorBidi" w:hAnsiTheme="majorBidi" w:cstheme="majorBidi"/>
          <w:sz w:val="28"/>
          <w:szCs w:val="28"/>
          <w:lang w:val="en-GB"/>
        </w:rPr>
      </w:pPr>
    </w:p>
    <w:p w:rsidR="00A926C6" w:rsidRPr="008B4183" w:rsidRDefault="00A926C6" w:rsidP="00A926C6">
      <w:pPr>
        <w:spacing w:after="200" w:line="360" w:lineRule="auto"/>
        <w:jc w:val="both"/>
        <w:rPr>
          <w:rFonts w:asciiTheme="majorBidi" w:eastAsia="Calibri" w:hAnsiTheme="majorBidi" w:cstheme="majorBidi"/>
          <w:sz w:val="28"/>
          <w:szCs w:val="28"/>
          <w:lang w:val="en-GB"/>
        </w:rPr>
      </w:pPr>
    </w:p>
    <w:p w:rsidR="00116B62" w:rsidRPr="008B4183" w:rsidRDefault="00116B62" w:rsidP="00116B62">
      <w:pPr>
        <w:bidi/>
        <w:rPr>
          <w:lang w:val="en-GB"/>
        </w:rPr>
      </w:pPr>
    </w:p>
    <w:p w:rsidR="00B8069D" w:rsidRPr="008B4183" w:rsidRDefault="00B8069D" w:rsidP="00116B62">
      <w:pPr>
        <w:bidi/>
        <w:jc w:val="both"/>
        <w:rPr>
          <w:lang w:val="en-GB"/>
        </w:rPr>
      </w:pPr>
    </w:p>
    <w:p w:rsidR="00ED3CC2" w:rsidRPr="008B4183" w:rsidRDefault="00ED3CC2" w:rsidP="00ED3CC2">
      <w:pPr>
        <w:bidi/>
        <w:jc w:val="both"/>
        <w:rPr>
          <w:lang w:val="en-GB"/>
        </w:rPr>
      </w:pPr>
    </w:p>
    <w:p w:rsidR="00ED3CC2" w:rsidRPr="008B4183" w:rsidRDefault="00ED3CC2" w:rsidP="00ED3CC2">
      <w:pPr>
        <w:bidi/>
        <w:jc w:val="both"/>
        <w:rPr>
          <w:lang w:val="en-GB"/>
        </w:rPr>
      </w:pPr>
      <w:bookmarkStart w:id="0" w:name="_GoBack"/>
      <w:bookmarkEnd w:id="0"/>
    </w:p>
    <w:sectPr w:rsidR="00ED3CC2" w:rsidRPr="008B4183" w:rsidSect="00DC3CC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pgNumType w:start="25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1BF5" w:rsidRDefault="00C81BF5" w:rsidP="00D814AC">
      <w:pPr>
        <w:spacing w:after="0" w:line="240" w:lineRule="auto"/>
      </w:pPr>
      <w:r>
        <w:separator/>
      </w:r>
    </w:p>
  </w:endnote>
  <w:endnote w:type="continuationSeparator" w:id="0">
    <w:p w:rsidR="00C81BF5" w:rsidRDefault="00C81BF5" w:rsidP="00D814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699D" w:rsidRDefault="00B2699D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14791915"/>
      <w:docPartObj>
        <w:docPartGallery w:val="Page Numbers (Bottom of Page)"/>
        <w:docPartUnique/>
      </w:docPartObj>
    </w:sdtPr>
    <w:sdtEndPr/>
    <w:sdtContent>
      <w:p w:rsidR="00D814AC" w:rsidRDefault="00D814AC">
        <w:pPr>
          <w:pStyle w:val="Pieddepag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D07ED">
          <w:rPr>
            <w:noProof/>
          </w:rPr>
          <w:t>252</w:t>
        </w:r>
        <w:r>
          <w:fldChar w:fldCharType="end"/>
        </w:r>
      </w:p>
    </w:sdtContent>
  </w:sdt>
  <w:p w:rsidR="00D814AC" w:rsidRDefault="00D814AC">
    <w:pPr>
      <w:pStyle w:val="Pieddepag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699D" w:rsidRDefault="00B2699D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1BF5" w:rsidRDefault="00C81BF5" w:rsidP="00D814AC">
      <w:pPr>
        <w:spacing w:after="0" w:line="240" w:lineRule="auto"/>
      </w:pPr>
      <w:r>
        <w:separator/>
      </w:r>
    </w:p>
  </w:footnote>
  <w:footnote w:type="continuationSeparator" w:id="0">
    <w:p w:rsidR="00C81BF5" w:rsidRDefault="00C81BF5" w:rsidP="00D814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699D" w:rsidRDefault="00B2699D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699D" w:rsidRPr="00B2699D" w:rsidRDefault="00B2699D" w:rsidP="00B2699D">
    <w:pPr>
      <w:pStyle w:val="En-tt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699D" w:rsidRDefault="00B2699D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B62"/>
    <w:rsid w:val="00116B62"/>
    <w:rsid w:val="002D4543"/>
    <w:rsid w:val="005933A0"/>
    <w:rsid w:val="006F6E4E"/>
    <w:rsid w:val="008B4183"/>
    <w:rsid w:val="008E239D"/>
    <w:rsid w:val="009742F9"/>
    <w:rsid w:val="00A926C6"/>
    <w:rsid w:val="00AD07ED"/>
    <w:rsid w:val="00B2699D"/>
    <w:rsid w:val="00B8069D"/>
    <w:rsid w:val="00C81BF5"/>
    <w:rsid w:val="00CC2A50"/>
    <w:rsid w:val="00D814AC"/>
    <w:rsid w:val="00DC3CC8"/>
    <w:rsid w:val="00E31338"/>
    <w:rsid w:val="00EC0A3E"/>
    <w:rsid w:val="00ED3330"/>
    <w:rsid w:val="00ED3CC2"/>
    <w:rsid w:val="00F71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B3C867-362C-437F-8BB9-949CE5489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6B6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lid-translation">
    <w:name w:val="tlid-translation"/>
    <w:basedOn w:val="Policepardfaut"/>
    <w:rsid w:val="00A926C6"/>
  </w:style>
  <w:style w:type="paragraph" w:styleId="En-tte">
    <w:name w:val="header"/>
    <w:basedOn w:val="Normal"/>
    <w:link w:val="En-tteCar"/>
    <w:uiPriority w:val="99"/>
    <w:unhideWhenUsed/>
    <w:rsid w:val="00D814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814AC"/>
  </w:style>
  <w:style w:type="paragraph" w:styleId="Pieddepage">
    <w:name w:val="footer"/>
    <w:basedOn w:val="Normal"/>
    <w:link w:val="PieddepageCar"/>
    <w:uiPriority w:val="99"/>
    <w:unhideWhenUsed/>
    <w:rsid w:val="00D814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814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129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542</Words>
  <Characters>2982</Characters>
  <Application>Microsoft Office Word</Application>
  <DocSecurity>0</DocSecurity>
  <Lines>24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Windows</dc:creator>
  <cp:keywords/>
  <dc:description/>
  <cp:lastModifiedBy>Utilisateur Windows</cp:lastModifiedBy>
  <cp:revision>19</cp:revision>
  <cp:lastPrinted>2019-04-22T10:57:00Z</cp:lastPrinted>
  <dcterms:created xsi:type="dcterms:W3CDTF">2019-01-23T21:20:00Z</dcterms:created>
  <dcterms:modified xsi:type="dcterms:W3CDTF">2019-04-22T10:58:00Z</dcterms:modified>
</cp:coreProperties>
</file>