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DBF" w:rsidRDefault="007E6DBF" w:rsidP="007E6DB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E6DBF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5C34C3" w:rsidRPr="006B5C87" w:rsidRDefault="006B5C87" w:rsidP="006B5C8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6B5C87">
        <w:rPr>
          <w:lang w:val="en-US"/>
        </w:rPr>
        <w:t xml:space="preserve">The absorption spectrum of Cr3+ in </w:t>
      </w:r>
      <w:proofErr w:type="spellStart"/>
      <w:r w:rsidRPr="006B5C87">
        <w:rPr>
          <w:lang w:val="en-US"/>
        </w:rPr>
        <w:t>BIGaZYTZr</w:t>
      </w:r>
      <w:proofErr w:type="spellEnd"/>
      <w:r w:rsidRPr="006B5C87">
        <w:rPr>
          <w:lang w:val="en-US"/>
        </w:rPr>
        <w:t xml:space="preserve"> (30BaF2-18InF3-12GaF3-20ZnF2-10YF3-6ThF4-4ZrF4) fluoride glass is characterized by the presence of features on the </w:t>
      </w:r>
      <w:proofErr w:type="gramStart"/>
      <w:r w:rsidRPr="006B5C87">
        <w:rPr>
          <w:lang w:val="en-US"/>
        </w:rPr>
        <w:t>4T2g(</w:t>
      </w:r>
      <w:proofErr w:type="gramEnd"/>
      <w:r w:rsidRPr="006B5C87">
        <w:rPr>
          <w:lang w:val="en-US"/>
        </w:rPr>
        <w:t xml:space="preserve">4F) absorption band. These features result from interaction of the </w:t>
      </w:r>
      <w:proofErr w:type="gramStart"/>
      <w:r w:rsidRPr="006B5C87">
        <w:rPr>
          <w:lang w:val="en-US"/>
        </w:rPr>
        <w:t>2Eg(</w:t>
      </w:r>
      <w:proofErr w:type="gramEnd"/>
      <w:r w:rsidRPr="006B5C87">
        <w:rPr>
          <w:lang w:val="en-US"/>
        </w:rPr>
        <w:t xml:space="preserve">2G) and 2T1g(2G) sharp levels with the </w:t>
      </w:r>
      <w:proofErr w:type="spellStart"/>
      <w:r w:rsidRPr="006B5C87">
        <w:rPr>
          <w:lang w:val="en-US"/>
        </w:rPr>
        <w:t>vibrationally</w:t>
      </w:r>
      <w:proofErr w:type="spellEnd"/>
      <w:r w:rsidRPr="006B5C87">
        <w:rPr>
          <w:lang w:val="en-US"/>
        </w:rPr>
        <w:t xml:space="preserve"> broadened 4T2g(4F) quasi-continuum via spin-orbit coupling. We have analyzed this phenomenon in the frame of the </w:t>
      </w:r>
      <w:proofErr w:type="spellStart"/>
      <w:r w:rsidRPr="006B5C87">
        <w:rPr>
          <w:lang w:val="en-US"/>
        </w:rPr>
        <w:t>Fano’s</w:t>
      </w:r>
      <w:proofErr w:type="spellEnd"/>
      <w:r w:rsidRPr="006B5C87">
        <w:rPr>
          <w:lang w:val="en-US"/>
        </w:rPr>
        <w:t xml:space="preserve"> </w:t>
      </w:r>
      <w:proofErr w:type="spellStart"/>
      <w:r w:rsidRPr="006B5C87">
        <w:rPr>
          <w:lang w:val="en-US"/>
        </w:rPr>
        <w:t>antiresonance</w:t>
      </w:r>
      <w:proofErr w:type="spellEnd"/>
      <w:r w:rsidRPr="006B5C87">
        <w:rPr>
          <w:lang w:val="en-US"/>
        </w:rPr>
        <w:t xml:space="preserve"> model. This analysis permits us to determine the electronic structure of the chromium ion Cr3+ by the crystal field theory. A good agreement between the theoretical and the experimental energy levels are obtained. The fitted parameters by </w:t>
      </w:r>
      <w:proofErr w:type="spellStart"/>
      <w:r w:rsidRPr="006B5C87">
        <w:rPr>
          <w:lang w:val="en-US"/>
        </w:rPr>
        <w:t>Fano’s</w:t>
      </w:r>
      <w:proofErr w:type="spellEnd"/>
      <w:r w:rsidRPr="006B5C87">
        <w:rPr>
          <w:lang w:val="en-US"/>
        </w:rPr>
        <w:t xml:space="preserve"> </w:t>
      </w:r>
      <w:proofErr w:type="spellStart"/>
      <w:r w:rsidRPr="006B5C87">
        <w:rPr>
          <w:lang w:val="en-US"/>
        </w:rPr>
        <w:t>antiresonance</w:t>
      </w:r>
      <w:proofErr w:type="spellEnd"/>
      <w:r w:rsidRPr="006B5C87">
        <w:rPr>
          <w:lang w:val="en-US"/>
        </w:rPr>
        <w:t xml:space="preserve"> model and the crystal field parameters obtained in this work are compared with those of homologous fluoride glasses.</w:t>
      </w:r>
    </w:p>
    <w:sectPr w:rsidR="005C34C3" w:rsidRPr="006B5C87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A71EF"/>
    <w:rsid w:val="000C7855"/>
    <w:rsid w:val="000F3C54"/>
    <w:rsid w:val="001640AA"/>
    <w:rsid w:val="00201855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42C31"/>
    <w:rsid w:val="0045748D"/>
    <w:rsid w:val="004579B2"/>
    <w:rsid w:val="004E1861"/>
    <w:rsid w:val="00546E7F"/>
    <w:rsid w:val="005C34C3"/>
    <w:rsid w:val="005F70D9"/>
    <w:rsid w:val="00600340"/>
    <w:rsid w:val="006320B1"/>
    <w:rsid w:val="006B172E"/>
    <w:rsid w:val="006B5C87"/>
    <w:rsid w:val="006E19E5"/>
    <w:rsid w:val="006F5C95"/>
    <w:rsid w:val="00755CFC"/>
    <w:rsid w:val="00787D13"/>
    <w:rsid w:val="00797262"/>
    <w:rsid w:val="007B1C42"/>
    <w:rsid w:val="007B3F8C"/>
    <w:rsid w:val="007D09CA"/>
    <w:rsid w:val="007E6DBF"/>
    <w:rsid w:val="007F67FC"/>
    <w:rsid w:val="008120FA"/>
    <w:rsid w:val="00825FD1"/>
    <w:rsid w:val="00844AA1"/>
    <w:rsid w:val="00863602"/>
    <w:rsid w:val="008E267A"/>
    <w:rsid w:val="00914B5B"/>
    <w:rsid w:val="00942FC0"/>
    <w:rsid w:val="009542B1"/>
    <w:rsid w:val="00981EAA"/>
    <w:rsid w:val="00A00D78"/>
    <w:rsid w:val="00A12B90"/>
    <w:rsid w:val="00A5714E"/>
    <w:rsid w:val="00A61A9D"/>
    <w:rsid w:val="00AB1AC7"/>
    <w:rsid w:val="00AD7BC9"/>
    <w:rsid w:val="00AE5533"/>
    <w:rsid w:val="00AF6A7B"/>
    <w:rsid w:val="00B04696"/>
    <w:rsid w:val="00B650BD"/>
    <w:rsid w:val="00B75EE5"/>
    <w:rsid w:val="00BB2349"/>
    <w:rsid w:val="00BE1895"/>
    <w:rsid w:val="00BE477B"/>
    <w:rsid w:val="00CB4317"/>
    <w:rsid w:val="00DD4EFB"/>
    <w:rsid w:val="00DF0206"/>
    <w:rsid w:val="00DF13A0"/>
    <w:rsid w:val="00EA59D6"/>
    <w:rsid w:val="00EF6FFD"/>
    <w:rsid w:val="00F02C54"/>
    <w:rsid w:val="00F10FB6"/>
    <w:rsid w:val="00F9290E"/>
    <w:rsid w:val="00F94925"/>
    <w:rsid w:val="00FA7D79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1</Pages>
  <Words>124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55</cp:revision>
  <dcterms:created xsi:type="dcterms:W3CDTF">2023-09-07T08:03:00Z</dcterms:created>
  <dcterms:modified xsi:type="dcterms:W3CDTF">2023-09-11T09:58:00Z</dcterms:modified>
</cp:coreProperties>
</file>