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1B9" w:rsidRPr="000751B9" w:rsidRDefault="000751B9" w:rsidP="007C325A">
      <w:pPr>
        <w:tabs>
          <w:tab w:val="left" w:pos="1699"/>
        </w:tabs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:rsidR="005741AB" w:rsidRPr="001F07D1" w:rsidRDefault="005741AB" w:rsidP="005741AB">
      <w:pPr>
        <w:spacing w:before="120" w:after="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Résumé</w:t>
      </w:r>
      <w:r w:rsidRPr="001F07D1">
        <w:rPr>
          <w:rFonts w:asciiTheme="majorBidi" w:hAnsiTheme="majorBidi" w:cstheme="majorBidi"/>
          <w:b/>
          <w:bCs/>
          <w:sz w:val="24"/>
          <w:szCs w:val="24"/>
        </w:rPr>
        <w:t> :</w:t>
      </w:r>
    </w:p>
    <w:p w:rsidR="005741AB" w:rsidRPr="006065A3" w:rsidRDefault="005741AB" w:rsidP="002B4836">
      <w:pPr>
        <w:spacing w:before="120" w:after="0"/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 w:rsidRPr="006065A3">
        <w:rPr>
          <w:rStyle w:val="hps"/>
          <w:rFonts w:ascii="Times New Roman" w:hAnsi="Times New Roman" w:cs="Times New Roman"/>
          <w:sz w:val="24"/>
          <w:szCs w:val="24"/>
        </w:rPr>
        <w:t>L'objectif principal de ce travail est la purification de l’eau contaminée à faible coût</w:t>
      </w:r>
      <w:r>
        <w:rPr>
          <w:rStyle w:val="hps"/>
          <w:rFonts w:ascii="Times New Roman" w:hAnsi="Times New Roman" w:cs="Times New Roman"/>
          <w:sz w:val="24"/>
          <w:szCs w:val="24"/>
        </w:rPr>
        <w:t>, nécessaire à la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vie quotidienne. Des couches minces d’oxyde de zinc non dopé et dopé par 6% </w:t>
      </w:r>
      <w:r>
        <w:rPr>
          <w:rStyle w:val="hps"/>
          <w:rFonts w:ascii="Times New Roman" w:hAnsi="Times New Roman" w:cs="Times New Roman"/>
          <w:sz w:val="24"/>
          <w:szCs w:val="24"/>
        </w:rPr>
        <w:t>de Cu, déposés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sur deux </w:t>
      </w:r>
      <w:r>
        <w:rPr>
          <w:rStyle w:val="hps"/>
          <w:rFonts w:ascii="Times New Roman" w:hAnsi="Times New Roman" w:cs="Times New Roman"/>
          <w:sz w:val="24"/>
          <w:szCs w:val="24"/>
        </w:rPr>
        <w:t>types de pastilles en céramique et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fabriquées à partir d’une argile locale (DD3, DD3+38% ZrO</w:t>
      </w:r>
      <w:r w:rsidRPr="006065A3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Style w:val="hps"/>
          <w:rFonts w:ascii="Times New Roman" w:hAnsi="Times New Roman" w:cs="Times New Roman"/>
          <w:sz w:val="24"/>
          <w:szCs w:val="24"/>
        </w:rPr>
        <w:t>), ont été utilisés. Pour le même objectif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, des poudres de mêmes argiles avec l’oxyde du zinc non dopé et dopé par Cu et Mg, ont été aussi utilisées. L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e dépôt des couches est réalisé par la technique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sol-gel (dip-caotinc) et 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par la technique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hydro</w:t>
      </w:r>
      <w:r>
        <w:rPr>
          <w:rStyle w:val="hps"/>
          <w:rFonts w:ascii="Times New Roman" w:hAnsi="Times New Roman" w:cs="Times New Roman"/>
          <w:sz w:val="24"/>
          <w:szCs w:val="24"/>
        </w:rPr>
        <w:t>-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the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rmique (autoclave). De plus,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la prépa</w:t>
      </w:r>
      <w:r>
        <w:rPr>
          <w:rStyle w:val="hps"/>
          <w:rFonts w:ascii="Times New Roman" w:hAnsi="Times New Roman" w:cs="Times New Roman"/>
          <w:sz w:val="24"/>
          <w:szCs w:val="24"/>
        </w:rPr>
        <w:t>ration des poudres est effectuée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deux méthodes 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différentes à savoir le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mélange traditionnel et </w:t>
      </w:r>
      <w:r>
        <w:rPr>
          <w:rStyle w:val="hps"/>
          <w:rFonts w:ascii="Times New Roman" w:hAnsi="Times New Roman" w:cs="Times New Roman"/>
          <w:sz w:val="24"/>
          <w:szCs w:val="24"/>
        </w:rPr>
        <w:t>la co-précipitation chimique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. Les propriétés structurelles, morphologiques, optiques et c</w:t>
      </w:r>
      <w:r>
        <w:rPr>
          <w:rStyle w:val="hps"/>
          <w:rFonts w:ascii="Times New Roman" w:hAnsi="Times New Roman" w:cs="Times New Roman"/>
          <w:sz w:val="24"/>
          <w:szCs w:val="24"/>
        </w:rPr>
        <w:t>himiques des produits résultant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s ont été étudiées par plusieurs techniques : DRX, MEB, EDX, AFM, IR, Raman et UV-visible. Une caractérisation photo</w:t>
      </w:r>
      <w:r>
        <w:rPr>
          <w:rStyle w:val="hps"/>
          <w:rFonts w:ascii="Times New Roman" w:hAnsi="Times New Roman" w:cs="Times New Roman"/>
          <w:sz w:val="24"/>
          <w:szCs w:val="24"/>
        </w:rPr>
        <w:t>-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catal</w:t>
      </w:r>
      <w:r>
        <w:rPr>
          <w:rStyle w:val="hps"/>
          <w:rFonts w:ascii="Times New Roman" w:hAnsi="Times New Roman" w:cs="Times New Roman"/>
          <w:sz w:val="24"/>
          <w:szCs w:val="24"/>
        </w:rPr>
        <w:t>ytique a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été réalisée pour évaluer la dégradation d’un colorant organiq</w:t>
      </w:r>
      <w:r>
        <w:rPr>
          <w:rStyle w:val="hps"/>
          <w:rFonts w:ascii="Times New Roman" w:hAnsi="Times New Roman" w:cs="Times New Roman"/>
          <w:sz w:val="24"/>
          <w:szCs w:val="24"/>
        </w:rPr>
        <w:t>ue toxique-orange II (OII) par c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es échantillons sous une lumière UV. Dans des conditions similaires, les couches déposées sur les pastilles céramiques avec l’addition de zircone ont montré de meilleures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performances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</w:t>
      </w:r>
      <w:r>
        <w:rPr>
          <w:rStyle w:val="hps"/>
          <w:rFonts w:ascii="Times New Roman" w:hAnsi="Times New Roman" w:cs="Times New Roman"/>
          <w:sz w:val="24"/>
          <w:szCs w:val="24"/>
        </w:rPr>
        <w:t>r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apport à celles sans zircone. La porosi</w:t>
      </w:r>
      <w:r>
        <w:rPr>
          <w:rStyle w:val="hps"/>
          <w:rFonts w:ascii="Times New Roman" w:hAnsi="Times New Roman" w:cs="Times New Roman"/>
          <w:sz w:val="24"/>
          <w:szCs w:val="24"/>
        </w:rPr>
        <w:t>té ouverte dans le substrat créée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la consommation de SiO</w:t>
      </w:r>
      <w:r w:rsidRPr="006065A3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>2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de céramique par ZrO</w:t>
      </w:r>
      <w:r w:rsidRPr="006065A3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>2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permet d’obtenir une large surface recouverte par la couche active. Le taux maximum de dégradation d’OII obtenu est de 81.16% po</w:t>
      </w:r>
      <w:r>
        <w:rPr>
          <w:rStyle w:val="hps"/>
          <w:rFonts w:ascii="Times New Roman" w:hAnsi="Times New Roman" w:cs="Times New Roman"/>
          <w:sz w:val="24"/>
          <w:szCs w:val="24"/>
        </w:rPr>
        <w:t>ur un temps d’irradiation de 6h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avec des couches de ZnO dopé</w:t>
      </w:r>
      <w:r>
        <w:rPr>
          <w:rStyle w:val="hps"/>
          <w:rFonts w:ascii="Times New Roman" w:hAnsi="Times New Roman" w:cs="Times New Roman"/>
          <w:sz w:val="24"/>
          <w:szCs w:val="24"/>
        </w:rPr>
        <w:t>es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6% de CuO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et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déposé</w:t>
      </w:r>
      <w:r>
        <w:rPr>
          <w:rStyle w:val="hps"/>
          <w:rFonts w:ascii="Times New Roman" w:hAnsi="Times New Roman" w:cs="Times New Roman"/>
          <w:sz w:val="24"/>
          <w:szCs w:val="24"/>
        </w:rPr>
        <w:t>s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voie hydro</w:t>
      </w:r>
      <w:r>
        <w:rPr>
          <w:rStyle w:val="hps"/>
          <w:rFonts w:ascii="Times New Roman" w:hAnsi="Times New Roman" w:cs="Times New Roman"/>
          <w:sz w:val="24"/>
          <w:szCs w:val="24"/>
        </w:rPr>
        <w:t>-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thermique sur des substrats de DD3+38% ZrO</w:t>
      </w:r>
      <w:r w:rsidRPr="006065A3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>2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. Les poudres de l’argile DD</w:t>
      </w:r>
      <w:r>
        <w:rPr>
          <w:rStyle w:val="hps"/>
          <w:rFonts w:ascii="Times New Roman" w:hAnsi="Times New Roman" w:cs="Times New Roman"/>
          <w:sz w:val="24"/>
          <w:szCs w:val="24"/>
        </w:rPr>
        <w:t>3 avec ZrO2 et ZnO /CuO, préparées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le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s méthodes, citées auparavant, ont 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montré une grande activité photo</w:t>
      </w:r>
      <w:r>
        <w:rPr>
          <w:rStyle w:val="hps"/>
          <w:rFonts w:ascii="Times New Roman" w:hAnsi="Times New Roman" w:cs="Times New Roman"/>
          <w:sz w:val="24"/>
          <w:szCs w:val="24"/>
        </w:rPr>
        <w:t>-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catalytique dans un délai très court </w:t>
      </w:r>
      <w:r w:rsidRPr="006065A3">
        <w:rPr>
          <w:rFonts w:ascii="Times New Roman" w:hAnsi="Times New Roman" w:cs="Times New Roman"/>
          <w:sz w:val="24"/>
          <w:szCs w:val="24"/>
        </w:rPr>
        <w:t>(une grande surface spécifique).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Le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taux de dégradation </w:t>
      </w:r>
      <w:r>
        <w:rPr>
          <w:rStyle w:val="hps"/>
          <w:rFonts w:ascii="Times New Roman" w:hAnsi="Times New Roman" w:cs="Times New Roman"/>
          <w:sz w:val="24"/>
          <w:szCs w:val="24"/>
        </w:rPr>
        <w:t>a atteint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93,63% pour la poudre DD3+ZrO</w:t>
      </w:r>
      <w:r w:rsidRPr="006065A3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>2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>+14.28%ZnO+5.37%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CuO </w:t>
      </w:r>
      <w:r>
        <w:rPr>
          <w:rStyle w:val="hps"/>
          <w:rFonts w:asciiTheme="majorBidi" w:hAnsiTheme="majorBidi" w:cstheme="majorBidi"/>
          <w:sz w:val="24"/>
          <w:szCs w:val="24"/>
        </w:rPr>
        <w:t xml:space="preserve">et 92.09% pour </w:t>
      </w:r>
      <w:r w:rsidRPr="006065A3">
        <w:rPr>
          <w:rStyle w:val="hps"/>
          <w:rFonts w:asciiTheme="majorBidi" w:hAnsiTheme="majorBidi" w:cstheme="majorBidi"/>
          <w:sz w:val="24"/>
          <w:szCs w:val="24"/>
        </w:rPr>
        <w:t>DD3+ZrO</w:t>
      </w:r>
      <w:r w:rsidRPr="006065A3">
        <w:rPr>
          <w:rStyle w:val="hps"/>
          <w:rFonts w:asciiTheme="majorBidi" w:hAnsiTheme="majorBidi" w:cstheme="majorBidi"/>
          <w:sz w:val="24"/>
          <w:szCs w:val="24"/>
          <w:vertAlign w:val="subscript"/>
        </w:rPr>
        <w:t>2</w:t>
      </w:r>
      <w:r w:rsidRPr="006065A3">
        <w:rPr>
          <w:rStyle w:val="hps"/>
          <w:rFonts w:asciiTheme="majorBidi" w:hAnsiTheme="majorBidi" w:cstheme="majorBidi"/>
          <w:sz w:val="24"/>
          <w:szCs w:val="24"/>
        </w:rPr>
        <w:t>+</w:t>
      </w:r>
      <w:r>
        <w:rPr>
          <w:rStyle w:val="hps"/>
          <w:rFonts w:asciiTheme="majorBidi" w:hAnsiTheme="majorBidi" w:cstheme="majorBidi"/>
          <w:sz w:val="24"/>
          <w:szCs w:val="24"/>
        </w:rPr>
        <w:t>10</w:t>
      </w:r>
      <w:r w:rsidRPr="006065A3">
        <w:rPr>
          <w:rStyle w:val="hps"/>
          <w:rFonts w:asciiTheme="majorBidi" w:hAnsiTheme="majorBidi" w:cstheme="majorBidi"/>
          <w:sz w:val="24"/>
          <w:szCs w:val="24"/>
        </w:rPr>
        <w:t>%</w:t>
      </w:r>
      <w:r>
        <w:rPr>
          <w:rStyle w:val="hps"/>
          <w:rFonts w:asciiTheme="majorBidi" w:hAnsiTheme="majorBidi" w:cstheme="majorBidi"/>
          <w:sz w:val="24"/>
          <w:szCs w:val="24"/>
        </w:rPr>
        <w:t>Mg</w:t>
      </w:r>
      <w:r w:rsidRPr="006065A3">
        <w:rPr>
          <w:rStyle w:val="hps"/>
          <w:rFonts w:asciiTheme="majorBidi" w:hAnsiTheme="majorBidi" w:cstheme="majorBidi"/>
          <w:sz w:val="24"/>
          <w:szCs w:val="24"/>
        </w:rPr>
        <w:t>O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préparée</w:t>
      </w:r>
      <w:r w:rsidRPr="006065A3">
        <w:rPr>
          <w:rStyle w:val="hps"/>
          <w:rFonts w:ascii="Times New Roman" w:hAnsi="Times New Roman" w:cs="Times New Roman"/>
          <w:sz w:val="24"/>
          <w:szCs w:val="24"/>
        </w:rPr>
        <w:t xml:space="preserve"> par mélange traditionnel sous une lumière UV pendant 15 min.</w:t>
      </w:r>
    </w:p>
    <w:p w:rsidR="005741AB" w:rsidRDefault="005741AB" w:rsidP="005741AB">
      <w:pPr>
        <w:spacing w:before="120"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F07D1">
        <w:rPr>
          <w:rFonts w:asciiTheme="majorBidi" w:hAnsiTheme="majorBidi" w:cstheme="majorBidi"/>
          <w:b/>
          <w:bCs/>
          <w:sz w:val="24"/>
          <w:szCs w:val="24"/>
        </w:rPr>
        <w:t xml:space="preserve">Mots clés : </w:t>
      </w:r>
      <w:r w:rsidRPr="009A0026">
        <w:rPr>
          <w:rFonts w:asciiTheme="majorBidi" w:hAnsiTheme="majorBidi" w:cstheme="majorBidi"/>
          <w:sz w:val="24"/>
          <w:szCs w:val="24"/>
        </w:rPr>
        <w:t>Céramique</w:t>
      </w:r>
      <w:r>
        <w:rPr>
          <w:rFonts w:asciiTheme="majorBidi" w:hAnsiTheme="majorBidi" w:cstheme="majorBidi"/>
          <w:sz w:val="24"/>
          <w:szCs w:val="24"/>
        </w:rPr>
        <w:t xml:space="preserve"> poreux, sol-gel, autoclave, ZnO, couches minces, phot-dégradation.</w:t>
      </w:r>
    </w:p>
    <w:p w:rsidR="005741AB" w:rsidRDefault="005741AB" w:rsidP="007C325A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5741AB" w:rsidRPr="00196181" w:rsidRDefault="005741AB" w:rsidP="005741AB">
      <w:pPr>
        <w:spacing w:line="24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196181">
        <w:rPr>
          <w:rFonts w:asciiTheme="majorBidi" w:hAnsiTheme="majorBidi" w:cstheme="majorBidi"/>
          <w:b/>
          <w:bCs/>
          <w:sz w:val="24"/>
          <w:szCs w:val="24"/>
          <w:lang w:val="en-US"/>
        </w:rPr>
        <w:t>Abstract:</w:t>
      </w:r>
    </w:p>
    <w:p w:rsidR="005741AB" w:rsidRDefault="005741AB" w:rsidP="002B4836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The main objective of this work is the purification of contaminated water at low cost for our daily life. Thin layers of undoped zinc oxide doped with 6%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Cu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 Mg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, deposited on two types of ceramic pellets, made from local clay (DD3, DD3 + 38% ZrO</w:t>
      </w:r>
      <w:r w:rsidRPr="0088379E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), </w:t>
      </w:r>
      <w:r>
        <w:rPr>
          <w:rFonts w:asciiTheme="majorBidi" w:hAnsiTheme="majorBidi" w:cstheme="majorBidi"/>
          <w:sz w:val="24"/>
          <w:szCs w:val="24"/>
          <w:lang w:val="en-US"/>
        </w:rPr>
        <w:t>are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 used.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For the same purpose, powders of the same clays with ZnO / (ZnO, CuO) / (Zn, Cu) / MgO / Mg,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are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used.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The deposition of the layers is </w:t>
      </w:r>
      <w:r w:rsidRPr="00A95639">
        <w:rPr>
          <w:rFonts w:asciiTheme="majorBidi" w:hAnsiTheme="majorBidi" w:cstheme="majorBidi"/>
          <w:sz w:val="24"/>
          <w:szCs w:val="24"/>
          <w:lang w:val="en-US"/>
        </w:rPr>
        <w:t xml:space="preserve">achieved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by two </w:t>
      </w:r>
      <w:r>
        <w:rPr>
          <w:rFonts w:asciiTheme="majorBidi" w:hAnsiTheme="majorBidi" w:cstheme="majorBidi"/>
          <w:sz w:val="24"/>
          <w:szCs w:val="24"/>
          <w:lang w:val="en-US"/>
        </w:rPr>
        <w:t>techniques: sol-gel (dip-c</w:t>
      </w:r>
      <w:r w:rsidRPr="00A95639">
        <w:rPr>
          <w:rFonts w:asciiTheme="majorBidi" w:hAnsiTheme="majorBidi" w:cstheme="majorBidi"/>
          <w:sz w:val="24"/>
          <w:szCs w:val="24"/>
          <w:lang w:val="en-US"/>
        </w:rPr>
        <w:t>o</w:t>
      </w:r>
      <w:r>
        <w:rPr>
          <w:rFonts w:asciiTheme="majorBidi" w:hAnsiTheme="majorBidi" w:cstheme="majorBidi"/>
          <w:sz w:val="24"/>
          <w:szCs w:val="24"/>
          <w:lang w:val="en-US"/>
        </w:rPr>
        <w:t>ating) and hydrothermal (autoclave). Moreover, t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he </w:t>
      </w:r>
      <w:r w:rsidR="00D13299" w:rsidRPr="00D01997">
        <w:rPr>
          <w:rFonts w:asciiTheme="majorBidi" w:hAnsiTheme="majorBidi" w:cstheme="majorBidi"/>
          <w:sz w:val="24"/>
          <w:szCs w:val="24"/>
          <w:lang w:val="en-US"/>
        </w:rPr>
        <w:t>preparations of the powders are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327A2" w:rsidRPr="00A95639">
        <w:rPr>
          <w:rFonts w:asciiTheme="majorBidi" w:hAnsiTheme="majorBidi" w:cstheme="majorBidi"/>
          <w:sz w:val="24"/>
          <w:szCs w:val="24"/>
          <w:lang w:val="en-US"/>
        </w:rPr>
        <w:t>achieved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 by two methods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: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traditional mixing and co-</w:t>
      </w:r>
      <w:r>
        <w:rPr>
          <w:rFonts w:asciiTheme="majorBidi" w:hAnsiTheme="majorBidi" w:cstheme="majorBidi"/>
          <w:sz w:val="24"/>
          <w:szCs w:val="24"/>
          <w:lang w:val="en-US"/>
        </w:rPr>
        <w:t>precipitation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.</w:t>
      </w:r>
      <w:r w:rsidR="00D13299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The structural</w:t>
      </w:r>
      <w:r>
        <w:rPr>
          <w:rFonts w:asciiTheme="majorBidi" w:hAnsiTheme="majorBidi" w:cstheme="majorBidi"/>
          <w:sz w:val="24"/>
          <w:szCs w:val="24"/>
          <w:lang w:val="en-US"/>
        </w:rPr>
        <w:t>, the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 morphological,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the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optical and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the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chemical </w:t>
      </w:r>
      <w:r>
        <w:rPr>
          <w:rFonts w:asciiTheme="majorBidi" w:hAnsiTheme="majorBidi" w:cstheme="majorBidi"/>
          <w:sz w:val="24"/>
          <w:szCs w:val="24"/>
          <w:lang w:val="en-US"/>
        </w:rPr>
        <w:t>properties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>of the resulting products</w:t>
      </w:r>
      <w:r>
        <w:rPr>
          <w:rFonts w:asciiTheme="majorBidi" w:hAnsiTheme="majorBidi" w:cstheme="majorBidi"/>
          <w:sz w:val="24"/>
          <w:szCs w:val="24"/>
          <w:lang w:val="en-US"/>
        </w:rPr>
        <w:t>,</w:t>
      </w:r>
      <w:r w:rsidR="00D13299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are</w:t>
      </w:r>
      <w:r w:rsidRPr="00D01997">
        <w:rPr>
          <w:rFonts w:asciiTheme="majorBidi" w:hAnsiTheme="majorBidi" w:cstheme="majorBidi"/>
          <w:sz w:val="24"/>
          <w:szCs w:val="24"/>
          <w:lang w:val="en-US"/>
        </w:rPr>
        <w:t xml:space="preserve"> studied by several techniques: XRD, SEM, EDX, AFM, IR, Raman and UV-visible.</w:t>
      </w:r>
      <w:r w:rsidRPr="00FE7663">
        <w:rPr>
          <w:rFonts w:asciiTheme="majorBidi" w:hAnsiTheme="majorBidi" w:cstheme="majorBidi"/>
          <w:sz w:val="24"/>
          <w:szCs w:val="24"/>
          <w:lang w:val="en-US"/>
        </w:rPr>
        <w:t xml:space="preserve">Photocatalytic characterization </w:t>
      </w:r>
      <w:r>
        <w:rPr>
          <w:rFonts w:asciiTheme="majorBidi" w:hAnsiTheme="majorBidi" w:cstheme="majorBidi"/>
          <w:sz w:val="24"/>
          <w:szCs w:val="24"/>
          <w:lang w:val="en-US"/>
        </w:rPr>
        <w:t>is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FE7663">
        <w:rPr>
          <w:rFonts w:asciiTheme="majorBidi" w:hAnsiTheme="majorBidi" w:cstheme="majorBidi"/>
          <w:sz w:val="24"/>
          <w:szCs w:val="24"/>
          <w:lang w:val="en-US"/>
        </w:rPr>
        <w:t>performed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in order </w:t>
      </w:r>
      <w:r w:rsidRPr="00FE7663">
        <w:rPr>
          <w:rFonts w:asciiTheme="majorBidi" w:hAnsiTheme="majorBidi" w:cstheme="majorBidi"/>
          <w:sz w:val="24"/>
          <w:szCs w:val="24"/>
          <w:lang w:val="en-US"/>
        </w:rPr>
        <w:t>to evaluate the degradation of a toxic organic dye-orange II (OII) by these samples under UV light.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In similar condit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  <w:lang w:val="en-US"/>
        </w:rPr>
        <w:t>ions</w:t>
      </w:r>
      <w:r w:rsidRPr="00FE7663">
        <w:rPr>
          <w:rFonts w:asciiTheme="majorBidi" w:hAnsiTheme="majorBidi" w:cstheme="majorBidi"/>
          <w:sz w:val="24"/>
          <w:szCs w:val="24"/>
          <w:lang w:val="en-US"/>
        </w:rPr>
        <w:t>, the layers deposited on the ceramic pellets with the addition of zirconium showed better performance compared to those without zirconium.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1D62A1">
        <w:rPr>
          <w:rFonts w:asciiTheme="majorBidi" w:hAnsiTheme="majorBidi" w:cstheme="majorBidi"/>
          <w:sz w:val="24"/>
          <w:szCs w:val="24"/>
          <w:lang w:val="en-US"/>
        </w:rPr>
        <w:t>The</w:t>
      </w:r>
      <w:r w:rsidR="002327A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1D62A1">
        <w:rPr>
          <w:rFonts w:asciiTheme="majorBidi" w:hAnsiTheme="majorBidi" w:cstheme="majorBidi"/>
          <w:sz w:val="24"/>
          <w:szCs w:val="24"/>
          <w:lang w:val="en-US"/>
        </w:rPr>
        <w:t xml:space="preserve">open porosity in the substrate </w:t>
      </w:r>
      <w:r w:rsidRPr="001D62A1">
        <w:rPr>
          <w:rFonts w:asciiTheme="majorBidi" w:hAnsiTheme="majorBidi" w:cstheme="majorBidi"/>
          <w:sz w:val="24"/>
          <w:szCs w:val="24"/>
          <w:lang w:val="en-US"/>
        </w:rPr>
        <w:lastRenderedPageBreak/>
        <w:t>created by the SiO</w:t>
      </w:r>
      <w:r w:rsidRPr="001D62A1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1D62A1">
        <w:rPr>
          <w:rFonts w:asciiTheme="majorBidi" w:hAnsiTheme="majorBidi" w:cstheme="majorBidi"/>
          <w:sz w:val="24"/>
          <w:szCs w:val="24"/>
          <w:lang w:val="en-US"/>
        </w:rPr>
        <w:t xml:space="preserve"> consumption of ceramic by ZrO</w:t>
      </w:r>
      <w:r w:rsidRPr="001D62A1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1D62A1">
        <w:rPr>
          <w:rFonts w:asciiTheme="majorBidi" w:hAnsiTheme="majorBidi" w:cstheme="majorBidi"/>
          <w:sz w:val="24"/>
          <w:szCs w:val="24"/>
          <w:lang w:val="en-US"/>
        </w:rPr>
        <w:t xml:space="preserve">makes it possible to obtain a large surface covered by the active layer. 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>The maximum rate of OII degradation obtained is 81.16% for an irradiation time o</w:t>
      </w:r>
      <w:r>
        <w:rPr>
          <w:rFonts w:asciiTheme="majorBidi" w:hAnsiTheme="majorBidi" w:cstheme="majorBidi"/>
          <w:sz w:val="24"/>
          <w:szCs w:val="24"/>
          <w:lang w:val="en-US"/>
        </w:rPr>
        <w:t>f 6 h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with ZnO doped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by 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6% Cu layers deposited </w:t>
      </w:r>
      <w:r>
        <w:rPr>
          <w:rFonts w:asciiTheme="majorBidi" w:hAnsiTheme="majorBidi" w:cstheme="majorBidi"/>
          <w:sz w:val="24"/>
          <w:szCs w:val="24"/>
          <w:lang w:val="en-US"/>
        </w:rPr>
        <w:t>by hydrothermal method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on substrates of DD3 + 38% ZrO</w:t>
      </w:r>
      <w:r w:rsidRPr="008140D9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>.The clay powders DD3 with ZrO</w:t>
      </w:r>
      <w:r w:rsidRPr="008140D9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and (ZnO, CuO) / (Zn, Cu) prepared by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both above cited 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>methods</w:t>
      </w:r>
      <w:r>
        <w:rPr>
          <w:rFonts w:asciiTheme="majorBidi" w:hAnsiTheme="majorBidi" w:cstheme="majorBidi"/>
          <w:sz w:val="24"/>
          <w:szCs w:val="24"/>
          <w:lang w:val="en-US"/>
        </w:rPr>
        <w:t>,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showed a high photocatalytic activity in a very short time (a large specific surface).</w:t>
      </w:r>
      <w:r>
        <w:rPr>
          <w:lang w:val="en-US"/>
        </w:rPr>
        <w:t xml:space="preserve">The 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>degradation rate is 93.63% for the powder DD3 + ZrO</w:t>
      </w:r>
      <w:r w:rsidRPr="008140D9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+ 14.28% ZnO + 5.37% CuO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and </w:t>
      </w:r>
      <w:r w:rsidRPr="005741AB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92.09% </w:t>
      </w:r>
      <w:r>
        <w:rPr>
          <w:rStyle w:val="hps"/>
          <w:rFonts w:asciiTheme="majorBidi" w:hAnsiTheme="majorBidi" w:cstheme="majorBidi"/>
          <w:sz w:val="24"/>
          <w:szCs w:val="24"/>
          <w:lang w:val="en-US"/>
        </w:rPr>
        <w:t>for</w:t>
      </w:r>
      <w:r w:rsidRPr="005741AB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DD3+ZrO</w:t>
      </w:r>
      <w:r w:rsidRPr="005741AB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5741AB">
        <w:rPr>
          <w:rStyle w:val="hps"/>
          <w:rFonts w:asciiTheme="majorBidi" w:hAnsiTheme="majorBidi" w:cstheme="majorBidi"/>
          <w:sz w:val="24"/>
          <w:szCs w:val="24"/>
          <w:lang w:val="en-US"/>
        </w:rPr>
        <w:t>+10%MgO</w:t>
      </w:r>
      <w:r w:rsidRPr="00E62B5C">
        <w:rPr>
          <w:rFonts w:asciiTheme="majorBidi" w:hAnsiTheme="majorBidi" w:cstheme="majorBidi"/>
          <w:sz w:val="24"/>
          <w:szCs w:val="24"/>
          <w:lang w:val="en-US"/>
        </w:rPr>
        <w:t xml:space="preserve"> prepared by traditional mixing under UV light for 15 min.</w:t>
      </w:r>
    </w:p>
    <w:p w:rsidR="00D01997" w:rsidRPr="00364B68" w:rsidRDefault="005F4EF2" w:rsidP="00364B68">
      <w:pPr>
        <w:pStyle w:val="Els-Abstract-text"/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5741AB">
        <w:rPr>
          <w:rFonts w:asciiTheme="majorBidi" w:hAnsiTheme="majorBidi" w:cstheme="majorBidi"/>
          <w:b/>
          <w:bCs/>
          <w:sz w:val="24"/>
          <w:szCs w:val="24"/>
        </w:rPr>
        <w:t>Keywords:</w:t>
      </w:r>
      <w:r w:rsidRPr="00364B68">
        <w:rPr>
          <w:rFonts w:asciiTheme="majorBidi" w:hAnsiTheme="majorBidi" w:cstheme="majorBidi"/>
          <w:sz w:val="24"/>
          <w:szCs w:val="24"/>
        </w:rPr>
        <w:t xml:space="preserve"> porous ceramics; ZnO; sol-gel; </w:t>
      </w:r>
      <w:r w:rsidR="00364B68" w:rsidRPr="00364B68">
        <w:rPr>
          <w:rFonts w:asciiTheme="majorBidi" w:hAnsiTheme="majorBidi" w:cstheme="majorBidi"/>
          <w:sz w:val="24"/>
          <w:szCs w:val="24"/>
        </w:rPr>
        <w:t>hydrothermal</w:t>
      </w:r>
      <w:r w:rsidRPr="00364B68">
        <w:rPr>
          <w:rFonts w:asciiTheme="majorBidi" w:hAnsiTheme="majorBidi" w:cstheme="majorBidi"/>
          <w:sz w:val="24"/>
          <w:szCs w:val="24"/>
        </w:rPr>
        <w:t xml:space="preserve">, thin layers, photodegradation; </w:t>
      </w:r>
    </w:p>
    <w:p w:rsidR="005F4EF2" w:rsidRPr="002327A2" w:rsidRDefault="005F4EF2" w:rsidP="005F4EF2">
      <w:pPr>
        <w:pStyle w:val="Els-Abstract-text"/>
        <w:spacing w:after="0" w:line="360" w:lineRule="auto"/>
        <w:rPr>
          <w:rFonts w:asciiTheme="majorBidi" w:hAnsiTheme="majorBidi" w:cstheme="majorBidi"/>
          <w:sz w:val="24"/>
          <w:szCs w:val="24"/>
        </w:rPr>
      </w:pPr>
    </w:p>
    <w:p w:rsidR="00D01997" w:rsidRPr="008140D9" w:rsidRDefault="00FE7663" w:rsidP="007C325A">
      <w:pPr>
        <w:bidi/>
        <w:spacing w:line="240" w:lineRule="auto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8140D9">
        <w:rPr>
          <w:rFonts w:asciiTheme="majorBidi" w:hAnsiTheme="majorBidi" w:cs="Times New Roman" w:hint="cs"/>
          <w:b/>
          <w:bCs/>
          <w:sz w:val="24"/>
          <w:szCs w:val="24"/>
          <w:rtl/>
          <w:lang w:val="en-US"/>
        </w:rPr>
        <w:t>ملخص</w:t>
      </w:r>
    </w:p>
    <w:p w:rsidR="00594380" w:rsidRPr="002B4836" w:rsidRDefault="00D51C6E" w:rsidP="00012578">
      <w:pPr>
        <w:bidi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  <w:r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يهدف هذا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العمل </w:t>
      </w:r>
      <w:r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أساسا 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إلى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تنقية المياه الملوثة 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>بأقل تكلفة ممكنة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لهذا الغرض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تم استخدام طبقات رقيقة من </w:t>
      </w:r>
      <w:r w:rsidR="00A12177" w:rsidRPr="002B4836">
        <w:rPr>
          <w:rFonts w:asciiTheme="majorBidi" w:hAnsiTheme="majorBidi" w:cstheme="majorBidi"/>
          <w:sz w:val="24"/>
          <w:szCs w:val="24"/>
          <w:rtl/>
          <w:lang w:val="en-US"/>
        </w:rPr>
        <w:t>أ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كسيد الزنك 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الغير مطعم و المطعم 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val="en-US"/>
        </w:rPr>
        <w:t>ﺒ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6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٪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نحاس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>(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Cu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>)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، م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val="en-US"/>
        </w:rPr>
        <w:t>رسبة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على نوعين من 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المساند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الخزفية المصنوعة من</w:t>
      </w:r>
      <w:r w:rsidR="00F615F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كاولان محلية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(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DD3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،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DD3</w:t>
      </w:r>
      <w:r w:rsidR="00F615F8" w:rsidRPr="002B4836">
        <w:rPr>
          <w:rFonts w:asciiTheme="majorBidi" w:hAnsiTheme="majorBidi" w:cstheme="majorBidi"/>
          <w:sz w:val="24"/>
          <w:szCs w:val="24"/>
        </w:rPr>
        <w:t>+38%ZrO</w:t>
      </w:r>
      <w:r w:rsidR="00F615F8" w:rsidRPr="002B4836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).</w:t>
      </w:r>
      <w:r w:rsidR="00D01997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لنفس الغرض، تم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أيضا إ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ستخدام مساحيق من نفس 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المواد الخزفية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مع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F345F0" w:rsidRPr="002B4836">
        <w:rPr>
          <w:rFonts w:asciiTheme="majorBidi" w:hAnsiTheme="majorBidi" w:cstheme="majorBidi"/>
          <w:sz w:val="24"/>
          <w:szCs w:val="24"/>
        </w:rPr>
        <w:t>ZnO</w:t>
      </w:r>
      <w:r w:rsidR="00F345F0" w:rsidRPr="002B4836">
        <w:rPr>
          <w:rFonts w:asciiTheme="majorBidi" w:hAnsiTheme="majorBidi" w:cstheme="majorBidi"/>
          <w:sz w:val="24"/>
          <w:szCs w:val="24"/>
          <w:rtl/>
        </w:rPr>
        <w:t xml:space="preserve"> /</w:t>
      </w:r>
      <w:r w:rsidR="0088379E" w:rsidRPr="002B4836">
        <w:rPr>
          <w:rFonts w:asciiTheme="majorBidi" w:hAnsiTheme="majorBidi" w:cstheme="majorBidi"/>
          <w:sz w:val="24"/>
          <w:szCs w:val="24"/>
          <w:rtl/>
        </w:rPr>
        <w:t>(</w:t>
      </w:r>
      <w:r w:rsidR="0088379E" w:rsidRPr="002B4836">
        <w:rPr>
          <w:rFonts w:asciiTheme="majorBidi" w:hAnsiTheme="majorBidi" w:cstheme="majorBidi"/>
          <w:sz w:val="24"/>
          <w:szCs w:val="24"/>
        </w:rPr>
        <w:t>ZnO</w:t>
      </w:r>
      <w:r w:rsidR="0088379E" w:rsidRPr="002B4836">
        <w:rPr>
          <w:rFonts w:asciiTheme="majorBidi" w:hAnsiTheme="majorBidi" w:cstheme="majorBidi"/>
          <w:sz w:val="24"/>
          <w:szCs w:val="24"/>
          <w:rtl/>
        </w:rPr>
        <w:t xml:space="preserve">، </w:t>
      </w:r>
      <w:r w:rsidR="00F345F0" w:rsidRPr="002B4836">
        <w:rPr>
          <w:rFonts w:asciiTheme="majorBidi" w:hAnsiTheme="majorBidi" w:cstheme="majorBidi"/>
          <w:sz w:val="24"/>
          <w:szCs w:val="24"/>
        </w:rPr>
        <w:t xml:space="preserve"> CuO</w:t>
      </w:r>
      <w:r w:rsidR="0088379E" w:rsidRPr="002B4836">
        <w:rPr>
          <w:rFonts w:asciiTheme="majorBidi" w:hAnsiTheme="majorBidi" w:cstheme="majorBidi"/>
          <w:sz w:val="24"/>
          <w:szCs w:val="24"/>
          <w:rtl/>
        </w:rPr>
        <w:t>)</w:t>
      </w:r>
      <w:r w:rsidR="00F345F0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bidi="ar-DZ"/>
        </w:rPr>
        <w:t>/</w:t>
      </w:r>
      <w:r w:rsidR="00F345F0" w:rsidRPr="002B4836">
        <w:rPr>
          <w:rFonts w:asciiTheme="majorBidi" w:hAnsiTheme="majorBidi" w:cstheme="majorBidi"/>
          <w:sz w:val="24"/>
          <w:szCs w:val="24"/>
          <w:lang w:bidi="ar-DZ"/>
        </w:rPr>
        <w:t>(Cu,Zn)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bidi="ar-DZ"/>
        </w:rPr>
        <w:t xml:space="preserve">/ </w:t>
      </w:r>
      <w:r w:rsidR="00F345F0" w:rsidRPr="002B4836">
        <w:rPr>
          <w:rFonts w:asciiTheme="majorBidi" w:hAnsiTheme="majorBidi" w:cstheme="majorBidi"/>
          <w:sz w:val="24"/>
          <w:szCs w:val="24"/>
          <w:lang w:bidi="ar-DZ"/>
        </w:rPr>
        <w:t>MgO</w:t>
      </w:r>
      <w:r w:rsidR="00F345F0" w:rsidRPr="002B4836">
        <w:rPr>
          <w:rFonts w:asciiTheme="majorBidi" w:hAnsiTheme="majorBidi" w:cstheme="majorBidi"/>
          <w:sz w:val="24"/>
          <w:szCs w:val="24"/>
          <w:rtl/>
          <w:lang w:bidi="ar-DZ"/>
        </w:rPr>
        <w:t xml:space="preserve"> /</w:t>
      </w:r>
      <w:r w:rsidR="00F345F0" w:rsidRPr="002B4836">
        <w:rPr>
          <w:rFonts w:asciiTheme="majorBidi" w:hAnsiTheme="majorBidi" w:cstheme="majorBidi"/>
          <w:sz w:val="24"/>
          <w:szCs w:val="24"/>
          <w:lang w:bidi="ar-DZ"/>
        </w:rPr>
        <w:t>Mg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  <w:r w:rsidR="00D01997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عملية ترسيب الطبقات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على المساند الخزفية تمت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بواسطة تقنيتين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(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>سائل-هلام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(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(dip-caotinc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و 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الضغط الحراري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(الاوتوكلاف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)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)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، يتم تحضير المساحيق بواسطة طريقتين (الخلط التقليدي والترسيب الكيميائي).</w:t>
      </w:r>
      <w:r w:rsidR="00D01997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تمت دراسة الخصائص </w:t>
      </w:r>
      <w:r w:rsidR="00DB7879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البلورية،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المورفولوجية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، 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الضوئية والكيميائية ل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>مختلف العينات ب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عدة 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>أجهزة تحليل منها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: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XRD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SEM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EDX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AFM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IR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</w:t>
      </w:r>
      <w:r w:rsidR="00D01997" w:rsidRPr="002B4836">
        <w:rPr>
          <w:rFonts w:asciiTheme="majorBidi" w:hAnsiTheme="majorBidi" w:cstheme="majorBidi"/>
          <w:sz w:val="24"/>
          <w:szCs w:val="24"/>
          <w:lang w:val="en-US"/>
        </w:rPr>
        <w:t>Raman</w:t>
      </w:r>
      <w:r w:rsidR="00D0199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والأشعة فوق البنفسجية المرئية.</w:t>
      </w:r>
      <w:r w:rsidR="00FE7663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تم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ت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>دراسة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785136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التحفيز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ضوئي لتقييم تدهور 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مادة الصبغ</w:t>
      </w:r>
      <w:r w:rsidR="001832A8" w:rsidRPr="002B4836">
        <w:rPr>
          <w:rFonts w:asciiTheme="majorBidi" w:hAnsiTheme="majorBidi" w:cstheme="majorBidi"/>
          <w:sz w:val="24"/>
          <w:szCs w:val="24"/>
          <w:rtl/>
          <w:lang w:val="en-US"/>
        </w:rPr>
        <w:t>ي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ة العضوية </w:t>
      </w:r>
      <w:r w:rsidR="00785136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السامة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للأورونج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785136" w:rsidRPr="002B4836">
        <w:rPr>
          <w:rFonts w:asciiTheme="majorBidi" w:hAnsiTheme="majorBidi" w:cstheme="majorBidi"/>
          <w:sz w:val="24"/>
          <w:szCs w:val="24"/>
          <w:lang w:val="en-US"/>
        </w:rPr>
        <w:t>II</w:t>
      </w:r>
      <w:r w:rsidR="00785136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(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>(OII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بواسطة هذه العينات تحت ضوء الأشعة فوق البنفسجية.</w:t>
      </w:r>
      <w:r w:rsidR="00F345F0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في ظل ظروف م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ت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شابهة ، أظهرت الطبقات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المرسبة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على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الحوامل الخزفية بوجود أكسيد الزيركونيوم أ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داء أفضل بالمقارنة مع تلك التي لا تحتوي على </w:t>
      </w:r>
      <w:r w:rsidR="00785136" w:rsidRPr="002B4836">
        <w:rPr>
          <w:rFonts w:asciiTheme="majorBidi" w:hAnsiTheme="majorBidi" w:cstheme="majorBidi"/>
          <w:sz w:val="24"/>
          <w:szCs w:val="24"/>
          <w:lang w:val="en-US"/>
        </w:rPr>
        <w:t>ZrO</w:t>
      </w:r>
      <w:r w:rsidR="00785136" w:rsidRPr="002B4836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  <w:r w:rsidR="00FE7663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الفراغات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المفتوحة في الركيزة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، الناتجة من إستهلاك </w:t>
      </w:r>
      <w:r w:rsidR="006442FE" w:rsidRPr="002B4836">
        <w:rPr>
          <w:rFonts w:asciiTheme="majorBidi" w:hAnsiTheme="majorBidi" w:cstheme="majorBidi"/>
          <w:sz w:val="24"/>
          <w:szCs w:val="24"/>
          <w:lang w:val="en-US"/>
        </w:rPr>
        <w:t>SiO</w:t>
      </w:r>
      <w:r w:rsidR="006442FE" w:rsidRPr="002B4836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بواسطة </w:t>
      </w:r>
      <w:r w:rsidR="006442FE" w:rsidRPr="002B4836">
        <w:rPr>
          <w:rFonts w:asciiTheme="majorBidi" w:hAnsiTheme="majorBidi" w:cstheme="majorBidi"/>
          <w:sz w:val="24"/>
          <w:szCs w:val="24"/>
          <w:lang w:val="en-US"/>
        </w:rPr>
        <w:t>ZrO</w:t>
      </w:r>
      <w:r w:rsidR="006442FE" w:rsidRPr="002B4836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،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تسمح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ب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الحصول على سطح كبير مغطى بالطبقة النشطة. 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الحد الأقصى لمعدل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تحلل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>OII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الذي تم الحصول عليه هو 81.16٪ لمدة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إشعاع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قدرت ﺒ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6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ساعات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،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و ذلك بإستعمال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طبقات 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>ZnO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المطعمة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ﺒ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6٪ 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>Cu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المرسبة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بطريقة 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الهيدرو</w:t>
      </w:r>
      <w:r w:rsidR="004E3DEB" w:rsidRPr="002B4836">
        <w:rPr>
          <w:rFonts w:asciiTheme="majorBidi" w:hAnsiTheme="majorBidi" w:cstheme="majorBidi"/>
          <w:sz w:val="24"/>
          <w:szCs w:val="24"/>
          <w:rtl/>
          <w:lang w:val="en-US"/>
        </w:rPr>
        <w:t>تارميك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val="en-US"/>
        </w:rPr>
        <w:t>ية (الضغط الحراري)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على ركائز 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>DD3 + 38</w:t>
      </w:r>
      <w:r w:rsidR="00671BFF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%</w:t>
      </w:r>
      <w:r w:rsidR="00FE7663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ZrO</w:t>
      </w:r>
      <w:r w:rsidR="00FE7663" w:rsidRPr="002B4836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FE7663" w:rsidRPr="002B4836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  <w:r w:rsidR="00E62B5C" w:rsidRPr="002B483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71BFF" w:rsidRPr="002B4836">
        <w:rPr>
          <w:rFonts w:asciiTheme="majorBidi" w:hAnsiTheme="majorBidi" w:cstheme="majorBidi"/>
          <w:sz w:val="24"/>
          <w:szCs w:val="24"/>
          <w:rtl/>
          <w:lang w:bidi="ar-DZ"/>
        </w:rPr>
        <w:t xml:space="preserve">أما بالنسب للماساحيق، فقد 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أظهرت 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>تلك المكونة من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62B5C" w:rsidRPr="002B4836">
        <w:rPr>
          <w:rFonts w:asciiTheme="majorBidi" w:hAnsiTheme="majorBidi" w:cstheme="majorBidi"/>
          <w:sz w:val="24"/>
          <w:szCs w:val="24"/>
          <w:lang w:val="en-US"/>
        </w:rPr>
        <w:t>DD3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مع </w:t>
      </w:r>
      <w:r w:rsidR="00E62B5C" w:rsidRPr="002B4836">
        <w:rPr>
          <w:rFonts w:asciiTheme="majorBidi" w:hAnsiTheme="majorBidi" w:cstheme="majorBidi"/>
          <w:sz w:val="24"/>
          <w:szCs w:val="24"/>
          <w:lang w:val="en-US"/>
        </w:rPr>
        <w:t>ZrO</w:t>
      </w:r>
      <w:r w:rsidR="00E62B5C" w:rsidRPr="002B4836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 (</w:t>
      </w:r>
      <w:r w:rsidR="00E62B5C" w:rsidRPr="002B4836">
        <w:rPr>
          <w:rFonts w:asciiTheme="majorBidi" w:hAnsiTheme="majorBidi" w:cstheme="majorBidi"/>
          <w:sz w:val="24"/>
          <w:szCs w:val="24"/>
          <w:lang w:val="en-US"/>
        </w:rPr>
        <w:t>ZnO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>،</w:t>
      </w:r>
      <w:r w:rsidR="00E62B5C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Zn) / (CuO 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، </w:t>
      </w:r>
      <w:r w:rsidR="00E62B5C" w:rsidRPr="002B4836">
        <w:rPr>
          <w:rFonts w:asciiTheme="majorBidi" w:hAnsiTheme="majorBidi" w:cstheme="majorBidi"/>
          <w:sz w:val="24"/>
          <w:szCs w:val="24"/>
          <w:lang w:val="en-US"/>
        </w:rPr>
        <w:t>Cu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>)،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المحضرة 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>بالتقنيتين ال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>مختلفتين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>،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نشاطًا تحفيزيًا عاليًا في وقت قصير جدًا (</w:t>
      </w:r>
      <w:r w:rsidR="0079590E" w:rsidRPr="002B4836">
        <w:rPr>
          <w:rFonts w:asciiTheme="majorBidi" w:hAnsiTheme="majorBidi" w:cstheme="majorBidi"/>
          <w:sz w:val="24"/>
          <w:szCs w:val="24"/>
          <w:rtl/>
          <w:lang w:val="en-US"/>
        </w:rPr>
        <w:t>مساحة تفاعل اكبر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). حيث 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>بلغ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معدل التحلل 93.63٪ للمسحوق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(</w:t>
      </w:r>
      <w:r w:rsidR="00837277" w:rsidRPr="002B4836">
        <w:rPr>
          <w:rFonts w:asciiTheme="majorBidi" w:hAnsiTheme="majorBidi" w:cstheme="majorBidi"/>
          <w:sz w:val="24"/>
          <w:szCs w:val="24"/>
          <w:lang w:val="en-US"/>
        </w:rPr>
        <w:t>DD</w:t>
      </w:r>
      <w:r w:rsidR="00837277" w:rsidRPr="002B4836">
        <w:rPr>
          <w:rFonts w:asciiTheme="majorBidi" w:hAnsiTheme="majorBidi" w:cstheme="majorBidi"/>
          <w:sz w:val="24"/>
          <w:szCs w:val="24"/>
        </w:rPr>
        <w:t>3</w:t>
      </w:r>
      <w:r w:rsidR="007C325A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/>
        </w:rPr>
        <w:t>+</w:t>
      </w:r>
      <w:r w:rsidR="00837277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%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>38</w:t>
      </w:r>
      <w:r w:rsidR="00837277" w:rsidRPr="002B4836">
        <w:rPr>
          <w:rFonts w:asciiTheme="majorBidi" w:hAnsiTheme="majorBidi" w:cstheme="majorBidi"/>
          <w:sz w:val="24"/>
          <w:szCs w:val="24"/>
          <w:lang w:bidi="ar-DZ"/>
        </w:rPr>
        <w:t>ZrO</w:t>
      </w:r>
      <w:r w:rsidR="00837277" w:rsidRPr="002B4836">
        <w:rPr>
          <w:rFonts w:asciiTheme="majorBidi" w:hAnsiTheme="majorBidi" w:cstheme="majorBidi"/>
          <w:sz w:val="24"/>
          <w:szCs w:val="24"/>
          <w:vertAlign w:val="subscript"/>
          <w:lang w:bidi="ar-DZ"/>
        </w:rPr>
        <w:t>2</w:t>
      </w:r>
      <w:r w:rsidR="00BA3E68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>+</w:t>
      </w:r>
      <w:r w:rsidR="00837277" w:rsidRPr="002B4836">
        <w:rPr>
          <w:rFonts w:asciiTheme="majorBidi" w:hAnsiTheme="majorBidi" w:cstheme="majorBidi"/>
          <w:sz w:val="24"/>
          <w:szCs w:val="24"/>
          <w:lang w:val="en-US"/>
        </w:rPr>
        <w:t>14.28% ZnO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+ </w:t>
      </w:r>
      <w:r w:rsidR="00837277" w:rsidRPr="002B4836">
        <w:rPr>
          <w:rFonts w:asciiTheme="majorBidi" w:hAnsiTheme="majorBidi" w:cstheme="majorBidi"/>
          <w:sz w:val="24"/>
          <w:szCs w:val="24"/>
          <w:lang w:val="en-US"/>
        </w:rPr>
        <w:t>5.37%CuO</w:t>
      </w:r>
      <w:r w:rsidR="00837277" w:rsidRPr="002B4836">
        <w:rPr>
          <w:rFonts w:asciiTheme="majorBidi" w:hAnsiTheme="majorBidi" w:cstheme="majorBidi"/>
          <w:sz w:val="24"/>
          <w:szCs w:val="24"/>
          <w:rtl/>
          <w:lang w:val="en-US"/>
        </w:rPr>
        <w:t>)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و 92.09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/>
        </w:rPr>
        <w:t>٪ للمسحوق (</w:t>
      </w:r>
      <w:r w:rsidR="007F494E" w:rsidRPr="002B4836">
        <w:rPr>
          <w:rFonts w:asciiTheme="majorBidi" w:hAnsiTheme="majorBidi" w:cstheme="majorBidi"/>
          <w:sz w:val="24"/>
          <w:szCs w:val="24"/>
          <w:lang w:val="en-US"/>
        </w:rPr>
        <w:t>DD</w:t>
      </w:r>
      <w:r w:rsidR="007F494E" w:rsidRPr="002B4836">
        <w:rPr>
          <w:rFonts w:asciiTheme="majorBidi" w:hAnsiTheme="majorBidi" w:cstheme="majorBidi"/>
          <w:sz w:val="24"/>
          <w:szCs w:val="24"/>
        </w:rPr>
        <w:t>3</w:t>
      </w:r>
      <w:r w:rsidR="007F494E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/>
        </w:rPr>
        <w:t>+</w:t>
      </w:r>
      <w:r w:rsidR="007F494E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%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>38</w:t>
      </w:r>
      <w:r w:rsidR="007F494E" w:rsidRPr="002B4836">
        <w:rPr>
          <w:rFonts w:asciiTheme="majorBidi" w:hAnsiTheme="majorBidi" w:cstheme="majorBidi"/>
          <w:sz w:val="24"/>
          <w:szCs w:val="24"/>
          <w:lang w:bidi="ar-DZ"/>
        </w:rPr>
        <w:t>ZrO</w:t>
      </w:r>
      <w:r w:rsidR="007F494E" w:rsidRPr="002B4836">
        <w:rPr>
          <w:rFonts w:asciiTheme="majorBidi" w:hAnsiTheme="majorBidi" w:cstheme="majorBidi"/>
          <w:sz w:val="24"/>
          <w:szCs w:val="24"/>
          <w:vertAlign w:val="subscript"/>
          <w:lang w:bidi="ar-DZ"/>
        </w:rPr>
        <w:t>2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+</w:t>
      </w:r>
      <w:r w:rsidR="007F494E" w:rsidRPr="002B4836">
        <w:rPr>
          <w:rFonts w:asciiTheme="majorBidi" w:hAnsiTheme="majorBidi" w:cstheme="majorBidi"/>
          <w:sz w:val="24"/>
          <w:szCs w:val="24"/>
        </w:rPr>
        <w:t>MgO10%</w:t>
      </w:r>
      <w:r w:rsidR="007F494E" w:rsidRPr="002B4836">
        <w:rPr>
          <w:rFonts w:asciiTheme="majorBidi" w:hAnsiTheme="majorBidi" w:cstheme="majorBidi"/>
          <w:sz w:val="24"/>
          <w:szCs w:val="24"/>
          <w:rtl/>
          <w:lang w:val="en-US"/>
        </w:rPr>
        <w:t>)</w:t>
      </w:r>
      <w:r w:rsidR="00BA3E68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>محضر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 w:bidi="ar-DZ"/>
        </w:rPr>
        <w:t>ة</w:t>
      </w:r>
      <w:r w:rsidR="00E62B5C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بالخلط التقليدي</w:t>
      </w:r>
      <w:r w:rsidR="007C325A" w:rsidRPr="002B4836">
        <w:rPr>
          <w:rFonts w:asciiTheme="majorBidi" w:hAnsiTheme="majorBidi" w:cstheme="majorBidi"/>
          <w:sz w:val="24"/>
          <w:szCs w:val="24"/>
          <w:rtl/>
          <w:lang w:val="en-US"/>
        </w:rPr>
        <w:t>، و لمدة إشعاع بالأشعة فوق البنفسجية قدرت بـ 15 دقيقة.</w:t>
      </w:r>
      <w:r w:rsidR="006442FE" w:rsidRPr="002B483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7F494E" w:rsidRPr="002B483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</w:p>
    <w:p w:rsidR="005F4EF2" w:rsidRPr="00364B68" w:rsidRDefault="005F4EF2" w:rsidP="002B4836">
      <w:pPr>
        <w:bidi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364B68">
        <w:rPr>
          <w:rFonts w:asciiTheme="majorBidi" w:hAnsiTheme="majorBidi" w:cstheme="majorBidi"/>
          <w:b/>
          <w:bCs/>
          <w:sz w:val="24"/>
          <w:szCs w:val="24"/>
          <w:rtl/>
          <w:lang w:val="en-US" w:bidi="ar-DZ"/>
        </w:rPr>
        <w:t xml:space="preserve">الكلمات المفتاحية: </w:t>
      </w:r>
      <w:r w:rsidRPr="00364B68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الخزفيات المسامية، </w:t>
      </w:r>
      <w:r w:rsidRPr="00364B68">
        <w:rPr>
          <w:rFonts w:asciiTheme="majorBidi" w:hAnsiTheme="majorBidi" w:cstheme="majorBidi"/>
          <w:sz w:val="24"/>
          <w:szCs w:val="24"/>
          <w:lang w:bidi="ar-DZ"/>
        </w:rPr>
        <w:t>ZnO</w:t>
      </w:r>
      <w:r w:rsidRPr="00364B68">
        <w:rPr>
          <w:rFonts w:asciiTheme="majorBidi" w:hAnsiTheme="majorBidi" w:cstheme="majorBidi"/>
          <w:sz w:val="24"/>
          <w:szCs w:val="24"/>
          <w:rtl/>
          <w:lang w:bidi="ar-DZ"/>
        </w:rPr>
        <w:t xml:space="preserve">، </w:t>
      </w:r>
      <w:r w:rsidR="00A42837" w:rsidRPr="00364B68">
        <w:rPr>
          <w:rFonts w:asciiTheme="majorBidi" w:hAnsiTheme="majorBidi" w:cstheme="majorBidi"/>
          <w:sz w:val="24"/>
          <w:szCs w:val="24"/>
          <w:rtl/>
          <w:lang w:bidi="ar-DZ"/>
        </w:rPr>
        <w:t>سائل-هلام، أوتوكلاف، الطبقات الرقيقة، التدهور في التدرج.</w:t>
      </w:r>
    </w:p>
    <w:sectPr w:rsidR="005F4EF2" w:rsidRPr="00364B68" w:rsidSect="00F05C6D">
      <w:headerReference w:type="even" r:id="rId7"/>
      <w:footerReference w:type="default" r:id="rId8"/>
      <w:pgSz w:w="11906" w:h="16838"/>
      <w:pgMar w:top="1418" w:right="1418" w:bottom="1418" w:left="1134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1675" w:rsidRDefault="00601675" w:rsidP="008F7804">
      <w:pPr>
        <w:spacing w:after="0" w:line="240" w:lineRule="auto"/>
      </w:pPr>
      <w:r>
        <w:separator/>
      </w:r>
    </w:p>
  </w:endnote>
  <w:endnote w:type="continuationSeparator" w:id="1">
    <w:p w:rsidR="00601675" w:rsidRDefault="00601675" w:rsidP="008F7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EF2" w:rsidRPr="00D54B3E" w:rsidRDefault="00747BB2" w:rsidP="00D54B3E">
    <w:pPr>
      <w:pStyle w:val="Pieddepage"/>
      <w:jc w:val="center"/>
      <w:rPr>
        <w:sz w:val="24"/>
        <w:szCs w:val="24"/>
      </w:rPr>
    </w:pPr>
    <w:r w:rsidRPr="00D54B3E">
      <w:rPr>
        <w:sz w:val="24"/>
        <w:szCs w:val="24"/>
      </w:rPr>
      <w:fldChar w:fldCharType="begin"/>
    </w:r>
    <w:r w:rsidR="005F4EF2" w:rsidRPr="00D54B3E">
      <w:rPr>
        <w:sz w:val="24"/>
        <w:szCs w:val="24"/>
      </w:rPr>
      <w:instrText xml:space="preserve"> PAGE   \* MERGEFORMAT </w:instrText>
    </w:r>
    <w:r w:rsidRPr="00D54B3E">
      <w:rPr>
        <w:sz w:val="24"/>
        <w:szCs w:val="24"/>
      </w:rPr>
      <w:fldChar w:fldCharType="separate"/>
    </w:r>
    <w:r w:rsidR="00D13299">
      <w:rPr>
        <w:noProof/>
        <w:sz w:val="24"/>
        <w:szCs w:val="24"/>
      </w:rPr>
      <w:t>2</w:t>
    </w:r>
    <w:r w:rsidRPr="00D54B3E">
      <w:rPr>
        <w:sz w:val="24"/>
        <w:szCs w:val="24"/>
      </w:rPr>
      <w:fldChar w:fldCharType="end"/>
    </w:r>
  </w:p>
  <w:p w:rsidR="005F4EF2" w:rsidRDefault="005F4EF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1675" w:rsidRDefault="00601675" w:rsidP="008F7804">
      <w:pPr>
        <w:spacing w:after="0" w:line="240" w:lineRule="auto"/>
      </w:pPr>
      <w:r>
        <w:separator/>
      </w:r>
    </w:p>
  </w:footnote>
  <w:footnote w:type="continuationSeparator" w:id="1">
    <w:p w:rsidR="00601675" w:rsidRDefault="00601675" w:rsidP="008F7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EF2" w:rsidRPr="00837277" w:rsidRDefault="00747BB2">
    <w:pPr>
      <w:pStyle w:val="En-tte"/>
      <w:framePr w:wrap="around" w:vAnchor="text" w:hAnchor="margin" w:xAlign="outside" w:y="1"/>
      <w:rPr>
        <w:rStyle w:val="Numrodepage"/>
        <w:lang w:val="en-US"/>
      </w:rPr>
    </w:pPr>
    <w:r>
      <w:rPr>
        <w:rStyle w:val="Numrodepage"/>
      </w:rPr>
      <w:fldChar w:fldCharType="begin"/>
    </w:r>
    <w:r w:rsidR="005F4EF2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5F4EF2" w:rsidRPr="00837277">
      <w:rPr>
        <w:rStyle w:val="Numrodepage"/>
        <w:lang w:val="en-US"/>
      </w:rPr>
      <w:t>2</w:t>
    </w:r>
    <w:r>
      <w:rPr>
        <w:rStyle w:val="Numrodepage"/>
      </w:rPr>
      <w:fldChar w:fldCharType="end"/>
    </w:r>
  </w:p>
  <w:p w:rsidR="005F4EF2" w:rsidRPr="00D54B3E" w:rsidRDefault="005F4EF2" w:rsidP="00D54B3E">
    <w:pPr>
      <w:pStyle w:val="Els-Title"/>
      <w:pBdr>
        <w:bottom w:val="single" w:sz="4" w:space="1" w:color="auto"/>
      </w:pBdr>
      <w:spacing w:before="0" w:after="0" w:line="240" w:lineRule="auto"/>
      <w:rPr>
        <w:rFonts w:ascii="Baskerville Old Face" w:hAnsi="Baskerville Old Face"/>
        <w:spacing w:val="4"/>
        <w:sz w:val="20"/>
      </w:rPr>
    </w:pPr>
    <w:r>
      <w:rPr>
        <w:rFonts w:ascii="Baskerville Old Face" w:hAnsi="Baskerville Old Face"/>
        <w:spacing w:val="4"/>
        <w:sz w:val="20"/>
      </w:rPr>
      <w:t>Title of your paper …                                         JNTM(0000)                                            First author</w:t>
    </w:r>
    <w:r w:rsidRPr="00E14438">
      <w:rPr>
        <w:rFonts w:ascii="Baskerville Old Face" w:hAnsi="Baskerville Old Face"/>
        <w:spacing w:val="4"/>
        <w:sz w:val="20"/>
      </w:rPr>
      <w:t xml:space="preserve"> et al.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205803"/>
    <w:multiLevelType w:val="multilevel"/>
    <w:tmpl w:val="AA9EF6E6"/>
    <w:lvl w:ilvl="0">
      <w:start w:val="1"/>
      <w:numFmt w:val="decimal"/>
      <w:pStyle w:val="Els-1storder-head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Els-2ndorder-head"/>
      <w:suff w:val="space"/>
      <w:lvlText w:val="%1.%2."/>
      <w:lvlJc w:val="left"/>
      <w:pPr>
        <w:ind w:left="0" w:firstLine="0"/>
      </w:pPr>
    </w:lvl>
    <w:lvl w:ilvl="2">
      <w:start w:val="1"/>
      <w:numFmt w:val="decimal"/>
      <w:pStyle w:val="Els-3rdorder-head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pStyle w:val="Els-4thorder-head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.%3.%4.%5.%6.%7.%8.%9.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07D1"/>
    <w:rsid w:val="00012578"/>
    <w:rsid w:val="00043424"/>
    <w:rsid w:val="000751B9"/>
    <w:rsid w:val="000776C5"/>
    <w:rsid w:val="0009536C"/>
    <w:rsid w:val="000A6631"/>
    <w:rsid w:val="000B297F"/>
    <w:rsid w:val="000B6E2F"/>
    <w:rsid w:val="000D6884"/>
    <w:rsid w:val="000E05B3"/>
    <w:rsid w:val="000E3EA7"/>
    <w:rsid w:val="001146AE"/>
    <w:rsid w:val="00114B87"/>
    <w:rsid w:val="001240D2"/>
    <w:rsid w:val="00132F59"/>
    <w:rsid w:val="00150BAD"/>
    <w:rsid w:val="001832A8"/>
    <w:rsid w:val="001B5969"/>
    <w:rsid w:val="001D62A1"/>
    <w:rsid w:val="001D6D9B"/>
    <w:rsid w:val="001E1784"/>
    <w:rsid w:val="001F07D1"/>
    <w:rsid w:val="001F485E"/>
    <w:rsid w:val="00205553"/>
    <w:rsid w:val="002327A2"/>
    <w:rsid w:val="002746F9"/>
    <w:rsid w:val="002A02A7"/>
    <w:rsid w:val="002B4836"/>
    <w:rsid w:val="002E398E"/>
    <w:rsid w:val="003564FE"/>
    <w:rsid w:val="00357210"/>
    <w:rsid w:val="003612DB"/>
    <w:rsid w:val="00364B68"/>
    <w:rsid w:val="00392EEF"/>
    <w:rsid w:val="003A23DF"/>
    <w:rsid w:val="003C746F"/>
    <w:rsid w:val="003F0910"/>
    <w:rsid w:val="00407BA5"/>
    <w:rsid w:val="00424B90"/>
    <w:rsid w:val="00425E99"/>
    <w:rsid w:val="00441D84"/>
    <w:rsid w:val="00457E2C"/>
    <w:rsid w:val="0046224A"/>
    <w:rsid w:val="0046244C"/>
    <w:rsid w:val="00472F32"/>
    <w:rsid w:val="00494B2B"/>
    <w:rsid w:val="004B5F6B"/>
    <w:rsid w:val="004E3DEB"/>
    <w:rsid w:val="00530D44"/>
    <w:rsid w:val="00531622"/>
    <w:rsid w:val="00544C98"/>
    <w:rsid w:val="0056221C"/>
    <w:rsid w:val="00572045"/>
    <w:rsid w:val="00572306"/>
    <w:rsid w:val="005741AB"/>
    <w:rsid w:val="00581822"/>
    <w:rsid w:val="00594380"/>
    <w:rsid w:val="005A3FC7"/>
    <w:rsid w:val="005B1110"/>
    <w:rsid w:val="005D0082"/>
    <w:rsid w:val="005F3748"/>
    <w:rsid w:val="005F4EF2"/>
    <w:rsid w:val="00601675"/>
    <w:rsid w:val="006065A3"/>
    <w:rsid w:val="00635D73"/>
    <w:rsid w:val="006442FE"/>
    <w:rsid w:val="00671BFF"/>
    <w:rsid w:val="0068623D"/>
    <w:rsid w:val="00691016"/>
    <w:rsid w:val="006A1E29"/>
    <w:rsid w:val="006A6B84"/>
    <w:rsid w:val="006C1840"/>
    <w:rsid w:val="006C19BB"/>
    <w:rsid w:val="006C79A7"/>
    <w:rsid w:val="006D6819"/>
    <w:rsid w:val="006E0A00"/>
    <w:rsid w:val="007107EF"/>
    <w:rsid w:val="00735652"/>
    <w:rsid w:val="00736D8C"/>
    <w:rsid w:val="007459CC"/>
    <w:rsid w:val="00747BB2"/>
    <w:rsid w:val="00752C4F"/>
    <w:rsid w:val="00785136"/>
    <w:rsid w:val="0079590E"/>
    <w:rsid w:val="007A0402"/>
    <w:rsid w:val="007A0AFB"/>
    <w:rsid w:val="007B2CC1"/>
    <w:rsid w:val="007C325A"/>
    <w:rsid w:val="007D47E2"/>
    <w:rsid w:val="007F494E"/>
    <w:rsid w:val="0081390D"/>
    <w:rsid w:val="00813FFF"/>
    <w:rsid w:val="008140D9"/>
    <w:rsid w:val="0081671A"/>
    <w:rsid w:val="00826A49"/>
    <w:rsid w:val="00837277"/>
    <w:rsid w:val="008477AC"/>
    <w:rsid w:val="00851A3C"/>
    <w:rsid w:val="0088379E"/>
    <w:rsid w:val="008A31B3"/>
    <w:rsid w:val="008E4C16"/>
    <w:rsid w:val="008F7804"/>
    <w:rsid w:val="008F7870"/>
    <w:rsid w:val="00910905"/>
    <w:rsid w:val="00911951"/>
    <w:rsid w:val="00936D03"/>
    <w:rsid w:val="009418D5"/>
    <w:rsid w:val="0094571E"/>
    <w:rsid w:val="00957B89"/>
    <w:rsid w:val="00997EF3"/>
    <w:rsid w:val="009A0026"/>
    <w:rsid w:val="009A39ED"/>
    <w:rsid w:val="009A7980"/>
    <w:rsid w:val="009F2C75"/>
    <w:rsid w:val="00A12177"/>
    <w:rsid w:val="00A26838"/>
    <w:rsid w:val="00A30895"/>
    <w:rsid w:val="00A41042"/>
    <w:rsid w:val="00A42837"/>
    <w:rsid w:val="00A63BAF"/>
    <w:rsid w:val="00A8233A"/>
    <w:rsid w:val="00A95639"/>
    <w:rsid w:val="00AC5BAA"/>
    <w:rsid w:val="00B272FA"/>
    <w:rsid w:val="00B422C8"/>
    <w:rsid w:val="00B54B49"/>
    <w:rsid w:val="00B77AFB"/>
    <w:rsid w:val="00BA3E68"/>
    <w:rsid w:val="00BC0810"/>
    <w:rsid w:val="00C17032"/>
    <w:rsid w:val="00C24D36"/>
    <w:rsid w:val="00C2704B"/>
    <w:rsid w:val="00C31AA6"/>
    <w:rsid w:val="00CD3421"/>
    <w:rsid w:val="00D01997"/>
    <w:rsid w:val="00D13299"/>
    <w:rsid w:val="00D14FDB"/>
    <w:rsid w:val="00D4068A"/>
    <w:rsid w:val="00D51C6E"/>
    <w:rsid w:val="00D576A4"/>
    <w:rsid w:val="00D716D0"/>
    <w:rsid w:val="00D738D1"/>
    <w:rsid w:val="00DB7879"/>
    <w:rsid w:val="00DF658A"/>
    <w:rsid w:val="00E12B3A"/>
    <w:rsid w:val="00E21D0B"/>
    <w:rsid w:val="00E62B5C"/>
    <w:rsid w:val="00E65AD0"/>
    <w:rsid w:val="00EA134E"/>
    <w:rsid w:val="00EA53AE"/>
    <w:rsid w:val="00EC310E"/>
    <w:rsid w:val="00EF4864"/>
    <w:rsid w:val="00F05C6D"/>
    <w:rsid w:val="00F12F11"/>
    <w:rsid w:val="00F301A5"/>
    <w:rsid w:val="00F345F0"/>
    <w:rsid w:val="00F615F8"/>
    <w:rsid w:val="00F6247B"/>
    <w:rsid w:val="00FD535E"/>
    <w:rsid w:val="00FE63A5"/>
    <w:rsid w:val="00FE7077"/>
    <w:rsid w:val="00FE7663"/>
    <w:rsid w:val="00FF2A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34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8F78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F7804"/>
  </w:style>
  <w:style w:type="paragraph" w:styleId="Pieddepage">
    <w:name w:val="footer"/>
    <w:basedOn w:val="Normal"/>
    <w:link w:val="PieddepageCar"/>
    <w:uiPriority w:val="99"/>
    <w:unhideWhenUsed/>
    <w:rsid w:val="008F78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F7804"/>
  </w:style>
  <w:style w:type="character" w:customStyle="1" w:styleId="hps">
    <w:name w:val="hps"/>
    <w:basedOn w:val="Policepardfaut"/>
    <w:rsid w:val="00B422C8"/>
  </w:style>
  <w:style w:type="character" w:customStyle="1" w:styleId="atn">
    <w:name w:val="atn"/>
    <w:basedOn w:val="Policepardfaut"/>
    <w:rsid w:val="00CD3421"/>
  </w:style>
  <w:style w:type="character" w:styleId="Numrodepage">
    <w:name w:val="page number"/>
    <w:basedOn w:val="Policepardfaut"/>
    <w:rsid w:val="005F4EF2"/>
  </w:style>
  <w:style w:type="paragraph" w:customStyle="1" w:styleId="Els-Title">
    <w:name w:val="Els-Title"/>
    <w:next w:val="Normal"/>
    <w:rsid w:val="005F4EF2"/>
    <w:pPr>
      <w:suppressAutoHyphens/>
      <w:spacing w:before="880" w:after="240" w:line="400" w:lineRule="exact"/>
      <w:jc w:val="center"/>
    </w:pPr>
    <w:rPr>
      <w:rFonts w:ascii="Times New Roman" w:eastAsia="Times New Roman" w:hAnsi="Times New Roman" w:cs="Times New Roman"/>
      <w:sz w:val="34"/>
      <w:szCs w:val="20"/>
      <w:lang w:val="en-US"/>
    </w:rPr>
  </w:style>
  <w:style w:type="paragraph" w:customStyle="1" w:styleId="Els-Abstract-text">
    <w:name w:val="Els-Abstract-text"/>
    <w:rsid w:val="005F4EF2"/>
    <w:pPr>
      <w:spacing w:after="220" w:line="220" w:lineRule="exact"/>
      <w:jc w:val="both"/>
    </w:pPr>
    <w:rPr>
      <w:rFonts w:ascii="Times New Roman" w:eastAsia="Times New Roman" w:hAnsi="Times New Roman" w:cs="Times New Roman"/>
      <w:sz w:val="18"/>
      <w:szCs w:val="20"/>
      <w:lang w:val="en-US"/>
    </w:rPr>
  </w:style>
  <w:style w:type="paragraph" w:customStyle="1" w:styleId="Els-2ndorder-head">
    <w:name w:val="Els-2ndorder-head"/>
    <w:next w:val="Normal"/>
    <w:rsid w:val="005F4EF2"/>
    <w:pPr>
      <w:keepNext/>
      <w:numPr>
        <w:ilvl w:val="1"/>
        <w:numId w:val="1"/>
      </w:numPr>
      <w:suppressAutoHyphens/>
      <w:spacing w:before="240" w:after="240" w:line="240" w:lineRule="exact"/>
    </w:pPr>
    <w:rPr>
      <w:rFonts w:ascii="Times New Roman" w:eastAsia="Times New Roman" w:hAnsi="Times New Roman" w:cs="Times New Roman"/>
      <w:i/>
      <w:sz w:val="20"/>
      <w:szCs w:val="20"/>
      <w:lang w:val="en-US"/>
    </w:rPr>
  </w:style>
  <w:style w:type="paragraph" w:customStyle="1" w:styleId="Els-3rdorder-head">
    <w:name w:val="Els-3rdorder-head"/>
    <w:next w:val="Normal"/>
    <w:rsid w:val="005F4EF2"/>
    <w:pPr>
      <w:keepNext/>
      <w:numPr>
        <w:ilvl w:val="2"/>
        <w:numId w:val="1"/>
      </w:numPr>
      <w:suppressAutoHyphens/>
      <w:spacing w:before="240" w:after="0" w:line="240" w:lineRule="exact"/>
    </w:pPr>
    <w:rPr>
      <w:rFonts w:ascii="Times New Roman" w:eastAsia="Times New Roman" w:hAnsi="Times New Roman" w:cs="Times New Roman"/>
      <w:i/>
      <w:sz w:val="20"/>
      <w:szCs w:val="20"/>
      <w:lang w:val="en-US"/>
    </w:rPr>
  </w:style>
  <w:style w:type="paragraph" w:customStyle="1" w:styleId="Els-4thorder-head">
    <w:name w:val="Els-4thorder-head"/>
    <w:next w:val="Normal"/>
    <w:rsid w:val="005F4EF2"/>
    <w:pPr>
      <w:keepNext/>
      <w:numPr>
        <w:ilvl w:val="3"/>
        <w:numId w:val="1"/>
      </w:numPr>
      <w:suppressAutoHyphens/>
      <w:spacing w:before="240" w:after="0" w:line="240" w:lineRule="exact"/>
      <w:jc w:val="both"/>
    </w:pPr>
    <w:rPr>
      <w:rFonts w:ascii="Times New Roman" w:eastAsia="Times New Roman" w:hAnsi="Times New Roman" w:cs="Times New Roman"/>
      <w:i/>
      <w:sz w:val="20"/>
      <w:szCs w:val="20"/>
      <w:lang w:val="en-US"/>
    </w:rPr>
  </w:style>
  <w:style w:type="paragraph" w:customStyle="1" w:styleId="Els-1storder-head">
    <w:name w:val="Els-1storder-head"/>
    <w:next w:val="Normal"/>
    <w:rsid w:val="005F4EF2"/>
    <w:pPr>
      <w:keepNext/>
      <w:numPr>
        <w:numId w:val="1"/>
      </w:numPr>
      <w:suppressAutoHyphens/>
      <w:spacing w:before="480" w:after="240" w:line="240" w:lineRule="exact"/>
    </w:pPr>
    <w:rPr>
      <w:rFonts w:ascii="Times New Roman" w:eastAsia="Times New Roman" w:hAnsi="Times New Roman" w:cs="Times New Roman"/>
      <w:b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F78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F7804"/>
  </w:style>
  <w:style w:type="paragraph" w:styleId="Pieddepage">
    <w:name w:val="footer"/>
    <w:basedOn w:val="Normal"/>
    <w:link w:val="PieddepageCar"/>
    <w:uiPriority w:val="99"/>
    <w:unhideWhenUsed/>
    <w:rsid w:val="008F78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F7804"/>
  </w:style>
  <w:style w:type="character" w:customStyle="1" w:styleId="hps">
    <w:name w:val="hps"/>
    <w:basedOn w:val="Policepardfaut"/>
    <w:rsid w:val="00B422C8"/>
  </w:style>
  <w:style w:type="character" w:customStyle="1" w:styleId="atn">
    <w:name w:val="atn"/>
    <w:basedOn w:val="Policepardfaut"/>
    <w:rsid w:val="00CD34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65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54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85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7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97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632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72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13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29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67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901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9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0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19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94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8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40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321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54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62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29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83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947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7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241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59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04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880</Words>
  <Characters>4846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</dc:creator>
  <cp:lastModifiedBy>FUJITSU</cp:lastModifiedBy>
  <cp:revision>10</cp:revision>
  <dcterms:created xsi:type="dcterms:W3CDTF">2018-11-10T21:00:00Z</dcterms:created>
  <dcterms:modified xsi:type="dcterms:W3CDTF">2018-11-29T06:54:00Z</dcterms:modified>
</cp:coreProperties>
</file>