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50" w:rsidRPr="00CD7398" w:rsidRDefault="00924950" w:rsidP="0092495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D7398">
        <w:rPr>
          <w:rFonts w:asciiTheme="majorBidi" w:hAnsiTheme="majorBidi" w:cstheme="majorBidi"/>
          <w:b/>
          <w:bCs/>
          <w:sz w:val="24"/>
          <w:szCs w:val="24"/>
          <w:lang w:val="en-US"/>
        </w:rPr>
        <w:t>ABSTRACT</w:t>
      </w:r>
    </w:p>
    <w:p w:rsidR="00924950" w:rsidRDefault="00924950" w:rsidP="001B4EC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T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he current study aimed to investigate the anti</w:t>
      </w:r>
      <w:r>
        <w:rPr>
          <w:rFonts w:asciiTheme="majorBidi" w:hAnsiTheme="majorBidi" w:cstheme="majorBidi"/>
          <w:sz w:val="24"/>
          <w:szCs w:val="24"/>
          <w:lang w:val="en-US"/>
        </w:rPr>
        <w:t>oxidant and protective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 xml:space="preserve"> effects of </w:t>
      </w:r>
      <w:r w:rsidRPr="00CD7398">
        <w:rPr>
          <w:rFonts w:asciiTheme="majorBidi" w:hAnsiTheme="majorBidi" w:cstheme="majorBidi"/>
          <w:i/>
          <w:iCs/>
          <w:sz w:val="24"/>
          <w:szCs w:val="24"/>
          <w:lang w:val="en-US"/>
        </w:rPr>
        <w:t>Hertia cheirifolia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 xml:space="preserve"> butanolic extract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BEHC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 xml:space="preserve"> alone and combi</w:t>
      </w:r>
      <w:r>
        <w:rPr>
          <w:rFonts w:asciiTheme="majorBidi" w:hAnsiTheme="majorBidi" w:cstheme="majorBidi"/>
          <w:sz w:val="24"/>
          <w:szCs w:val="24"/>
          <w:lang w:val="en-US"/>
        </w:rPr>
        <w:t>ned with selenium (Se) against C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arbon tetrachloride (CCl</w:t>
      </w:r>
      <w:r w:rsidRPr="001B67E5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 induced toxicity 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in rats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e</w:t>
      </w:r>
      <w:r w:rsidR="00DE7FEE">
        <w:rPr>
          <w:rFonts w:asciiTheme="majorBidi" w:hAnsiTheme="majorBidi" w:cstheme="majorBidi"/>
          <w:sz w:val="24"/>
          <w:szCs w:val="24"/>
          <w:lang w:val="en-US"/>
        </w:rPr>
        <w:t>valuate its antioxidant activity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1268D">
        <w:rPr>
          <w:rFonts w:asciiTheme="majorBidi" w:hAnsiTheme="majorBidi" w:cstheme="majorBidi"/>
          <w:i/>
          <w:iCs/>
          <w:sz w:val="24"/>
          <w:szCs w:val="24"/>
          <w:lang w:val="en-US"/>
        </w:rPr>
        <w:t>in vitro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using several methods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Results showed</w:t>
      </w:r>
      <w:r w:rsidRPr="006466F8">
        <w:rPr>
          <w:rFonts w:asciiTheme="majorBidi" w:hAnsiTheme="majorBidi" w:cstheme="majorBidi"/>
          <w:sz w:val="24"/>
          <w:szCs w:val="24"/>
          <w:lang w:val="en-US"/>
        </w:rPr>
        <w:t xml:space="preserve"> that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B67E5">
        <w:rPr>
          <w:rFonts w:asciiTheme="majorBidi" w:hAnsiTheme="majorBidi" w:cstheme="majorBidi"/>
          <w:sz w:val="24"/>
          <w:szCs w:val="24"/>
          <w:lang w:val="en-US"/>
        </w:rPr>
        <w:t>BEHC</w:t>
      </w:r>
      <w:r w:rsidRPr="00D062B1">
        <w:rPr>
          <w:rFonts w:asciiTheme="majorBidi" w:hAnsiTheme="majorBidi" w:cstheme="majorBidi"/>
          <w:sz w:val="24"/>
          <w:szCs w:val="24"/>
          <w:lang w:val="en-US"/>
        </w:rPr>
        <w:t xml:space="preserve"> contain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ed the </w:t>
      </w:r>
      <w:r w:rsidRPr="00D062B1">
        <w:rPr>
          <w:rFonts w:asciiTheme="majorBidi" w:hAnsiTheme="majorBidi" w:cstheme="majorBidi"/>
          <w:sz w:val="24"/>
          <w:szCs w:val="24"/>
          <w:lang w:val="en-US"/>
        </w:rPr>
        <w:t>high</w:t>
      </w:r>
      <w:r>
        <w:rPr>
          <w:rFonts w:asciiTheme="majorBidi" w:hAnsiTheme="majorBidi" w:cstheme="majorBidi"/>
          <w:sz w:val="24"/>
          <w:szCs w:val="24"/>
          <w:lang w:val="en-US"/>
        </w:rPr>
        <w:t>est</w:t>
      </w:r>
      <w:r w:rsidRPr="00D062B1">
        <w:rPr>
          <w:rFonts w:asciiTheme="majorBidi" w:hAnsiTheme="majorBidi" w:cstheme="majorBidi"/>
          <w:sz w:val="24"/>
          <w:szCs w:val="24"/>
          <w:lang w:val="en-US"/>
        </w:rPr>
        <w:t xml:space="preserve"> concentrations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total </w:t>
      </w:r>
      <w:r w:rsidRPr="00D062B1">
        <w:rPr>
          <w:rFonts w:asciiTheme="majorBidi" w:hAnsiTheme="majorBidi" w:cstheme="majorBidi"/>
          <w:sz w:val="24"/>
          <w:szCs w:val="24"/>
          <w:lang w:val="en-US"/>
        </w:rPr>
        <w:t>ph</w:t>
      </w:r>
      <w:r>
        <w:rPr>
          <w:rFonts w:asciiTheme="majorBidi" w:hAnsiTheme="majorBidi" w:cstheme="majorBidi"/>
          <w:sz w:val="24"/>
          <w:szCs w:val="24"/>
          <w:lang w:val="en-US"/>
        </w:rPr>
        <w:t>enolic and flavonoïds (203.52 ± 1.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81 mg GAE/g</w:t>
      </w:r>
      <w:r>
        <w:rPr>
          <w:rFonts w:asciiTheme="majorBidi" w:hAnsiTheme="majorBidi" w:cstheme="majorBidi"/>
          <w:sz w:val="24"/>
          <w:szCs w:val="24"/>
          <w:lang w:val="en-US"/>
        </w:rPr>
        <w:t>) and (104.86 ±0.57 mg QE/g respectively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Moreover,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HPLC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-DAD analysis </w:t>
      </w:r>
      <w:r w:rsidR="004B5547">
        <w:rPr>
          <w:rFonts w:asciiTheme="majorBidi" w:hAnsiTheme="majorBidi" w:cstheme="majorBidi"/>
          <w:sz w:val="24"/>
          <w:szCs w:val="24"/>
          <w:lang w:val="en-US"/>
        </w:rPr>
        <w:t>allowed identifying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even compounds </w:t>
      </w:r>
      <w:r w:rsidRPr="00FF3F1D">
        <w:rPr>
          <w:rFonts w:asciiTheme="majorBidi" w:hAnsiTheme="majorBidi" w:cstheme="majorBidi"/>
          <w:sz w:val="24"/>
          <w:szCs w:val="24"/>
          <w:lang w:val="en-US"/>
        </w:rPr>
        <w:t xml:space="preserve">in this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extract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A3473F">
        <w:rPr>
          <w:rFonts w:asciiTheme="majorBidi" w:hAnsiTheme="majorBidi" w:cstheme="majorBidi"/>
          <w:sz w:val="24"/>
          <w:szCs w:val="24"/>
          <w:lang w:val="en-US"/>
        </w:rPr>
        <w:t>Rutin</w:t>
      </w:r>
      <w:proofErr w:type="spellEnd"/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 was the major compound (36.32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g/g), followed by trans-2-hydroxycinnamic acid (5.41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g/g), </w:t>
      </w:r>
      <w:proofErr w:type="spellStart"/>
      <w:r w:rsidRPr="00A3473F">
        <w:rPr>
          <w:rFonts w:asciiTheme="majorBidi" w:hAnsiTheme="majorBidi" w:cstheme="majorBidi"/>
          <w:sz w:val="24"/>
          <w:szCs w:val="24"/>
          <w:lang w:val="en-US"/>
        </w:rPr>
        <w:t>Ferrulic</w:t>
      </w:r>
      <w:proofErr w:type="spellEnd"/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 acid (3.04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g/g), 6, 7 </w:t>
      </w:r>
      <w:proofErr w:type="spellStart"/>
      <w:r w:rsidRPr="00A3473F">
        <w:rPr>
          <w:rFonts w:asciiTheme="majorBidi" w:hAnsiTheme="majorBidi" w:cstheme="majorBidi"/>
          <w:sz w:val="24"/>
          <w:szCs w:val="24"/>
          <w:lang w:val="en-US"/>
        </w:rPr>
        <w:t>dihydroxy</w:t>
      </w:r>
      <w:proofErr w:type="spellEnd"/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A3473F">
        <w:rPr>
          <w:rFonts w:asciiTheme="majorBidi" w:hAnsiTheme="majorBidi" w:cstheme="majorBidi"/>
          <w:sz w:val="24"/>
          <w:szCs w:val="24"/>
          <w:lang w:val="en-US"/>
        </w:rPr>
        <w:t>coumarin</w:t>
      </w:r>
      <w:proofErr w:type="spellEnd"/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 (2.28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g/g), </w:t>
      </w:r>
      <w:proofErr w:type="spellStart"/>
      <w:r w:rsidRPr="00A3473F">
        <w:rPr>
          <w:rFonts w:asciiTheme="majorBidi" w:hAnsiTheme="majorBidi" w:cstheme="majorBidi"/>
          <w:sz w:val="24"/>
          <w:szCs w:val="24"/>
          <w:lang w:val="en-US"/>
        </w:rPr>
        <w:t>Chlorogenic</w:t>
      </w:r>
      <w:proofErr w:type="spellEnd"/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 acid (2.21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 xml:space="preserve">g/g), 4-hydroxybenzoic acid (0.49 </w:t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sym w:font="Symbol" w:char="F06D"/>
      </w:r>
      <w:r w:rsidRPr="00A3473F">
        <w:rPr>
          <w:rFonts w:asciiTheme="majorBidi" w:hAnsiTheme="majorBidi" w:cstheme="majorBidi"/>
          <w:sz w:val="24"/>
          <w:szCs w:val="24"/>
          <w:lang w:val="en-US"/>
        </w:rPr>
        <w:t>g/g), and a trace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2, 4,-dihydroxybenzoic acid. 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49575E">
        <w:rPr>
          <w:rFonts w:asciiTheme="majorBidi" w:hAnsiTheme="majorBidi" w:cstheme="majorBidi"/>
          <w:i/>
          <w:iCs/>
          <w:sz w:val="24"/>
          <w:szCs w:val="24"/>
          <w:lang w:val="en-US"/>
        </w:rPr>
        <w:t>n vitro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9575E">
        <w:rPr>
          <w:rFonts w:asciiTheme="majorBidi" w:hAnsiTheme="majorBidi" w:cstheme="majorBidi"/>
          <w:sz w:val="24"/>
          <w:szCs w:val="24"/>
          <w:lang w:val="en-US"/>
        </w:rPr>
        <w:t xml:space="preserve">study revealed that 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 xml:space="preserve">BEHC exhibited </w:t>
      </w:r>
      <w:r w:rsidRPr="0049575E">
        <w:rPr>
          <w:rFonts w:ascii="Times New Roman" w:hAnsi="Times New Roman" w:cs="Times New Roman"/>
          <w:sz w:val="24"/>
          <w:szCs w:val="24"/>
          <w:lang w:val="en-US"/>
        </w:rPr>
        <w:t>high antiradical activity against DPPH and ABTS</w:t>
      </w:r>
      <w:r w:rsidRPr="0049575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-+</w:t>
      </w:r>
      <w:r w:rsidRPr="00495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9575E">
        <w:rPr>
          <w:rFonts w:ascii="Times New Roman" w:hAnsi="Times New Roman" w:cs="Times New Roman"/>
          <w:sz w:val="24"/>
          <w:szCs w:val="24"/>
          <w:lang w:val="en-US"/>
        </w:rPr>
        <w:t>radicals; moderate metal chelating and O</w:t>
      </w:r>
      <w:r w:rsidRPr="0049575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9575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•-</w:t>
      </w:r>
      <w:r w:rsidRPr="0049575E">
        <w:rPr>
          <w:rFonts w:ascii="Times New Roman" w:hAnsi="Times New Roman" w:cs="Times New Roman"/>
          <w:sz w:val="24"/>
          <w:szCs w:val="24"/>
          <w:lang w:val="en-US"/>
        </w:rPr>
        <w:t xml:space="preserve"> scavenging </w:t>
      </w:r>
      <w:r w:rsidR="0049575E">
        <w:rPr>
          <w:rFonts w:ascii="Times New Roman" w:hAnsi="Times New Roman" w:cs="Times New Roman"/>
          <w:sz w:val="24"/>
          <w:szCs w:val="24"/>
          <w:lang w:val="en-US"/>
        </w:rPr>
        <w:t>potentials</w:t>
      </w:r>
      <w:r w:rsidRPr="0049575E">
        <w:rPr>
          <w:rFonts w:ascii="Times New Roman" w:hAnsi="Times New Roman" w:cs="Times New Roman"/>
          <w:sz w:val="24"/>
          <w:szCs w:val="24"/>
          <w:lang w:val="en-US"/>
        </w:rPr>
        <w:t xml:space="preserve">; a good concentration dependent Cupric and Ferric reducing power and 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 xml:space="preserve">a strong inhibiting activity in </w:t>
      </w:r>
      <w:r w:rsidRPr="0049575E">
        <w:rPr>
          <w:rFonts w:asciiTheme="majorBidi" w:hAnsiTheme="majorBidi" w:cstheme="majorBidi"/>
          <w:i/>
          <w:iCs/>
          <w:sz w:val="24"/>
          <w:szCs w:val="24"/>
          <w:lang w:val="en-US"/>
        </w:rPr>
        <w:t>ß</w:t>
      </w:r>
      <w:r w:rsidR="007432CD">
        <w:rPr>
          <w:rFonts w:asciiTheme="majorBidi" w:hAnsiTheme="majorBidi" w:cstheme="majorBidi"/>
          <w:sz w:val="24"/>
          <w:szCs w:val="24"/>
          <w:lang w:val="en-US"/>
        </w:rPr>
        <w:t>-carotene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 xml:space="preserve"> assay</w:t>
      </w:r>
      <w:r w:rsidR="007432CD" w:rsidRPr="007432C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432CD" w:rsidRPr="0049575E">
        <w:rPr>
          <w:rFonts w:asciiTheme="majorBidi" w:hAnsiTheme="majorBidi" w:cstheme="majorBidi"/>
          <w:sz w:val="24"/>
          <w:szCs w:val="24"/>
          <w:lang w:val="en-US"/>
        </w:rPr>
        <w:t>with IC</w:t>
      </w:r>
      <w:r w:rsidR="007432CD" w:rsidRPr="0049575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50</w:t>
      </w:r>
      <w:r w:rsidR="007432CD" w:rsidRPr="0049575E">
        <w:rPr>
          <w:rFonts w:asciiTheme="majorBidi" w:hAnsiTheme="majorBidi" w:cstheme="majorBidi"/>
          <w:sz w:val="24"/>
          <w:szCs w:val="24"/>
          <w:lang w:val="en-US"/>
        </w:rPr>
        <w:t>= 9.99±0.53 µg/</w:t>
      </w:r>
      <w:proofErr w:type="spellStart"/>
      <w:r w:rsidR="007432CD" w:rsidRPr="0049575E">
        <w:rPr>
          <w:rFonts w:asciiTheme="majorBidi" w:hAnsiTheme="majorBidi" w:cstheme="majorBidi"/>
          <w:sz w:val="24"/>
          <w:szCs w:val="24"/>
          <w:lang w:val="en-US"/>
        </w:rPr>
        <w:t>mL</w:t>
      </w:r>
      <w:r w:rsidRPr="0049575E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spellEnd"/>
      <w:r w:rsidRPr="0049575E">
        <w:rPr>
          <w:rFonts w:asciiTheme="majorBidi" w:hAnsiTheme="majorBidi" w:cstheme="majorBidi"/>
          <w:sz w:val="24"/>
          <w:szCs w:val="24"/>
          <w:lang w:val="en-US"/>
        </w:rPr>
        <w:t xml:space="preserve"> Furthermore, BEHC</w:t>
      </w:r>
      <w:r w:rsidRPr="0049575E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showed a high significant effect by decreasing MDA levels and inhibiting </w:t>
      </w:r>
      <w:r w:rsidRPr="0049575E">
        <w:rPr>
          <w:rFonts w:asciiTheme="majorBidi" w:hAnsiTheme="majorBidi" w:cstheme="majorBidi"/>
          <w:color w:val="231F20"/>
          <w:sz w:val="24"/>
          <w:szCs w:val="24"/>
          <w:lang w:val="en-US"/>
        </w:rPr>
        <w:t>superoxide anion production</w:t>
      </w:r>
      <w:r w:rsidRPr="0049575E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in liver and heart mitochondria.</w:t>
      </w:r>
      <w:r w:rsidR="00F906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7030F0">
        <w:rPr>
          <w:rFonts w:asciiTheme="majorBidi" w:hAnsiTheme="majorBidi" w:cstheme="majorBidi"/>
          <w:i/>
          <w:iCs/>
          <w:sz w:val="24"/>
          <w:szCs w:val="24"/>
          <w:lang w:val="en-US"/>
        </w:rPr>
        <w:t>n vivo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results showed that the 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administration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of CCl</w:t>
      </w:r>
      <w:r w:rsidRPr="007030F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induced deleterious effects in rats by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E106F">
        <w:rPr>
          <w:rFonts w:ascii="Times New Roman" w:hAnsi="Times New Roman" w:cs="Times New Roman"/>
          <w:sz w:val="24"/>
          <w:szCs w:val="24"/>
          <w:lang w:val="en-US"/>
        </w:rPr>
        <w:t>isturb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ing some </w:t>
      </w:r>
      <w:r w:rsidRPr="00DE106F">
        <w:rPr>
          <w:rFonts w:ascii="Times New Roman" w:hAnsi="Times New Roman" w:cs="Times New Roman"/>
          <w:sz w:val="24"/>
          <w:szCs w:val="24"/>
          <w:lang w:val="en-US"/>
        </w:rPr>
        <w:t>plasma bio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chemical </w:t>
      </w:r>
      <w:r w:rsidRPr="00DE106F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Pr="00731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06F">
        <w:rPr>
          <w:rFonts w:ascii="Times New Roman" w:hAnsi="Times New Roman" w:cs="Times New Roman"/>
          <w:sz w:val="24"/>
          <w:szCs w:val="24"/>
          <w:lang w:val="en-US"/>
        </w:rPr>
        <w:t>concentrations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enhancing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 levels of hepatic and ren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al markers 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>of toxicity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(ALT, AST, ALP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, urea and creatinine). It also increased the oxidative stress markers resulting in 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>increment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levels of 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lipid peroxidation</w:t>
      </w:r>
      <w:r w:rsidR="0049575E">
        <w:rPr>
          <w:rFonts w:asciiTheme="majorBidi" w:hAnsiTheme="majorBidi" w:cstheme="majorBidi"/>
          <w:sz w:val="24"/>
          <w:szCs w:val="24"/>
          <w:lang w:val="en-US"/>
        </w:rPr>
        <w:t xml:space="preserve"> (MDA)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 with a concomitant decrease in the levels of </w:t>
      </w:r>
      <w:r>
        <w:rPr>
          <w:rFonts w:asciiTheme="majorBidi" w:hAnsiTheme="majorBidi" w:cstheme="majorBidi"/>
          <w:sz w:val="24"/>
          <w:szCs w:val="24"/>
          <w:lang w:val="en-US"/>
        </w:rPr>
        <w:t>GSH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enzymatic antioxidants (SOD,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CAT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) in both liver and kidney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tissues</w:t>
      </w:r>
      <w:r w:rsidRPr="007030F0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However, </w:t>
      </w:r>
      <w:r>
        <w:rPr>
          <w:rFonts w:ascii="AdvOT863180fb" w:hAnsi="AdvOT863180fb" w:cs="AdvOT863180fb"/>
          <w:sz w:val="24"/>
          <w:szCs w:val="24"/>
          <w:lang w:val="en-US"/>
        </w:rPr>
        <w:t>t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 xml:space="preserve">he pretreatment with BEHC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alone 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 xml:space="preserve">or with Se </w:t>
      </w:r>
      <w:r>
        <w:rPr>
          <w:rFonts w:ascii="Times New Roman" w:hAnsi="Times New Roman" w:cs="Times New Roman"/>
          <w:sz w:val="24"/>
          <w:szCs w:val="24"/>
          <w:lang w:val="en-US"/>
        </w:rPr>
        <w:t>ameliorated plasmatic</w:t>
      </w:r>
      <w:r w:rsidR="004957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levels of </w:t>
      </w:r>
      <w:r w:rsidR="0049575E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lucose, urea, </w:t>
      </w:r>
      <w:r w:rsidRPr="00B75E35">
        <w:rPr>
          <w:rFonts w:ascii="Times New Roman" w:hAnsi="Times New Roman" w:cs="Times New Roman"/>
          <w:sz w:val="24"/>
          <w:szCs w:val="24"/>
          <w:lang w:val="en-US"/>
        </w:rPr>
        <w:t>creatinin</w:t>
      </w:r>
      <w:r w:rsidR="00F906D2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Theme="majorBidi" w:hAnsiTheme="majorBidi" w:cstheme="majorBidi"/>
          <w:sz w:val="24"/>
          <w:szCs w:val="24"/>
          <w:lang w:val="en-US"/>
        </w:rPr>
        <w:t>total protein; decreased levels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total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bilirubin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F91471">
        <w:rPr>
          <w:rFonts w:asciiTheme="majorBidi" w:hAnsiTheme="majorBidi" w:cstheme="majorBidi"/>
          <w:sz w:val="24"/>
          <w:szCs w:val="24"/>
          <w:lang w:val="en-US"/>
        </w:rPr>
        <w:t>triglycerides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</w:t>
      </w:r>
      <w:r w:rsidRPr="00990361">
        <w:rPr>
          <w:rFonts w:asciiTheme="majorBidi" w:hAnsiTheme="majorBidi" w:cstheme="majorBidi"/>
          <w:sz w:val="24"/>
          <w:szCs w:val="24"/>
          <w:lang w:val="en-US"/>
        </w:rPr>
        <w:t xml:space="preserve"> choleste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rol; </w:t>
      </w:r>
      <w:r w:rsidRPr="003D3546">
        <w:rPr>
          <w:rFonts w:ascii="AdvOT863180fb" w:hAnsi="AdvOT863180fb" w:cs="AdvOT863180fb"/>
          <w:sz w:val="24"/>
          <w:szCs w:val="24"/>
          <w:lang w:val="en-US"/>
        </w:rPr>
        <w:t>reduce</w:t>
      </w:r>
      <w:r>
        <w:rPr>
          <w:rFonts w:ascii="AdvOT863180fb" w:hAnsi="AdvOT863180fb" w:cs="AdvOT863180fb"/>
          <w:sz w:val="24"/>
          <w:szCs w:val="24"/>
          <w:lang w:val="en-US"/>
        </w:rPr>
        <w:t>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C44D3">
        <w:rPr>
          <w:rFonts w:asciiTheme="majorBidi" w:hAnsiTheme="majorBidi" w:cstheme="majorBidi"/>
          <w:sz w:val="24"/>
          <w:szCs w:val="24"/>
          <w:lang w:val="en-US"/>
        </w:rPr>
        <w:t xml:space="preserve">levels of plasma </w:t>
      </w:r>
      <w:proofErr w:type="spellStart"/>
      <w:r w:rsidRPr="000C44D3">
        <w:rPr>
          <w:rFonts w:asciiTheme="majorBidi" w:hAnsiTheme="majorBidi" w:cstheme="majorBidi"/>
          <w:sz w:val="24"/>
          <w:szCs w:val="24"/>
          <w:lang w:val="en-US"/>
        </w:rPr>
        <w:t>aminotransferases</w:t>
      </w:r>
      <w:proofErr w:type="spellEnd"/>
      <w:r w:rsidRPr="000C44D3">
        <w:rPr>
          <w:rFonts w:asciiTheme="majorBidi" w:hAnsiTheme="majorBidi" w:cstheme="majorBidi"/>
          <w:sz w:val="24"/>
          <w:szCs w:val="24"/>
          <w:lang w:val="en-US"/>
        </w:rPr>
        <w:t xml:space="preserve"> (AST and ALT), alkaline </w:t>
      </w:r>
      <w:proofErr w:type="spellStart"/>
      <w:r w:rsidRPr="000C44D3">
        <w:rPr>
          <w:rFonts w:asciiTheme="majorBidi" w:hAnsiTheme="majorBidi" w:cstheme="majorBidi"/>
          <w:sz w:val="24"/>
          <w:szCs w:val="24"/>
          <w:lang w:val="en-US"/>
        </w:rPr>
        <w:t>phosphatase</w:t>
      </w:r>
      <w:proofErr w:type="spellEnd"/>
      <w:r w:rsidRPr="000C44D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US"/>
        </w:rPr>
        <w:t>MDA and increase</w:t>
      </w:r>
      <w:r w:rsidRPr="000C44D3">
        <w:rPr>
          <w:rFonts w:asciiTheme="majorBidi" w:hAnsiTheme="majorBidi" w:cstheme="majorBidi"/>
          <w:sz w:val="24"/>
          <w:szCs w:val="24"/>
          <w:lang w:val="en-US"/>
        </w:rPr>
        <w:t xml:space="preserve"> GSH, CAT</w:t>
      </w:r>
      <w:r w:rsidR="00F906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0C44D3">
        <w:rPr>
          <w:rFonts w:asciiTheme="majorBidi" w:hAnsiTheme="majorBidi" w:cstheme="majorBidi"/>
          <w:sz w:val="24"/>
          <w:szCs w:val="24"/>
          <w:lang w:val="en-US"/>
        </w:rPr>
        <w:t>SOD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levels </w:t>
      </w:r>
      <w:r w:rsidRPr="000C44D3">
        <w:rPr>
          <w:rFonts w:asciiTheme="majorBidi" w:hAnsiTheme="majorBidi" w:cstheme="majorBidi"/>
          <w:sz w:val="24"/>
          <w:szCs w:val="24"/>
          <w:lang w:val="en-US"/>
        </w:rPr>
        <w:t>in hepatic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renal</w:t>
      </w:r>
      <w:r w:rsidRPr="000C44D3">
        <w:rPr>
          <w:rFonts w:asciiTheme="majorBidi" w:hAnsiTheme="majorBidi" w:cstheme="majorBidi"/>
          <w:sz w:val="24"/>
          <w:szCs w:val="24"/>
          <w:lang w:val="en-US"/>
        </w:rPr>
        <w:t xml:space="preserve"> tissues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E3454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Moreover, t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 xml:space="preserve">he pretreatment with BEHC </w:t>
      </w:r>
      <w:r>
        <w:rPr>
          <w:rFonts w:asciiTheme="majorBidi" w:hAnsiTheme="majorBidi" w:cstheme="majorBidi"/>
          <w:sz w:val="24"/>
          <w:szCs w:val="24"/>
          <w:lang w:val="en-US"/>
        </w:rPr>
        <w:t>and Se</w:t>
      </w:r>
      <w:r w:rsidR="001B4EC3">
        <w:rPr>
          <w:rFonts w:asciiTheme="majorBidi" w:hAnsiTheme="majorBidi" w:cstheme="majorBidi"/>
          <w:sz w:val="24"/>
          <w:szCs w:val="24"/>
          <w:lang w:val="en-US"/>
        </w:rPr>
        <w:t>lenium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D7398">
        <w:rPr>
          <w:rFonts w:asciiTheme="majorBidi" w:hAnsiTheme="majorBidi" w:cstheme="majorBidi"/>
          <w:sz w:val="24"/>
          <w:szCs w:val="24"/>
          <w:lang w:val="en-US"/>
        </w:rPr>
        <w:t>improved histological aspects of liver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kidney.</w:t>
      </w:r>
      <w:r w:rsidR="00F906D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81B67">
        <w:rPr>
          <w:rFonts w:asciiTheme="majorBidi" w:hAnsiTheme="majorBidi" w:cstheme="majorBidi"/>
          <w:sz w:val="24"/>
          <w:szCs w:val="24"/>
          <w:lang w:val="en-US"/>
        </w:rPr>
        <w:t>In conclusion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7E0837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E0837">
        <w:rPr>
          <w:rFonts w:asciiTheme="majorBidi" w:hAnsiTheme="majorBidi" w:cstheme="majorBidi"/>
          <w:i/>
          <w:iCs/>
          <w:sz w:val="24"/>
          <w:szCs w:val="24"/>
          <w:lang w:val="en-US"/>
        </w:rPr>
        <w:t>Hertia cheirifolia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 possesses important antioxidant and protective effect on oxidative stress </w:t>
      </w:r>
      <w:r w:rsidRPr="007E0837">
        <w:rPr>
          <w:rFonts w:asciiTheme="majorBidi" w:hAnsiTheme="majorBidi" w:cstheme="majorBidi"/>
          <w:i/>
          <w:iCs/>
          <w:sz w:val="24"/>
          <w:szCs w:val="24"/>
          <w:lang w:val="en-US"/>
        </w:rPr>
        <w:t>in vitro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F906D2">
        <w:rPr>
          <w:rFonts w:asciiTheme="majorBidi" w:hAnsiTheme="majorBidi" w:cstheme="majorBidi"/>
          <w:i/>
          <w:iCs/>
          <w:sz w:val="24"/>
          <w:szCs w:val="24"/>
          <w:lang w:val="en-US"/>
        </w:rPr>
        <w:t>in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0837">
        <w:rPr>
          <w:rFonts w:asciiTheme="majorBidi" w:hAnsiTheme="majorBidi" w:cstheme="majorBidi"/>
          <w:i/>
          <w:iCs/>
          <w:sz w:val="24"/>
          <w:szCs w:val="24"/>
          <w:lang w:val="en-US"/>
        </w:rPr>
        <w:t>vivo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. Therefore, </w:t>
      </w:r>
      <w:r w:rsidRPr="007E0837">
        <w:rPr>
          <w:rFonts w:asciiTheme="majorBidi" w:hAnsiTheme="majorBidi" w:cstheme="majorBidi"/>
          <w:sz w:val="24"/>
          <w:szCs w:val="24"/>
          <w:lang w:val="en-GB"/>
        </w:rPr>
        <w:t>the plant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 may serve as potential source of natural antioxidant for pharmaceutical applications and can be used with selenium to reduce hepatotoxicity and nephrotoxicity.</w:t>
      </w:r>
    </w:p>
    <w:p w:rsidR="00924950" w:rsidRDefault="00924950" w:rsidP="00924950">
      <w:pPr>
        <w:spacing w:line="360" w:lineRule="auto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 w:rsidRPr="00CF7566">
        <w:rPr>
          <w:rFonts w:asciiTheme="majorBidi" w:hAnsiTheme="majorBidi" w:cstheme="majorBidi"/>
          <w:b/>
          <w:bCs/>
          <w:sz w:val="24"/>
          <w:szCs w:val="24"/>
          <w:lang w:val="en-US"/>
        </w:rPr>
        <w:t>Keywords:</w:t>
      </w:r>
      <w:r w:rsidRPr="00CF756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7E0837">
        <w:rPr>
          <w:rFonts w:asciiTheme="majorBidi" w:hAnsiTheme="majorBidi" w:cstheme="majorBidi"/>
          <w:i/>
          <w:iCs/>
          <w:sz w:val="24"/>
          <w:szCs w:val="24"/>
          <w:lang w:val="en-US"/>
        </w:rPr>
        <w:t>Hertia cheirifolia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>; Se; CCl</w:t>
      </w:r>
      <w:r w:rsidRPr="007E0837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Oxidative stress</w:t>
      </w:r>
      <w:r w:rsidRPr="007E0837"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Antioxidant effect (</w:t>
      </w:r>
      <w:r w:rsidRPr="007E0837"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lang w:val="en-US" w:eastAsia="fr-FR"/>
        </w:rPr>
        <w:t>in vitro and in vivo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); Bio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GB" w:eastAsia="fr-FR"/>
        </w:rPr>
        <w:t>markers of toxicity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; liver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; kidney; </w:t>
      </w:r>
      <w:r w:rsidRPr="007E0837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Rats.</w:t>
      </w:r>
    </w:p>
    <w:p w:rsidR="00F906D2" w:rsidRDefault="00F906D2" w:rsidP="00924950">
      <w:pPr>
        <w:spacing w:line="360" w:lineRule="auto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rtl/>
          <w:lang w:val="en-US" w:eastAsia="fr-FR"/>
        </w:rPr>
      </w:pPr>
    </w:p>
    <w:p w:rsidR="00E61434" w:rsidRDefault="00E61434" w:rsidP="00924950">
      <w:pPr>
        <w:spacing w:line="360" w:lineRule="auto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</w:p>
    <w:p w:rsidR="00F906D2" w:rsidRDefault="00F906D2" w:rsidP="00924950">
      <w:pPr>
        <w:spacing w:line="360" w:lineRule="auto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</w:p>
    <w:sectPr w:rsidR="00F906D2" w:rsidSect="009249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863180f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08B"/>
    <w:multiLevelType w:val="multilevel"/>
    <w:tmpl w:val="1C1CE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8B61DE"/>
    <w:multiLevelType w:val="hybridMultilevel"/>
    <w:tmpl w:val="6BF65A52"/>
    <w:lvl w:ilvl="0" w:tplc="D7CE7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43337"/>
    <w:multiLevelType w:val="multilevel"/>
    <w:tmpl w:val="28D845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10C46253"/>
    <w:multiLevelType w:val="hybridMultilevel"/>
    <w:tmpl w:val="B2C850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B39D2"/>
    <w:multiLevelType w:val="hybridMultilevel"/>
    <w:tmpl w:val="BB6496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A227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0E051F"/>
    <w:multiLevelType w:val="hybridMultilevel"/>
    <w:tmpl w:val="41364994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67A51"/>
    <w:multiLevelType w:val="multilevel"/>
    <w:tmpl w:val="744280B4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FB0752"/>
    <w:multiLevelType w:val="multilevel"/>
    <w:tmpl w:val="AD1EC3F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678510B"/>
    <w:multiLevelType w:val="multilevel"/>
    <w:tmpl w:val="329C0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Bidi" w:hAnsiTheme="majorBidi" w:cstheme="maj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ajorBidi" w:hAnsiTheme="majorBidi" w:cstheme="maj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ajorBidi" w:hAnsiTheme="majorBidi" w:cstheme="maj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ajorBidi" w:hAnsiTheme="majorBidi" w:cstheme="maj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ajorBidi" w:hAnsiTheme="majorBidi" w:cstheme="maj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ajorBidi" w:hAnsiTheme="majorBidi" w:cstheme="maj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ajorBidi" w:hAnsiTheme="majorBidi" w:cstheme="majorBidi" w:hint="default"/>
        <w:b w:val="0"/>
      </w:rPr>
    </w:lvl>
  </w:abstractNum>
  <w:abstractNum w:abstractNumId="10">
    <w:nsid w:val="45E221F6"/>
    <w:multiLevelType w:val="hybridMultilevel"/>
    <w:tmpl w:val="33D4B4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07F1A"/>
    <w:multiLevelType w:val="multilevel"/>
    <w:tmpl w:val="A25E63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>
    <w:nsid w:val="4FED72AD"/>
    <w:multiLevelType w:val="multilevel"/>
    <w:tmpl w:val="2A74F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9E9088D"/>
    <w:multiLevelType w:val="hybridMultilevel"/>
    <w:tmpl w:val="5A667C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279C4"/>
    <w:multiLevelType w:val="hybridMultilevel"/>
    <w:tmpl w:val="196EE4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B96D6F"/>
    <w:multiLevelType w:val="multilevel"/>
    <w:tmpl w:val="0C628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E9541CB"/>
    <w:multiLevelType w:val="multilevel"/>
    <w:tmpl w:val="36E0B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EE65C1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7D6415B"/>
    <w:multiLevelType w:val="multilevel"/>
    <w:tmpl w:val="FE22269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3D166E6"/>
    <w:multiLevelType w:val="hybridMultilevel"/>
    <w:tmpl w:val="937A23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22F24"/>
    <w:multiLevelType w:val="hybridMultilevel"/>
    <w:tmpl w:val="7270AF50"/>
    <w:lvl w:ilvl="0" w:tplc="7E168E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13"/>
  </w:num>
  <w:num w:numId="5">
    <w:abstractNumId w:val="16"/>
  </w:num>
  <w:num w:numId="6">
    <w:abstractNumId w:val="14"/>
  </w:num>
  <w:num w:numId="7">
    <w:abstractNumId w:val="18"/>
  </w:num>
  <w:num w:numId="8">
    <w:abstractNumId w:val="15"/>
  </w:num>
  <w:num w:numId="9">
    <w:abstractNumId w:val="10"/>
  </w:num>
  <w:num w:numId="10">
    <w:abstractNumId w:val="4"/>
  </w:num>
  <w:num w:numId="11">
    <w:abstractNumId w:val="17"/>
  </w:num>
  <w:num w:numId="12">
    <w:abstractNumId w:val="5"/>
  </w:num>
  <w:num w:numId="13">
    <w:abstractNumId w:val="12"/>
  </w:num>
  <w:num w:numId="14">
    <w:abstractNumId w:val="19"/>
  </w:num>
  <w:num w:numId="15">
    <w:abstractNumId w:val="0"/>
  </w:num>
  <w:num w:numId="16">
    <w:abstractNumId w:val="9"/>
  </w:num>
  <w:num w:numId="17">
    <w:abstractNumId w:val="11"/>
  </w:num>
  <w:num w:numId="18">
    <w:abstractNumId w:val="3"/>
  </w:num>
  <w:num w:numId="19">
    <w:abstractNumId w:val="1"/>
  </w:num>
  <w:num w:numId="20">
    <w:abstractNumId w:val="8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24950"/>
    <w:rsid w:val="00027100"/>
    <w:rsid w:val="000525F0"/>
    <w:rsid w:val="0014285A"/>
    <w:rsid w:val="00195877"/>
    <w:rsid w:val="001B4EC3"/>
    <w:rsid w:val="002E1681"/>
    <w:rsid w:val="00367BFF"/>
    <w:rsid w:val="00385E3C"/>
    <w:rsid w:val="0045737A"/>
    <w:rsid w:val="00480526"/>
    <w:rsid w:val="0049575E"/>
    <w:rsid w:val="004A0BCF"/>
    <w:rsid w:val="004B5547"/>
    <w:rsid w:val="004B7376"/>
    <w:rsid w:val="00502722"/>
    <w:rsid w:val="00570EE0"/>
    <w:rsid w:val="005E407F"/>
    <w:rsid w:val="00627988"/>
    <w:rsid w:val="00641392"/>
    <w:rsid w:val="00662902"/>
    <w:rsid w:val="00664510"/>
    <w:rsid w:val="006D3383"/>
    <w:rsid w:val="006F693C"/>
    <w:rsid w:val="007018BC"/>
    <w:rsid w:val="00713134"/>
    <w:rsid w:val="007432CD"/>
    <w:rsid w:val="00863238"/>
    <w:rsid w:val="008A2AA9"/>
    <w:rsid w:val="008E13CD"/>
    <w:rsid w:val="00924950"/>
    <w:rsid w:val="009319A9"/>
    <w:rsid w:val="00A40338"/>
    <w:rsid w:val="00A802EF"/>
    <w:rsid w:val="00A80F58"/>
    <w:rsid w:val="00A82A26"/>
    <w:rsid w:val="00BB5893"/>
    <w:rsid w:val="00CA43E5"/>
    <w:rsid w:val="00DE7FEE"/>
    <w:rsid w:val="00E61434"/>
    <w:rsid w:val="00E62C5D"/>
    <w:rsid w:val="00EE1227"/>
    <w:rsid w:val="00F17A49"/>
    <w:rsid w:val="00F66393"/>
    <w:rsid w:val="00F77D76"/>
    <w:rsid w:val="00F906D2"/>
    <w:rsid w:val="00F91471"/>
    <w:rsid w:val="00FB6528"/>
    <w:rsid w:val="00FD2EDF"/>
    <w:rsid w:val="00FE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495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249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4950"/>
    <w:pPr>
      <w:ind w:left="720"/>
      <w:contextualSpacing/>
    </w:pPr>
  </w:style>
  <w:style w:type="paragraph" w:customStyle="1" w:styleId="Default">
    <w:name w:val="Default"/>
    <w:rsid w:val="00924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92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4950"/>
  </w:style>
  <w:style w:type="paragraph" w:styleId="Pieddepage">
    <w:name w:val="footer"/>
    <w:basedOn w:val="Normal"/>
    <w:link w:val="PieddepageCar"/>
    <w:uiPriority w:val="99"/>
    <w:semiHidden/>
    <w:unhideWhenUsed/>
    <w:rsid w:val="0092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24950"/>
  </w:style>
  <w:style w:type="character" w:styleId="Marquedecommentaire">
    <w:name w:val="annotation reference"/>
    <w:basedOn w:val="Policepardfaut"/>
    <w:uiPriority w:val="99"/>
    <w:semiHidden/>
    <w:unhideWhenUsed/>
    <w:rsid w:val="00DE7F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7F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7F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7F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7F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saber</dc:creator>
  <cp:lastModifiedBy>saber bout</cp:lastModifiedBy>
  <cp:revision>3</cp:revision>
  <cp:lastPrinted>2020-10-17T13:11:00Z</cp:lastPrinted>
  <dcterms:created xsi:type="dcterms:W3CDTF">2020-10-19T19:37:00Z</dcterms:created>
  <dcterms:modified xsi:type="dcterms:W3CDTF">2020-10-19T19:37:00Z</dcterms:modified>
</cp:coreProperties>
</file>