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4950" w:rsidRPr="00CD7398" w:rsidRDefault="00924950" w:rsidP="00924950">
      <w:pPr>
        <w:autoSpaceDE w:val="0"/>
        <w:autoSpaceDN w:val="0"/>
        <w:adjustRightInd w:val="0"/>
        <w:spacing w:line="360" w:lineRule="auto"/>
        <w:contextualSpacing/>
        <w:jc w:val="both"/>
        <w:rPr>
          <w:rFonts w:asciiTheme="majorBidi" w:hAnsiTheme="majorBidi" w:cstheme="majorBidi"/>
          <w:b/>
          <w:bCs/>
          <w:sz w:val="24"/>
          <w:szCs w:val="24"/>
          <w:lang w:val="en-US"/>
        </w:rPr>
      </w:pPr>
      <w:r w:rsidRPr="00CD7398">
        <w:rPr>
          <w:rFonts w:asciiTheme="majorBidi" w:hAnsiTheme="majorBidi" w:cstheme="majorBidi"/>
          <w:b/>
          <w:bCs/>
          <w:sz w:val="24"/>
          <w:szCs w:val="24"/>
          <w:lang w:val="en-US"/>
        </w:rPr>
        <w:t>ABSTRACT</w:t>
      </w:r>
    </w:p>
    <w:p w:rsidR="00924950" w:rsidRDefault="00924950" w:rsidP="001B4EC3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en-US"/>
        </w:rPr>
      </w:pPr>
      <w:r>
        <w:rPr>
          <w:rFonts w:asciiTheme="majorBidi" w:hAnsiTheme="majorBidi" w:cstheme="majorBidi"/>
          <w:sz w:val="24"/>
          <w:szCs w:val="24"/>
          <w:lang w:val="en-US"/>
        </w:rPr>
        <w:t xml:space="preserve">    T</w:t>
      </w:r>
      <w:r w:rsidRPr="001B67E5">
        <w:rPr>
          <w:rFonts w:asciiTheme="majorBidi" w:hAnsiTheme="majorBidi" w:cstheme="majorBidi"/>
          <w:sz w:val="24"/>
          <w:szCs w:val="24"/>
          <w:lang w:val="en-US"/>
        </w:rPr>
        <w:t>he current study aimed to investigate the anti</w:t>
      </w:r>
      <w:r>
        <w:rPr>
          <w:rFonts w:asciiTheme="majorBidi" w:hAnsiTheme="majorBidi" w:cstheme="majorBidi"/>
          <w:sz w:val="24"/>
          <w:szCs w:val="24"/>
          <w:lang w:val="en-US"/>
        </w:rPr>
        <w:t>oxidant and protective</w:t>
      </w:r>
      <w:r w:rsidRPr="001B67E5">
        <w:rPr>
          <w:rFonts w:asciiTheme="majorBidi" w:hAnsiTheme="majorBidi" w:cstheme="majorBidi"/>
          <w:sz w:val="24"/>
          <w:szCs w:val="24"/>
          <w:lang w:val="en-US"/>
        </w:rPr>
        <w:t xml:space="preserve"> effects of </w:t>
      </w:r>
      <w:r w:rsidRPr="00CD7398">
        <w:rPr>
          <w:rFonts w:asciiTheme="majorBidi" w:hAnsiTheme="majorBidi" w:cstheme="majorBidi"/>
          <w:i/>
          <w:iCs/>
          <w:sz w:val="24"/>
          <w:szCs w:val="24"/>
          <w:lang w:val="en-US"/>
        </w:rPr>
        <w:t>Hertia cheirifolia</w:t>
      </w:r>
      <w:r w:rsidRPr="00CD7398">
        <w:rPr>
          <w:rFonts w:asciiTheme="majorBidi" w:hAnsiTheme="majorBidi" w:cstheme="majorBidi"/>
          <w:sz w:val="24"/>
          <w:szCs w:val="24"/>
          <w:lang w:val="en-US"/>
        </w:rPr>
        <w:t xml:space="preserve"> butanolic extract </w:t>
      </w:r>
      <w:r>
        <w:rPr>
          <w:rFonts w:asciiTheme="majorBidi" w:hAnsiTheme="majorBidi" w:cstheme="majorBidi"/>
          <w:sz w:val="24"/>
          <w:szCs w:val="24"/>
          <w:lang w:val="en-US"/>
        </w:rPr>
        <w:t>(</w:t>
      </w:r>
      <w:r w:rsidRPr="001B67E5">
        <w:rPr>
          <w:rFonts w:asciiTheme="majorBidi" w:hAnsiTheme="majorBidi" w:cstheme="majorBidi"/>
          <w:sz w:val="24"/>
          <w:szCs w:val="24"/>
          <w:lang w:val="en-US"/>
        </w:rPr>
        <w:t>BEHC</w:t>
      </w:r>
      <w:r>
        <w:rPr>
          <w:rFonts w:asciiTheme="majorBidi" w:hAnsiTheme="majorBidi" w:cstheme="majorBidi"/>
          <w:sz w:val="24"/>
          <w:szCs w:val="24"/>
          <w:lang w:val="en-US"/>
        </w:rPr>
        <w:t>)</w:t>
      </w:r>
      <w:r w:rsidRPr="001B67E5">
        <w:rPr>
          <w:rFonts w:asciiTheme="majorBidi" w:hAnsiTheme="majorBidi" w:cstheme="majorBidi"/>
          <w:sz w:val="24"/>
          <w:szCs w:val="24"/>
          <w:lang w:val="en-US"/>
        </w:rPr>
        <w:t xml:space="preserve"> alone and combi</w:t>
      </w:r>
      <w:r>
        <w:rPr>
          <w:rFonts w:asciiTheme="majorBidi" w:hAnsiTheme="majorBidi" w:cstheme="majorBidi"/>
          <w:sz w:val="24"/>
          <w:szCs w:val="24"/>
          <w:lang w:val="en-US"/>
        </w:rPr>
        <w:t>ned with selenium (Se) against C</w:t>
      </w:r>
      <w:r w:rsidRPr="001B67E5">
        <w:rPr>
          <w:rFonts w:asciiTheme="majorBidi" w:hAnsiTheme="majorBidi" w:cstheme="majorBidi"/>
          <w:sz w:val="24"/>
          <w:szCs w:val="24"/>
          <w:lang w:val="en-US"/>
        </w:rPr>
        <w:t>arbon tetrachloride (CCl</w:t>
      </w:r>
      <w:r w:rsidRPr="001B67E5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4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) induced toxicity </w:t>
      </w:r>
      <w:r w:rsidRPr="001B67E5">
        <w:rPr>
          <w:rFonts w:asciiTheme="majorBidi" w:hAnsiTheme="majorBidi" w:cstheme="majorBidi"/>
          <w:sz w:val="24"/>
          <w:szCs w:val="24"/>
          <w:lang w:val="en-US"/>
        </w:rPr>
        <w:t>in rats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and e</w:t>
      </w:r>
      <w:r w:rsidR="00DE7FEE">
        <w:rPr>
          <w:rFonts w:asciiTheme="majorBidi" w:hAnsiTheme="majorBidi" w:cstheme="majorBidi"/>
          <w:sz w:val="24"/>
          <w:szCs w:val="24"/>
          <w:lang w:val="en-US"/>
        </w:rPr>
        <w:t>valuate its antioxidant activity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81268D">
        <w:rPr>
          <w:rFonts w:asciiTheme="majorBidi" w:hAnsiTheme="majorBidi" w:cstheme="majorBidi"/>
          <w:i/>
          <w:iCs/>
          <w:sz w:val="24"/>
          <w:szCs w:val="24"/>
          <w:lang w:val="en-US"/>
        </w:rPr>
        <w:t>in vitro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using several methods</w:t>
      </w:r>
      <w:r w:rsidRPr="001B67E5">
        <w:rPr>
          <w:rFonts w:asciiTheme="majorBidi" w:hAnsiTheme="majorBidi" w:cstheme="majorBidi"/>
          <w:sz w:val="24"/>
          <w:szCs w:val="24"/>
          <w:lang w:val="en-US"/>
        </w:rPr>
        <w:t>.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Results showed</w:t>
      </w:r>
      <w:r w:rsidRPr="006466F8">
        <w:rPr>
          <w:rFonts w:asciiTheme="majorBidi" w:hAnsiTheme="majorBidi" w:cstheme="majorBidi"/>
          <w:sz w:val="24"/>
          <w:szCs w:val="24"/>
          <w:lang w:val="en-US"/>
        </w:rPr>
        <w:t xml:space="preserve"> that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1B67E5">
        <w:rPr>
          <w:rFonts w:asciiTheme="majorBidi" w:hAnsiTheme="majorBidi" w:cstheme="majorBidi"/>
          <w:sz w:val="24"/>
          <w:szCs w:val="24"/>
          <w:lang w:val="en-US"/>
        </w:rPr>
        <w:t>BEHC</w:t>
      </w:r>
      <w:r w:rsidRPr="00D062B1">
        <w:rPr>
          <w:rFonts w:asciiTheme="majorBidi" w:hAnsiTheme="majorBidi" w:cstheme="majorBidi"/>
          <w:sz w:val="24"/>
          <w:szCs w:val="24"/>
          <w:lang w:val="en-US"/>
        </w:rPr>
        <w:t xml:space="preserve"> contain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ed the </w:t>
      </w:r>
      <w:r w:rsidRPr="00D062B1">
        <w:rPr>
          <w:rFonts w:asciiTheme="majorBidi" w:hAnsiTheme="majorBidi" w:cstheme="majorBidi"/>
          <w:sz w:val="24"/>
          <w:szCs w:val="24"/>
          <w:lang w:val="en-US"/>
        </w:rPr>
        <w:t>high</w:t>
      </w:r>
      <w:r>
        <w:rPr>
          <w:rFonts w:asciiTheme="majorBidi" w:hAnsiTheme="majorBidi" w:cstheme="majorBidi"/>
          <w:sz w:val="24"/>
          <w:szCs w:val="24"/>
          <w:lang w:val="en-US"/>
        </w:rPr>
        <w:t>est</w:t>
      </w:r>
      <w:r w:rsidRPr="00D062B1">
        <w:rPr>
          <w:rFonts w:asciiTheme="majorBidi" w:hAnsiTheme="majorBidi" w:cstheme="majorBidi"/>
          <w:sz w:val="24"/>
          <w:szCs w:val="24"/>
          <w:lang w:val="en-US"/>
        </w:rPr>
        <w:t xml:space="preserve"> concentrations of 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total </w:t>
      </w:r>
      <w:r w:rsidRPr="00D062B1">
        <w:rPr>
          <w:rFonts w:asciiTheme="majorBidi" w:hAnsiTheme="majorBidi" w:cstheme="majorBidi"/>
          <w:sz w:val="24"/>
          <w:szCs w:val="24"/>
          <w:lang w:val="en-US"/>
        </w:rPr>
        <w:t>ph</w:t>
      </w:r>
      <w:r>
        <w:rPr>
          <w:rFonts w:asciiTheme="majorBidi" w:hAnsiTheme="majorBidi" w:cstheme="majorBidi"/>
          <w:sz w:val="24"/>
          <w:szCs w:val="24"/>
          <w:lang w:val="en-US"/>
        </w:rPr>
        <w:t>enolic and flavonoïds (203.52 ± 1.</w:t>
      </w:r>
      <w:r w:rsidRPr="00A3473F">
        <w:rPr>
          <w:rFonts w:asciiTheme="majorBidi" w:hAnsiTheme="majorBidi" w:cstheme="majorBidi"/>
          <w:sz w:val="24"/>
          <w:szCs w:val="24"/>
          <w:lang w:val="en-US"/>
        </w:rPr>
        <w:t>81 mg GAE/g</w:t>
      </w:r>
      <w:r>
        <w:rPr>
          <w:rFonts w:asciiTheme="majorBidi" w:hAnsiTheme="majorBidi" w:cstheme="majorBidi"/>
          <w:sz w:val="24"/>
          <w:szCs w:val="24"/>
          <w:lang w:val="en-US"/>
        </w:rPr>
        <w:t>) and (104.86 ±0.57 mg QE/g respectively</w:t>
      </w:r>
      <w:r w:rsidRPr="00A3473F">
        <w:rPr>
          <w:rFonts w:asciiTheme="majorBidi" w:hAnsiTheme="majorBidi" w:cstheme="majorBidi"/>
          <w:sz w:val="24"/>
          <w:szCs w:val="24"/>
          <w:lang w:val="en-US"/>
        </w:rPr>
        <w:t>)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. Moreover, </w:t>
      </w:r>
      <w:r w:rsidRPr="00A3473F">
        <w:rPr>
          <w:rFonts w:asciiTheme="majorBidi" w:hAnsiTheme="majorBidi" w:cstheme="majorBidi"/>
          <w:sz w:val="24"/>
          <w:szCs w:val="24"/>
          <w:lang w:val="en-US"/>
        </w:rPr>
        <w:t>HPLC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-DAD analysis </w:t>
      </w:r>
      <w:r w:rsidR="004B5547">
        <w:rPr>
          <w:rFonts w:asciiTheme="majorBidi" w:hAnsiTheme="majorBidi" w:cstheme="majorBidi"/>
          <w:sz w:val="24"/>
          <w:szCs w:val="24"/>
          <w:lang w:val="en-US"/>
        </w:rPr>
        <w:t>allowed identifying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s</w:t>
      </w:r>
      <w:r w:rsidRPr="00A3473F">
        <w:rPr>
          <w:rFonts w:asciiTheme="majorBidi" w:hAnsiTheme="majorBidi" w:cstheme="majorBidi"/>
          <w:sz w:val="24"/>
          <w:szCs w:val="24"/>
          <w:lang w:val="en-US"/>
        </w:rPr>
        <w:t xml:space="preserve">even compounds </w:t>
      </w:r>
      <w:r w:rsidRPr="00FF3F1D">
        <w:rPr>
          <w:rFonts w:asciiTheme="majorBidi" w:hAnsiTheme="majorBidi" w:cstheme="majorBidi"/>
          <w:sz w:val="24"/>
          <w:szCs w:val="24"/>
          <w:lang w:val="en-US"/>
        </w:rPr>
        <w:t xml:space="preserve">in this </w:t>
      </w:r>
      <w:r w:rsidRPr="00A3473F">
        <w:rPr>
          <w:rFonts w:asciiTheme="majorBidi" w:hAnsiTheme="majorBidi" w:cstheme="majorBidi"/>
          <w:sz w:val="24"/>
          <w:szCs w:val="24"/>
          <w:lang w:val="en-US"/>
        </w:rPr>
        <w:t>extract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. </w:t>
      </w:r>
      <w:proofErr w:type="spellStart"/>
      <w:r w:rsidRPr="00A3473F">
        <w:rPr>
          <w:rFonts w:asciiTheme="majorBidi" w:hAnsiTheme="majorBidi" w:cstheme="majorBidi"/>
          <w:sz w:val="24"/>
          <w:szCs w:val="24"/>
          <w:lang w:val="en-US"/>
        </w:rPr>
        <w:t>Rutin</w:t>
      </w:r>
      <w:proofErr w:type="spellEnd"/>
      <w:r w:rsidRPr="00A3473F">
        <w:rPr>
          <w:rFonts w:asciiTheme="majorBidi" w:hAnsiTheme="majorBidi" w:cstheme="majorBidi"/>
          <w:sz w:val="24"/>
          <w:szCs w:val="24"/>
          <w:lang w:val="en-US"/>
        </w:rPr>
        <w:t xml:space="preserve"> was the major compound (36.32 </w:t>
      </w:r>
      <w:r w:rsidRPr="00A3473F">
        <w:rPr>
          <w:rFonts w:asciiTheme="majorBidi" w:hAnsiTheme="majorBidi" w:cstheme="majorBidi"/>
          <w:sz w:val="24"/>
          <w:szCs w:val="24"/>
          <w:lang w:val="en-US"/>
        </w:rPr>
        <w:sym w:font="Symbol" w:char="F06D"/>
      </w:r>
      <w:r w:rsidRPr="00A3473F">
        <w:rPr>
          <w:rFonts w:asciiTheme="majorBidi" w:hAnsiTheme="majorBidi" w:cstheme="majorBidi"/>
          <w:sz w:val="24"/>
          <w:szCs w:val="24"/>
          <w:lang w:val="en-US"/>
        </w:rPr>
        <w:t>g/g), followed by trans-2-hydroxycinnamic acid (5.41</w:t>
      </w:r>
      <w:r w:rsidRPr="00A3473F">
        <w:rPr>
          <w:rFonts w:asciiTheme="majorBidi" w:hAnsiTheme="majorBidi" w:cstheme="majorBidi"/>
          <w:sz w:val="24"/>
          <w:szCs w:val="24"/>
          <w:lang w:val="en-US"/>
        </w:rPr>
        <w:sym w:font="Symbol" w:char="F06D"/>
      </w:r>
      <w:r w:rsidRPr="00A3473F">
        <w:rPr>
          <w:rFonts w:asciiTheme="majorBidi" w:hAnsiTheme="majorBidi" w:cstheme="majorBidi"/>
          <w:sz w:val="24"/>
          <w:szCs w:val="24"/>
          <w:lang w:val="en-US"/>
        </w:rPr>
        <w:t xml:space="preserve">g/g), </w:t>
      </w:r>
      <w:proofErr w:type="spellStart"/>
      <w:r w:rsidRPr="00A3473F">
        <w:rPr>
          <w:rFonts w:asciiTheme="majorBidi" w:hAnsiTheme="majorBidi" w:cstheme="majorBidi"/>
          <w:sz w:val="24"/>
          <w:szCs w:val="24"/>
          <w:lang w:val="en-US"/>
        </w:rPr>
        <w:t>Ferrulic</w:t>
      </w:r>
      <w:proofErr w:type="spellEnd"/>
      <w:r w:rsidRPr="00A3473F">
        <w:rPr>
          <w:rFonts w:asciiTheme="majorBidi" w:hAnsiTheme="majorBidi" w:cstheme="majorBidi"/>
          <w:sz w:val="24"/>
          <w:szCs w:val="24"/>
          <w:lang w:val="en-US"/>
        </w:rPr>
        <w:t xml:space="preserve"> acid (3.04 </w:t>
      </w:r>
      <w:r w:rsidRPr="00A3473F">
        <w:rPr>
          <w:rFonts w:asciiTheme="majorBidi" w:hAnsiTheme="majorBidi" w:cstheme="majorBidi"/>
          <w:sz w:val="24"/>
          <w:szCs w:val="24"/>
          <w:lang w:val="en-US"/>
        </w:rPr>
        <w:sym w:font="Symbol" w:char="F06D"/>
      </w:r>
      <w:r w:rsidRPr="00A3473F">
        <w:rPr>
          <w:rFonts w:asciiTheme="majorBidi" w:hAnsiTheme="majorBidi" w:cstheme="majorBidi"/>
          <w:sz w:val="24"/>
          <w:szCs w:val="24"/>
          <w:lang w:val="en-US"/>
        </w:rPr>
        <w:t xml:space="preserve">g/g), 6, 7 </w:t>
      </w:r>
      <w:proofErr w:type="spellStart"/>
      <w:r w:rsidRPr="00A3473F">
        <w:rPr>
          <w:rFonts w:asciiTheme="majorBidi" w:hAnsiTheme="majorBidi" w:cstheme="majorBidi"/>
          <w:sz w:val="24"/>
          <w:szCs w:val="24"/>
          <w:lang w:val="en-US"/>
        </w:rPr>
        <w:t>dihydroxy</w:t>
      </w:r>
      <w:proofErr w:type="spellEnd"/>
      <w:r w:rsidRPr="00A3473F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proofErr w:type="spellStart"/>
      <w:r w:rsidRPr="00A3473F">
        <w:rPr>
          <w:rFonts w:asciiTheme="majorBidi" w:hAnsiTheme="majorBidi" w:cstheme="majorBidi"/>
          <w:sz w:val="24"/>
          <w:szCs w:val="24"/>
          <w:lang w:val="en-US"/>
        </w:rPr>
        <w:t>coumarin</w:t>
      </w:r>
      <w:proofErr w:type="spellEnd"/>
      <w:r w:rsidRPr="00A3473F">
        <w:rPr>
          <w:rFonts w:asciiTheme="majorBidi" w:hAnsiTheme="majorBidi" w:cstheme="majorBidi"/>
          <w:sz w:val="24"/>
          <w:szCs w:val="24"/>
          <w:lang w:val="en-US"/>
        </w:rPr>
        <w:t xml:space="preserve"> (2.28 </w:t>
      </w:r>
      <w:r w:rsidRPr="00A3473F">
        <w:rPr>
          <w:rFonts w:asciiTheme="majorBidi" w:hAnsiTheme="majorBidi" w:cstheme="majorBidi"/>
          <w:sz w:val="24"/>
          <w:szCs w:val="24"/>
          <w:lang w:val="en-US"/>
        </w:rPr>
        <w:sym w:font="Symbol" w:char="F06D"/>
      </w:r>
      <w:r w:rsidRPr="00A3473F">
        <w:rPr>
          <w:rFonts w:asciiTheme="majorBidi" w:hAnsiTheme="majorBidi" w:cstheme="majorBidi"/>
          <w:sz w:val="24"/>
          <w:szCs w:val="24"/>
          <w:lang w:val="en-US"/>
        </w:rPr>
        <w:t xml:space="preserve">g/g), </w:t>
      </w:r>
      <w:proofErr w:type="spellStart"/>
      <w:r w:rsidRPr="00A3473F">
        <w:rPr>
          <w:rFonts w:asciiTheme="majorBidi" w:hAnsiTheme="majorBidi" w:cstheme="majorBidi"/>
          <w:sz w:val="24"/>
          <w:szCs w:val="24"/>
          <w:lang w:val="en-US"/>
        </w:rPr>
        <w:t>Chlorogenic</w:t>
      </w:r>
      <w:proofErr w:type="spellEnd"/>
      <w:r w:rsidRPr="00A3473F">
        <w:rPr>
          <w:rFonts w:asciiTheme="majorBidi" w:hAnsiTheme="majorBidi" w:cstheme="majorBidi"/>
          <w:sz w:val="24"/>
          <w:szCs w:val="24"/>
          <w:lang w:val="en-US"/>
        </w:rPr>
        <w:t xml:space="preserve"> acid (2.21</w:t>
      </w:r>
      <w:r w:rsidRPr="00A3473F">
        <w:rPr>
          <w:rFonts w:asciiTheme="majorBidi" w:hAnsiTheme="majorBidi" w:cstheme="majorBidi"/>
          <w:sz w:val="24"/>
          <w:szCs w:val="24"/>
          <w:lang w:val="en-US"/>
        </w:rPr>
        <w:sym w:font="Symbol" w:char="F06D"/>
      </w:r>
      <w:r w:rsidRPr="00A3473F">
        <w:rPr>
          <w:rFonts w:asciiTheme="majorBidi" w:hAnsiTheme="majorBidi" w:cstheme="majorBidi"/>
          <w:sz w:val="24"/>
          <w:szCs w:val="24"/>
          <w:lang w:val="en-US"/>
        </w:rPr>
        <w:t xml:space="preserve">g/g), 4-hydroxybenzoic acid (0.49 </w:t>
      </w:r>
      <w:r w:rsidRPr="00A3473F">
        <w:rPr>
          <w:rFonts w:asciiTheme="majorBidi" w:hAnsiTheme="majorBidi" w:cstheme="majorBidi"/>
          <w:sz w:val="24"/>
          <w:szCs w:val="24"/>
          <w:lang w:val="en-US"/>
        </w:rPr>
        <w:sym w:font="Symbol" w:char="F06D"/>
      </w:r>
      <w:r w:rsidRPr="00A3473F">
        <w:rPr>
          <w:rFonts w:asciiTheme="majorBidi" w:hAnsiTheme="majorBidi" w:cstheme="majorBidi"/>
          <w:sz w:val="24"/>
          <w:szCs w:val="24"/>
          <w:lang w:val="en-US"/>
        </w:rPr>
        <w:t>g/g), and a trace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of 2, 4,-dihydroxybenzoic acid. </w:t>
      </w:r>
      <w:r w:rsidRPr="0049575E">
        <w:rPr>
          <w:rFonts w:asciiTheme="majorBidi" w:hAnsiTheme="majorBidi" w:cstheme="majorBidi"/>
          <w:sz w:val="24"/>
          <w:szCs w:val="24"/>
          <w:lang w:val="en-US"/>
        </w:rPr>
        <w:t>I</w:t>
      </w:r>
      <w:r w:rsidRPr="0049575E">
        <w:rPr>
          <w:rFonts w:asciiTheme="majorBidi" w:hAnsiTheme="majorBidi" w:cstheme="majorBidi"/>
          <w:i/>
          <w:iCs/>
          <w:sz w:val="24"/>
          <w:szCs w:val="24"/>
          <w:lang w:val="en-US"/>
        </w:rPr>
        <w:t>n vitro</w:t>
      </w:r>
      <w:r w:rsidRPr="0049575E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49575E">
        <w:rPr>
          <w:rFonts w:asciiTheme="majorBidi" w:hAnsiTheme="majorBidi" w:cstheme="majorBidi"/>
          <w:sz w:val="24"/>
          <w:szCs w:val="24"/>
          <w:lang w:val="en-US"/>
        </w:rPr>
        <w:t xml:space="preserve">study revealed that </w:t>
      </w:r>
      <w:r w:rsidRPr="0049575E">
        <w:rPr>
          <w:rFonts w:asciiTheme="majorBidi" w:hAnsiTheme="majorBidi" w:cstheme="majorBidi"/>
          <w:sz w:val="24"/>
          <w:szCs w:val="24"/>
          <w:lang w:val="en-US"/>
        </w:rPr>
        <w:t xml:space="preserve">BEHC exhibited </w:t>
      </w:r>
      <w:r w:rsidRPr="0049575E">
        <w:rPr>
          <w:rFonts w:ascii="Times New Roman" w:hAnsi="Times New Roman" w:cs="Times New Roman"/>
          <w:sz w:val="24"/>
          <w:szCs w:val="24"/>
          <w:lang w:val="en-US"/>
        </w:rPr>
        <w:t>high antiradical activity against DPPH and ABTS</w:t>
      </w:r>
      <w:r w:rsidRPr="0049575E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-+</w:t>
      </w:r>
      <w:r w:rsidRPr="0049575E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49575E">
        <w:rPr>
          <w:rFonts w:ascii="Times New Roman" w:hAnsi="Times New Roman" w:cs="Times New Roman"/>
          <w:sz w:val="24"/>
          <w:szCs w:val="24"/>
          <w:lang w:val="en-US"/>
        </w:rPr>
        <w:t>radicals; moderate metal chelating and O</w:t>
      </w:r>
      <w:r w:rsidRPr="0049575E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49575E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•-</w:t>
      </w:r>
      <w:r w:rsidRPr="0049575E">
        <w:rPr>
          <w:rFonts w:ascii="Times New Roman" w:hAnsi="Times New Roman" w:cs="Times New Roman"/>
          <w:sz w:val="24"/>
          <w:szCs w:val="24"/>
          <w:lang w:val="en-US"/>
        </w:rPr>
        <w:t xml:space="preserve"> scavenging </w:t>
      </w:r>
      <w:r w:rsidR="0049575E">
        <w:rPr>
          <w:rFonts w:ascii="Times New Roman" w:hAnsi="Times New Roman" w:cs="Times New Roman"/>
          <w:sz w:val="24"/>
          <w:szCs w:val="24"/>
          <w:lang w:val="en-US"/>
        </w:rPr>
        <w:t>potentials</w:t>
      </w:r>
      <w:r w:rsidRPr="0049575E">
        <w:rPr>
          <w:rFonts w:ascii="Times New Roman" w:hAnsi="Times New Roman" w:cs="Times New Roman"/>
          <w:sz w:val="24"/>
          <w:szCs w:val="24"/>
          <w:lang w:val="en-US"/>
        </w:rPr>
        <w:t xml:space="preserve">; a good concentration dependent Cupric and Ferric reducing power and </w:t>
      </w:r>
      <w:r w:rsidRPr="0049575E">
        <w:rPr>
          <w:rFonts w:asciiTheme="majorBidi" w:hAnsiTheme="majorBidi" w:cstheme="majorBidi"/>
          <w:sz w:val="24"/>
          <w:szCs w:val="24"/>
          <w:lang w:val="en-US"/>
        </w:rPr>
        <w:t xml:space="preserve">a strong inhibiting activity in </w:t>
      </w:r>
      <w:r w:rsidRPr="0049575E">
        <w:rPr>
          <w:rFonts w:asciiTheme="majorBidi" w:hAnsiTheme="majorBidi" w:cstheme="majorBidi"/>
          <w:i/>
          <w:iCs/>
          <w:sz w:val="24"/>
          <w:szCs w:val="24"/>
          <w:lang w:val="en-US"/>
        </w:rPr>
        <w:t>ß</w:t>
      </w:r>
      <w:r w:rsidR="007432CD">
        <w:rPr>
          <w:rFonts w:asciiTheme="majorBidi" w:hAnsiTheme="majorBidi" w:cstheme="majorBidi"/>
          <w:sz w:val="24"/>
          <w:szCs w:val="24"/>
          <w:lang w:val="en-US"/>
        </w:rPr>
        <w:t>-carotene</w:t>
      </w:r>
      <w:r w:rsidRPr="0049575E">
        <w:rPr>
          <w:rFonts w:asciiTheme="majorBidi" w:hAnsiTheme="majorBidi" w:cstheme="majorBidi"/>
          <w:sz w:val="24"/>
          <w:szCs w:val="24"/>
          <w:lang w:val="en-US"/>
        </w:rPr>
        <w:t xml:space="preserve"> assay</w:t>
      </w:r>
      <w:r w:rsidR="007432CD" w:rsidRPr="007432CD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7432CD" w:rsidRPr="0049575E">
        <w:rPr>
          <w:rFonts w:asciiTheme="majorBidi" w:hAnsiTheme="majorBidi" w:cstheme="majorBidi"/>
          <w:sz w:val="24"/>
          <w:szCs w:val="24"/>
          <w:lang w:val="en-US"/>
        </w:rPr>
        <w:t>with IC</w:t>
      </w:r>
      <w:r w:rsidR="007432CD" w:rsidRPr="0049575E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50</w:t>
      </w:r>
      <w:r w:rsidR="007432CD" w:rsidRPr="0049575E">
        <w:rPr>
          <w:rFonts w:asciiTheme="majorBidi" w:hAnsiTheme="majorBidi" w:cstheme="majorBidi"/>
          <w:sz w:val="24"/>
          <w:szCs w:val="24"/>
          <w:lang w:val="en-US"/>
        </w:rPr>
        <w:t>= 9.99±0.53 µg/</w:t>
      </w:r>
      <w:proofErr w:type="spellStart"/>
      <w:r w:rsidR="007432CD" w:rsidRPr="0049575E">
        <w:rPr>
          <w:rFonts w:asciiTheme="majorBidi" w:hAnsiTheme="majorBidi" w:cstheme="majorBidi"/>
          <w:sz w:val="24"/>
          <w:szCs w:val="24"/>
          <w:lang w:val="en-US"/>
        </w:rPr>
        <w:t>mL</w:t>
      </w:r>
      <w:r w:rsidRPr="0049575E">
        <w:rPr>
          <w:rFonts w:asciiTheme="majorBidi" w:hAnsiTheme="majorBidi" w:cstheme="majorBidi"/>
          <w:sz w:val="24"/>
          <w:szCs w:val="24"/>
          <w:lang w:val="en-US"/>
        </w:rPr>
        <w:t>.</w:t>
      </w:r>
      <w:proofErr w:type="spellEnd"/>
      <w:r w:rsidRPr="0049575E">
        <w:rPr>
          <w:rFonts w:asciiTheme="majorBidi" w:hAnsiTheme="majorBidi" w:cstheme="majorBidi"/>
          <w:sz w:val="24"/>
          <w:szCs w:val="24"/>
          <w:lang w:val="en-US"/>
        </w:rPr>
        <w:t xml:space="preserve"> Furthermore, BEHC</w:t>
      </w:r>
      <w:r w:rsidRPr="0049575E">
        <w:rPr>
          <w:rFonts w:asciiTheme="majorBidi" w:hAnsiTheme="majorBidi" w:cstheme="majorBidi"/>
          <w:sz w:val="24"/>
          <w:szCs w:val="24"/>
          <w:shd w:val="clear" w:color="auto" w:fill="FFFFFF"/>
          <w:lang w:val="en-US"/>
        </w:rPr>
        <w:t xml:space="preserve"> showed a high significant effect by decreasing MDA levels and inhibiting </w:t>
      </w:r>
      <w:r w:rsidRPr="0049575E">
        <w:rPr>
          <w:rFonts w:asciiTheme="majorBidi" w:hAnsiTheme="majorBidi" w:cstheme="majorBidi"/>
          <w:color w:val="231F20"/>
          <w:sz w:val="24"/>
          <w:szCs w:val="24"/>
          <w:lang w:val="en-US"/>
        </w:rPr>
        <w:t>superoxide anion production</w:t>
      </w:r>
      <w:r w:rsidRPr="0049575E">
        <w:rPr>
          <w:rFonts w:asciiTheme="majorBidi" w:hAnsiTheme="majorBidi" w:cstheme="majorBidi"/>
          <w:sz w:val="24"/>
          <w:szCs w:val="24"/>
          <w:shd w:val="clear" w:color="auto" w:fill="FFFFFF"/>
          <w:lang w:val="en-US"/>
        </w:rPr>
        <w:t xml:space="preserve"> in liver and heart mitochondria.</w:t>
      </w:r>
      <w:r w:rsidR="00F906D2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en-US"/>
        </w:rPr>
        <w:t>I</w:t>
      </w:r>
      <w:r w:rsidRPr="007030F0">
        <w:rPr>
          <w:rFonts w:asciiTheme="majorBidi" w:hAnsiTheme="majorBidi" w:cstheme="majorBidi"/>
          <w:i/>
          <w:iCs/>
          <w:sz w:val="24"/>
          <w:szCs w:val="24"/>
          <w:lang w:val="en-US"/>
        </w:rPr>
        <w:t>n vivo</w:t>
      </w:r>
      <w:r w:rsidRPr="007030F0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results showed that the </w:t>
      </w:r>
      <w:r w:rsidRPr="007030F0">
        <w:rPr>
          <w:rFonts w:asciiTheme="majorBidi" w:hAnsiTheme="majorBidi" w:cstheme="majorBidi"/>
          <w:sz w:val="24"/>
          <w:szCs w:val="24"/>
          <w:lang w:val="en-US"/>
        </w:rPr>
        <w:t>administration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7030F0">
        <w:rPr>
          <w:rFonts w:asciiTheme="majorBidi" w:hAnsiTheme="majorBidi" w:cstheme="majorBidi"/>
          <w:sz w:val="24"/>
          <w:szCs w:val="24"/>
          <w:lang w:val="en-US"/>
        </w:rPr>
        <w:t>of CCl</w:t>
      </w:r>
      <w:r w:rsidRPr="007030F0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4</w:t>
      </w:r>
      <w:r w:rsidRPr="007030F0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induced deleterious effects in rats by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DE106F">
        <w:rPr>
          <w:rFonts w:ascii="Times New Roman" w:hAnsi="Times New Roman" w:cs="Times New Roman"/>
          <w:sz w:val="24"/>
          <w:szCs w:val="24"/>
          <w:lang w:val="en-US"/>
        </w:rPr>
        <w:t>isturb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ing some </w:t>
      </w:r>
      <w:r w:rsidRPr="00DE106F">
        <w:rPr>
          <w:rFonts w:ascii="Times New Roman" w:hAnsi="Times New Roman" w:cs="Times New Roman"/>
          <w:sz w:val="24"/>
          <w:szCs w:val="24"/>
          <w:lang w:val="en-US"/>
        </w:rPr>
        <w:t>plasma bio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chemical </w:t>
      </w:r>
      <w:r w:rsidRPr="00DE106F">
        <w:rPr>
          <w:rFonts w:ascii="Times New Roman" w:hAnsi="Times New Roman" w:cs="Times New Roman"/>
          <w:sz w:val="24"/>
          <w:szCs w:val="24"/>
          <w:lang w:val="en-US"/>
        </w:rPr>
        <w:t>parameters</w:t>
      </w:r>
      <w:r w:rsidRPr="00731FC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106F">
        <w:rPr>
          <w:rFonts w:ascii="Times New Roman" w:hAnsi="Times New Roman" w:cs="Times New Roman"/>
          <w:sz w:val="24"/>
          <w:szCs w:val="24"/>
          <w:lang w:val="en-US"/>
        </w:rPr>
        <w:t>concentrations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and enhancing</w:t>
      </w:r>
      <w:r w:rsidRPr="007030F0">
        <w:rPr>
          <w:rFonts w:asciiTheme="majorBidi" w:hAnsiTheme="majorBidi" w:cstheme="majorBidi"/>
          <w:sz w:val="24"/>
          <w:szCs w:val="24"/>
          <w:lang w:val="en-US"/>
        </w:rPr>
        <w:t xml:space="preserve"> levels of hepatic and ren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al markers </w:t>
      </w:r>
      <w:r w:rsidRPr="007E0837">
        <w:rPr>
          <w:rFonts w:asciiTheme="majorBidi" w:hAnsiTheme="majorBidi" w:cstheme="majorBidi"/>
          <w:sz w:val="24"/>
          <w:szCs w:val="24"/>
          <w:lang w:val="en-US"/>
        </w:rPr>
        <w:t>of toxicity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(ALT, AST, ALP</w:t>
      </w:r>
      <w:r w:rsidRPr="007030F0">
        <w:rPr>
          <w:rFonts w:asciiTheme="majorBidi" w:hAnsiTheme="majorBidi" w:cstheme="majorBidi"/>
          <w:sz w:val="24"/>
          <w:szCs w:val="24"/>
          <w:lang w:val="en-US"/>
        </w:rPr>
        <w:t xml:space="preserve">, urea and creatinine). It also increased the oxidative stress markers resulting in </w:t>
      </w:r>
      <w:r w:rsidRPr="007E0837">
        <w:rPr>
          <w:rFonts w:asciiTheme="majorBidi" w:hAnsiTheme="majorBidi" w:cstheme="majorBidi"/>
          <w:sz w:val="24"/>
          <w:szCs w:val="24"/>
          <w:lang w:val="en-US"/>
        </w:rPr>
        <w:t>increment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of levels of </w:t>
      </w:r>
      <w:r w:rsidRPr="007030F0">
        <w:rPr>
          <w:rFonts w:asciiTheme="majorBidi" w:hAnsiTheme="majorBidi" w:cstheme="majorBidi"/>
          <w:sz w:val="24"/>
          <w:szCs w:val="24"/>
          <w:lang w:val="en-US"/>
        </w:rPr>
        <w:t>lipid peroxidation</w:t>
      </w:r>
      <w:r w:rsidR="0049575E">
        <w:rPr>
          <w:rFonts w:asciiTheme="majorBidi" w:hAnsiTheme="majorBidi" w:cstheme="majorBidi"/>
          <w:sz w:val="24"/>
          <w:szCs w:val="24"/>
          <w:lang w:val="en-US"/>
        </w:rPr>
        <w:t xml:space="preserve"> (MDA)</w:t>
      </w:r>
      <w:r w:rsidRPr="007030F0">
        <w:rPr>
          <w:rFonts w:asciiTheme="majorBidi" w:hAnsiTheme="majorBidi" w:cstheme="majorBidi"/>
          <w:sz w:val="24"/>
          <w:szCs w:val="24"/>
          <w:lang w:val="en-US"/>
        </w:rPr>
        <w:t xml:space="preserve"> with a concomitant decrease in the levels of </w:t>
      </w:r>
      <w:r>
        <w:rPr>
          <w:rFonts w:asciiTheme="majorBidi" w:hAnsiTheme="majorBidi" w:cstheme="majorBidi"/>
          <w:sz w:val="24"/>
          <w:szCs w:val="24"/>
          <w:lang w:val="en-US"/>
        </w:rPr>
        <w:t>GSH</w:t>
      </w:r>
      <w:r w:rsidRPr="007030F0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and </w:t>
      </w:r>
      <w:r w:rsidRPr="007030F0">
        <w:rPr>
          <w:rFonts w:asciiTheme="majorBidi" w:hAnsiTheme="majorBidi" w:cstheme="majorBidi"/>
          <w:sz w:val="24"/>
          <w:szCs w:val="24"/>
          <w:lang w:val="en-US"/>
        </w:rPr>
        <w:t>enzymatic antioxidants (SOD,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CAT</w:t>
      </w:r>
      <w:r w:rsidRPr="007030F0">
        <w:rPr>
          <w:rFonts w:asciiTheme="majorBidi" w:hAnsiTheme="majorBidi" w:cstheme="majorBidi"/>
          <w:sz w:val="24"/>
          <w:szCs w:val="24"/>
          <w:lang w:val="en-US"/>
        </w:rPr>
        <w:t>) in both liver and kidney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tissues</w:t>
      </w:r>
      <w:r w:rsidRPr="007030F0">
        <w:rPr>
          <w:rFonts w:asciiTheme="majorBidi" w:hAnsiTheme="majorBidi" w:cstheme="majorBidi"/>
          <w:sz w:val="24"/>
          <w:szCs w:val="24"/>
          <w:lang w:val="en-US"/>
        </w:rPr>
        <w:t>.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However, </w:t>
      </w:r>
      <w:r>
        <w:rPr>
          <w:rFonts w:ascii="AdvOT863180fb" w:hAnsi="AdvOT863180fb" w:cs="AdvOT863180fb"/>
          <w:sz w:val="24"/>
          <w:szCs w:val="24"/>
          <w:lang w:val="en-US"/>
        </w:rPr>
        <w:t>t</w:t>
      </w:r>
      <w:r w:rsidRPr="00CD7398">
        <w:rPr>
          <w:rFonts w:asciiTheme="majorBidi" w:hAnsiTheme="majorBidi" w:cstheme="majorBidi"/>
          <w:sz w:val="24"/>
          <w:szCs w:val="24"/>
          <w:lang w:val="en-US"/>
        </w:rPr>
        <w:t xml:space="preserve">he pretreatment with BEHC 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alone </w:t>
      </w:r>
      <w:r w:rsidRPr="00CD7398">
        <w:rPr>
          <w:rFonts w:asciiTheme="majorBidi" w:hAnsiTheme="majorBidi" w:cstheme="majorBidi"/>
          <w:sz w:val="24"/>
          <w:szCs w:val="24"/>
          <w:lang w:val="en-US"/>
        </w:rPr>
        <w:t xml:space="preserve">or with Se </w:t>
      </w:r>
      <w:r>
        <w:rPr>
          <w:rFonts w:ascii="Times New Roman" w:hAnsi="Times New Roman" w:cs="Times New Roman"/>
          <w:sz w:val="24"/>
          <w:szCs w:val="24"/>
          <w:lang w:val="en-US"/>
        </w:rPr>
        <w:t>ameliorated plasmatic</w:t>
      </w:r>
      <w:r w:rsidR="0049575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levels of </w:t>
      </w:r>
      <w:r w:rsidR="0049575E">
        <w:rPr>
          <w:rFonts w:ascii="Times New Roman" w:hAnsi="Times New Roman" w:cs="Times New Roman"/>
          <w:sz w:val="24"/>
          <w:szCs w:val="24"/>
          <w:lang w:val="en-US"/>
        </w:rPr>
        <w:t>g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lucose, urea, </w:t>
      </w:r>
      <w:r w:rsidRPr="00B75E35">
        <w:rPr>
          <w:rFonts w:ascii="Times New Roman" w:hAnsi="Times New Roman" w:cs="Times New Roman"/>
          <w:sz w:val="24"/>
          <w:szCs w:val="24"/>
          <w:lang w:val="en-US"/>
        </w:rPr>
        <w:t>creatinin</w:t>
      </w:r>
      <w:r w:rsidR="00F906D2">
        <w:rPr>
          <w:rFonts w:ascii="Times New Roman" w:hAnsi="Times New Roman" w:cs="Times New Roman"/>
          <w:sz w:val="24"/>
          <w:szCs w:val="24"/>
          <w:lang w:val="en-US"/>
        </w:rPr>
        <w:t>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>
        <w:rPr>
          <w:rFonts w:asciiTheme="majorBidi" w:hAnsiTheme="majorBidi" w:cstheme="majorBidi"/>
          <w:sz w:val="24"/>
          <w:szCs w:val="24"/>
          <w:lang w:val="en-US"/>
        </w:rPr>
        <w:t>total protein; decreased levels of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total </w:t>
      </w:r>
      <w:proofErr w:type="spellStart"/>
      <w:r>
        <w:rPr>
          <w:rFonts w:asciiTheme="majorBidi" w:hAnsiTheme="majorBidi" w:cstheme="majorBidi"/>
          <w:sz w:val="24"/>
          <w:szCs w:val="24"/>
          <w:lang w:val="en-US"/>
        </w:rPr>
        <w:t>bilirubin</w:t>
      </w:r>
      <w:proofErr w:type="spellEnd"/>
      <w:r>
        <w:rPr>
          <w:rFonts w:asciiTheme="majorBidi" w:hAnsiTheme="majorBidi" w:cstheme="majorBidi"/>
          <w:sz w:val="24"/>
          <w:szCs w:val="24"/>
          <w:lang w:val="en-US"/>
        </w:rPr>
        <w:t xml:space="preserve">, </w:t>
      </w:r>
      <w:r w:rsidR="00F91471">
        <w:rPr>
          <w:rFonts w:asciiTheme="majorBidi" w:hAnsiTheme="majorBidi" w:cstheme="majorBidi"/>
          <w:sz w:val="24"/>
          <w:szCs w:val="24"/>
          <w:lang w:val="en-US"/>
        </w:rPr>
        <w:t>triglycerides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and</w:t>
      </w:r>
      <w:r w:rsidRPr="00990361">
        <w:rPr>
          <w:rFonts w:asciiTheme="majorBidi" w:hAnsiTheme="majorBidi" w:cstheme="majorBidi"/>
          <w:sz w:val="24"/>
          <w:szCs w:val="24"/>
          <w:lang w:val="en-US"/>
        </w:rPr>
        <w:t xml:space="preserve"> choleste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rol; </w:t>
      </w:r>
      <w:r w:rsidRPr="003D3546">
        <w:rPr>
          <w:rFonts w:ascii="AdvOT863180fb" w:hAnsi="AdvOT863180fb" w:cs="AdvOT863180fb"/>
          <w:sz w:val="24"/>
          <w:szCs w:val="24"/>
          <w:lang w:val="en-US"/>
        </w:rPr>
        <w:t>reduce</w:t>
      </w:r>
      <w:r>
        <w:rPr>
          <w:rFonts w:ascii="AdvOT863180fb" w:hAnsi="AdvOT863180fb" w:cs="AdvOT863180fb"/>
          <w:sz w:val="24"/>
          <w:szCs w:val="24"/>
          <w:lang w:val="en-US"/>
        </w:rPr>
        <w:t>d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0C44D3">
        <w:rPr>
          <w:rFonts w:asciiTheme="majorBidi" w:hAnsiTheme="majorBidi" w:cstheme="majorBidi"/>
          <w:sz w:val="24"/>
          <w:szCs w:val="24"/>
          <w:lang w:val="en-US"/>
        </w:rPr>
        <w:t xml:space="preserve">levels of plasma </w:t>
      </w:r>
      <w:proofErr w:type="spellStart"/>
      <w:r w:rsidRPr="000C44D3">
        <w:rPr>
          <w:rFonts w:asciiTheme="majorBidi" w:hAnsiTheme="majorBidi" w:cstheme="majorBidi"/>
          <w:sz w:val="24"/>
          <w:szCs w:val="24"/>
          <w:lang w:val="en-US"/>
        </w:rPr>
        <w:t>aminotransferases</w:t>
      </w:r>
      <w:proofErr w:type="spellEnd"/>
      <w:r w:rsidRPr="000C44D3">
        <w:rPr>
          <w:rFonts w:asciiTheme="majorBidi" w:hAnsiTheme="majorBidi" w:cstheme="majorBidi"/>
          <w:sz w:val="24"/>
          <w:szCs w:val="24"/>
          <w:lang w:val="en-US"/>
        </w:rPr>
        <w:t xml:space="preserve"> (AST and ALT), alkaline </w:t>
      </w:r>
      <w:proofErr w:type="spellStart"/>
      <w:r w:rsidRPr="000C44D3">
        <w:rPr>
          <w:rFonts w:asciiTheme="majorBidi" w:hAnsiTheme="majorBidi" w:cstheme="majorBidi"/>
          <w:sz w:val="24"/>
          <w:szCs w:val="24"/>
          <w:lang w:val="en-US"/>
        </w:rPr>
        <w:t>phosphatase</w:t>
      </w:r>
      <w:proofErr w:type="spellEnd"/>
      <w:r w:rsidRPr="000C44D3">
        <w:rPr>
          <w:rFonts w:asciiTheme="majorBidi" w:hAnsiTheme="majorBidi" w:cstheme="majorBidi"/>
          <w:sz w:val="24"/>
          <w:szCs w:val="24"/>
          <w:lang w:val="en-US"/>
        </w:rPr>
        <w:t xml:space="preserve">, </w:t>
      </w:r>
      <w:r>
        <w:rPr>
          <w:rFonts w:asciiTheme="majorBidi" w:hAnsiTheme="majorBidi" w:cstheme="majorBidi"/>
          <w:sz w:val="24"/>
          <w:szCs w:val="24"/>
          <w:lang w:val="en-US"/>
        </w:rPr>
        <w:t>MDA and increase</w:t>
      </w:r>
      <w:r w:rsidRPr="000C44D3">
        <w:rPr>
          <w:rFonts w:asciiTheme="majorBidi" w:hAnsiTheme="majorBidi" w:cstheme="majorBidi"/>
          <w:sz w:val="24"/>
          <w:szCs w:val="24"/>
          <w:lang w:val="en-US"/>
        </w:rPr>
        <w:t xml:space="preserve"> GSH, CAT</w:t>
      </w:r>
      <w:r w:rsidR="00F906D2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and </w:t>
      </w:r>
      <w:r w:rsidRPr="000C44D3">
        <w:rPr>
          <w:rFonts w:asciiTheme="majorBidi" w:hAnsiTheme="majorBidi" w:cstheme="majorBidi"/>
          <w:sz w:val="24"/>
          <w:szCs w:val="24"/>
          <w:lang w:val="en-US"/>
        </w:rPr>
        <w:t>SOD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levels </w:t>
      </w:r>
      <w:r w:rsidRPr="000C44D3">
        <w:rPr>
          <w:rFonts w:asciiTheme="majorBidi" w:hAnsiTheme="majorBidi" w:cstheme="majorBidi"/>
          <w:sz w:val="24"/>
          <w:szCs w:val="24"/>
          <w:lang w:val="en-US"/>
        </w:rPr>
        <w:t>in hepatic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and renal</w:t>
      </w:r>
      <w:r w:rsidRPr="000C44D3">
        <w:rPr>
          <w:rFonts w:asciiTheme="majorBidi" w:hAnsiTheme="majorBidi" w:cstheme="majorBidi"/>
          <w:sz w:val="24"/>
          <w:szCs w:val="24"/>
          <w:lang w:val="en-US"/>
        </w:rPr>
        <w:t xml:space="preserve"> tissues</w:t>
      </w:r>
      <w:r w:rsidRPr="00CD7398">
        <w:rPr>
          <w:rFonts w:asciiTheme="majorBidi" w:hAnsiTheme="majorBidi" w:cstheme="majorBidi"/>
          <w:sz w:val="24"/>
          <w:szCs w:val="24"/>
          <w:lang w:val="en-US"/>
        </w:rPr>
        <w:t>.</w:t>
      </w:r>
      <w:r w:rsidRPr="00E34544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en-US"/>
        </w:rPr>
        <w:t>Moreover, t</w:t>
      </w:r>
      <w:r w:rsidRPr="00CD7398">
        <w:rPr>
          <w:rFonts w:asciiTheme="majorBidi" w:hAnsiTheme="majorBidi" w:cstheme="majorBidi"/>
          <w:sz w:val="24"/>
          <w:szCs w:val="24"/>
          <w:lang w:val="en-US"/>
        </w:rPr>
        <w:t xml:space="preserve">he pretreatment with BEHC </w:t>
      </w:r>
      <w:r>
        <w:rPr>
          <w:rFonts w:asciiTheme="majorBidi" w:hAnsiTheme="majorBidi" w:cstheme="majorBidi"/>
          <w:sz w:val="24"/>
          <w:szCs w:val="24"/>
          <w:lang w:val="en-US"/>
        </w:rPr>
        <w:t>and Se</w:t>
      </w:r>
      <w:r w:rsidR="001B4EC3">
        <w:rPr>
          <w:rFonts w:asciiTheme="majorBidi" w:hAnsiTheme="majorBidi" w:cstheme="majorBidi"/>
          <w:sz w:val="24"/>
          <w:szCs w:val="24"/>
          <w:lang w:val="en-US"/>
        </w:rPr>
        <w:t>lenium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CD7398">
        <w:rPr>
          <w:rFonts w:asciiTheme="majorBidi" w:hAnsiTheme="majorBidi" w:cstheme="majorBidi"/>
          <w:sz w:val="24"/>
          <w:szCs w:val="24"/>
          <w:lang w:val="en-US"/>
        </w:rPr>
        <w:t>improved histological aspects of liver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and kidney.</w:t>
      </w:r>
      <w:r w:rsidR="00F906D2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A81B67">
        <w:rPr>
          <w:rFonts w:asciiTheme="majorBidi" w:hAnsiTheme="majorBidi" w:cstheme="majorBidi"/>
          <w:sz w:val="24"/>
          <w:szCs w:val="24"/>
          <w:lang w:val="en-US"/>
        </w:rPr>
        <w:t>In conclusion</w:t>
      </w:r>
      <w:r w:rsidRPr="007E0837">
        <w:rPr>
          <w:rFonts w:asciiTheme="majorBidi" w:hAnsiTheme="majorBidi" w:cstheme="majorBidi"/>
          <w:sz w:val="24"/>
          <w:szCs w:val="24"/>
          <w:lang w:val="en-US"/>
        </w:rPr>
        <w:t>,</w:t>
      </w:r>
      <w:r w:rsidRPr="007E0837">
        <w:rPr>
          <w:rFonts w:asciiTheme="majorBidi" w:hAnsiTheme="majorBidi" w:cstheme="majorBidi"/>
          <w:i/>
          <w:iCs/>
          <w:lang w:val="en-US"/>
        </w:rPr>
        <w:t xml:space="preserve"> </w:t>
      </w:r>
      <w:r w:rsidRPr="007E0837">
        <w:rPr>
          <w:rFonts w:asciiTheme="majorBidi" w:hAnsiTheme="majorBidi" w:cstheme="majorBidi"/>
          <w:i/>
          <w:iCs/>
          <w:sz w:val="24"/>
          <w:szCs w:val="24"/>
          <w:lang w:val="en-US"/>
        </w:rPr>
        <w:t>Hertia cheirifolia</w:t>
      </w:r>
      <w:r w:rsidRPr="007E0837">
        <w:rPr>
          <w:rFonts w:asciiTheme="majorBidi" w:hAnsiTheme="majorBidi" w:cstheme="majorBidi"/>
          <w:sz w:val="24"/>
          <w:szCs w:val="24"/>
          <w:lang w:val="en-US"/>
        </w:rPr>
        <w:t xml:space="preserve"> possesses important antioxidant and protective effect on oxidative stress </w:t>
      </w:r>
      <w:r w:rsidRPr="007E0837">
        <w:rPr>
          <w:rFonts w:asciiTheme="majorBidi" w:hAnsiTheme="majorBidi" w:cstheme="majorBidi"/>
          <w:i/>
          <w:iCs/>
          <w:sz w:val="24"/>
          <w:szCs w:val="24"/>
          <w:lang w:val="en-US"/>
        </w:rPr>
        <w:t>in vitro</w:t>
      </w:r>
      <w:r w:rsidRPr="007E0837">
        <w:rPr>
          <w:rFonts w:asciiTheme="majorBidi" w:hAnsiTheme="majorBidi" w:cstheme="majorBidi"/>
          <w:sz w:val="24"/>
          <w:szCs w:val="24"/>
          <w:lang w:val="en-US"/>
        </w:rPr>
        <w:t xml:space="preserve"> and </w:t>
      </w:r>
      <w:r w:rsidRPr="00F906D2">
        <w:rPr>
          <w:rFonts w:asciiTheme="majorBidi" w:hAnsiTheme="majorBidi" w:cstheme="majorBidi"/>
          <w:i/>
          <w:iCs/>
          <w:sz w:val="24"/>
          <w:szCs w:val="24"/>
          <w:lang w:val="en-US"/>
        </w:rPr>
        <w:t>in</w:t>
      </w:r>
      <w:r w:rsidRPr="007E0837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7E0837">
        <w:rPr>
          <w:rFonts w:asciiTheme="majorBidi" w:hAnsiTheme="majorBidi" w:cstheme="majorBidi"/>
          <w:i/>
          <w:iCs/>
          <w:sz w:val="24"/>
          <w:szCs w:val="24"/>
          <w:lang w:val="en-US"/>
        </w:rPr>
        <w:t>vivo</w:t>
      </w:r>
      <w:r w:rsidRPr="007E0837">
        <w:rPr>
          <w:rFonts w:asciiTheme="majorBidi" w:hAnsiTheme="majorBidi" w:cstheme="majorBidi"/>
          <w:sz w:val="24"/>
          <w:szCs w:val="24"/>
          <w:lang w:val="en-US"/>
        </w:rPr>
        <w:t xml:space="preserve">. Therefore, </w:t>
      </w:r>
      <w:r w:rsidRPr="007E0837">
        <w:rPr>
          <w:rFonts w:asciiTheme="majorBidi" w:hAnsiTheme="majorBidi" w:cstheme="majorBidi"/>
          <w:sz w:val="24"/>
          <w:szCs w:val="24"/>
          <w:lang w:val="en-GB"/>
        </w:rPr>
        <w:t>the plant</w:t>
      </w:r>
      <w:r w:rsidRPr="007E0837">
        <w:rPr>
          <w:rFonts w:asciiTheme="majorBidi" w:hAnsiTheme="majorBidi" w:cstheme="majorBidi"/>
          <w:sz w:val="24"/>
          <w:szCs w:val="24"/>
          <w:lang w:val="en-US"/>
        </w:rPr>
        <w:t xml:space="preserve"> may serve as potential source of natural antioxidant for pharmaceutical applications and can be used with selenium to reduce hepatotoxicity and nephrotoxicity.</w:t>
      </w:r>
    </w:p>
    <w:p w:rsidR="00924950" w:rsidRDefault="00924950" w:rsidP="00924950">
      <w:pPr>
        <w:spacing w:line="360" w:lineRule="auto"/>
        <w:jc w:val="both"/>
        <w:rPr>
          <w:rFonts w:asciiTheme="majorBidi" w:eastAsia="Times New Roman" w:hAnsiTheme="majorBidi" w:cstheme="majorBidi"/>
          <w:color w:val="222222"/>
          <w:sz w:val="24"/>
          <w:szCs w:val="24"/>
          <w:lang w:val="en-US" w:eastAsia="fr-FR"/>
        </w:rPr>
      </w:pPr>
      <w:r w:rsidRPr="00CF7566">
        <w:rPr>
          <w:rFonts w:asciiTheme="majorBidi" w:hAnsiTheme="majorBidi" w:cstheme="majorBidi"/>
          <w:b/>
          <w:bCs/>
          <w:sz w:val="24"/>
          <w:szCs w:val="24"/>
          <w:lang w:val="en-US"/>
        </w:rPr>
        <w:t>Keywords:</w:t>
      </w:r>
      <w:r w:rsidRPr="00CF7566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</w:t>
      </w:r>
      <w:r w:rsidRPr="007E0837">
        <w:rPr>
          <w:rFonts w:asciiTheme="majorBidi" w:hAnsiTheme="majorBidi" w:cstheme="majorBidi"/>
          <w:i/>
          <w:iCs/>
          <w:sz w:val="24"/>
          <w:szCs w:val="24"/>
          <w:lang w:val="en-US"/>
        </w:rPr>
        <w:t>Hertia cheirifolia</w:t>
      </w:r>
      <w:r w:rsidRPr="007E0837">
        <w:rPr>
          <w:rFonts w:asciiTheme="majorBidi" w:hAnsiTheme="majorBidi" w:cstheme="majorBidi"/>
          <w:sz w:val="24"/>
          <w:szCs w:val="24"/>
          <w:lang w:val="en-US"/>
        </w:rPr>
        <w:t>; Se; CCl</w:t>
      </w:r>
      <w:r w:rsidRPr="007E0837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4</w:t>
      </w:r>
      <w:r w:rsidRPr="007E0837">
        <w:rPr>
          <w:rFonts w:asciiTheme="majorBidi" w:hAnsiTheme="majorBidi" w:cstheme="majorBidi"/>
          <w:sz w:val="24"/>
          <w:szCs w:val="24"/>
          <w:lang w:val="en-US"/>
        </w:rPr>
        <w:t xml:space="preserve">; </w:t>
      </w:r>
      <w:r w:rsidRPr="007E0837">
        <w:rPr>
          <w:rFonts w:asciiTheme="majorBidi" w:eastAsia="Times New Roman" w:hAnsiTheme="majorBidi" w:cstheme="majorBidi"/>
          <w:color w:val="222222"/>
          <w:sz w:val="24"/>
          <w:szCs w:val="24"/>
          <w:lang w:val="en-US" w:eastAsia="fr-FR"/>
        </w:rPr>
        <w:t>Oxidative stress</w:t>
      </w:r>
      <w:r w:rsidRPr="007E0837">
        <w:rPr>
          <w:rFonts w:asciiTheme="majorBidi" w:hAnsiTheme="majorBidi" w:cstheme="majorBidi"/>
          <w:sz w:val="24"/>
          <w:szCs w:val="24"/>
          <w:lang w:val="en-US"/>
        </w:rPr>
        <w:t xml:space="preserve">; </w:t>
      </w:r>
      <w:r w:rsidRPr="007E0837">
        <w:rPr>
          <w:rFonts w:asciiTheme="majorBidi" w:eastAsia="Times New Roman" w:hAnsiTheme="majorBidi" w:cstheme="majorBidi"/>
          <w:color w:val="222222"/>
          <w:sz w:val="24"/>
          <w:szCs w:val="24"/>
          <w:lang w:val="en-US" w:eastAsia="fr-FR"/>
        </w:rPr>
        <w:t>Antioxidant effect (</w:t>
      </w:r>
      <w:r w:rsidRPr="007E0837">
        <w:rPr>
          <w:rFonts w:asciiTheme="majorBidi" w:eastAsia="Times New Roman" w:hAnsiTheme="majorBidi" w:cstheme="majorBidi"/>
          <w:i/>
          <w:iCs/>
          <w:color w:val="222222"/>
          <w:sz w:val="24"/>
          <w:szCs w:val="24"/>
          <w:lang w:val="en-US" w:eastAsia="fr-FR"/>
        </w:rPr>
        <w:t>in vitro and in vivo</w:t>
      </w:r>
      <w:r w:rsidRPr="007E0837">
        <w:rPr>
          <w:rFonts w:asciiTheme="majorBidi" w:eastAsia="Times New Roman" w:hAnsiTheme="majorBidi" w:cstheme="majorBidi"/>
          <w:color w:val="222222"/>
          <w:sz w:val="24"/>
          <w:szCs w:val="24"/>
          <w:lang w:val="en-US" w:eastAsia="fr-FR"/>
        </w:rPr>
        <w:t>); Bio</w:t>
      </w:r>
      <w:r w:rsidRPr="007E0837">
        <w:rPr>
          <w:rFonts w:asciiTheme="majorBidi" w:eastAsia="Times New Roman" w:hAnsiTheme="majorBidi" w:cstheme="majorBidi"/>
          <w:color w:val="222222"/>
          <w:sz w:val="24"/>
          <w:szCs w:val="24"/>
          <w:lang w:val="en-GB" w:eastAsia="fr-FR"/>
        </w:rPr>
        <w:t>markers of toxicity</w:t>
      </w:r>
      <w:r w:rsidRPr="007E0837">
        <w:rPr>
          <w:rFonts w:asciiTheme="majorBidi" w:eastAsia="Times New Roman" w:hAnsiTheme="majorBidi" w:cstheme="majorBidi"/>
          <w:color w:val="222222"/>
          <w:sz w:val="24"/>
          <w:szCs w:val="24"/>
          <w:lang w:val="en-US" w:eastAsia="fr-FR"/>
        </w:rPr>
        <w:t>; liver</w:t>
      </w:r>
      <w:r>
        <w:rPr>
          <w:rFonts w:asciiTheme="majorBidi" w:eastAsia="Times New Roman" w:hAnsiTheme="majorBidi" w:cstheme="majorBidi"/>
          <w:color w:val="222222"/>
          <w:sz w:val="24"/>
          <w:szCs w:val="24"/>
          <w:lang w:val="en-US" w:eastAsia="fr-FR"/>
        </w:rPr>
        <w:t xml:space="preserve">; kidney; </w:t>
      </w:r>
      <w:r w:rsidRPr="007E0837">
        <w:rPr>
          <w:rFonts w:asciiTheme="majorBidi" w:eastAsia="Times New Roman" w:hAnsiTheme="majorBidi" w:cstheme="majorBidi"/>
          <w:color w:val="222222"/>
          <w:sz w:val="24"/>
          <w:szCs w:val="24"/>
          <w:lang w:val="en-US" w:eastAsia="fr-FR"/>
        </w:rPr>
        <w:t>Rats.</w:t>
      </w:r>
    </w:p>
    <w:p w:rsidR="00F906D2" w:rsidRDefault="00F906D2" w:rsidP="00924950">
      <w:pPr>
        <w:spacing w:line="360" w:lineRule="auto"/>
        <w:jc w:val="both"/>
        <w:rPr>
          <w:rFonts w:asciiTheme="majorBidi" w:eastAsia="Times New Roman" w:hAnsiTheme="majorBidi" w:cstheme="majorBidi"/>
          <w:color w:val="222222"/>
          <w:sz w:val="24"/>
          <w:szCs w:val="24"/>
          <w:rtl/>
          <w:lang w:val="en-US" w:eastAsia="fr-FR"/>
        </w:rPr>
      </w:pPr>
    </w:p>
    <w:p w:rsidR="00E61434" w:rsidRDefault="00E61434" w:rsidP="00924950">
      <w:pPr>
        <w:spacing w:line="360" w:lineRule="auto"/>
        <w:jc w:val="both"/>
        <w:rPr>
          <w:rFonts w:asciiTheme="majorBidi" w:eastAsia="Times New Roman" w:hAnsiTheme="majorBidi" w:cstheme="majorBidi"/>
          <w:color w:val="222222"/>
          <w:sz w:val="24"/>
          <w:szCs w:val="24"/>
          <w:lang w:val="en-US" w:eastAsia="fr-FR"/>
        </w:rPr>
      </w:pPr>
    </w:p>
    <w:p w:rsidR="00F906D2" w:rsidRDefault="00F906D2" w:rsidP="00924950">
      <w:pPr>
        <w:spacing w:line="360" w:lineRule="auto"/>
        <w:jc w:val="both"/>
        <w:rPr>
          <w:rFonts w:asciiTheme="majorBidi" w:eastAsia="Times New Roman" w:hAnsiTheme="majorBidi" w:cstheme="majorBidi"/>
          <w:color w:val="222222"/>
          <w:sz w:val="24"/>
          <w:szCs w:val="24"/>
          <w:lang w:val="en-US" w:eastAsia="fr-FR"/>
        </w:rPr>
      </w:pPr>
    </w:p>
    <w:sectPr w:rsidR="00F906D2" w:rsidSect="00924950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dvOT863180fb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4308B"/>
    <w:multiLevelType w:val="multilevel"/>
    <w:tmpl w:val="1C1CE138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088B61DE"/>
    <w:multiLevelType w:val="hybridMultilevel"/>
    <w:tmpl w:val="6BF65A52"/>
    <w:lvl w:ilvl="0" w:tplc="D7CE70A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43337"/>
    <w:multiLevelType w:val="multilevel"/>
    <w:tmpl w:val="28D84538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/>
        <w:bCs/>
        <w:sz w:val="24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66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6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2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6" w:hanging="2160"/>
      </w:pPr>
      <w:rPr>
        <w:rFonts w:hint="default"/>
      </w:rPr>
    </w:lvl>
  </w:abstractNum>
  <w:abstractNum w:abstractNumId="3">
    <w:nsid w:val="10C46253"/>
    <w:multiLevelType w:val="hybridMultilevel"/>
    <w:tmpl w:val="B2C8502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FB39D2"/>
    <w:multiLevelType w:val="hybridMultilevel"/>
    <w:tmpl w:val="BB64960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A2279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F0E051F"/>
    <w:multiLevelType w:val="hybridMultilevel"/>
    <w:tmpl w:val="41364994"/>
    <w:lvl w:ilvl="0" w:tplc="040C001B">
      <w:start w:val="1"/>
      <w:numFmt w:val="lowerRoman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867A51"/>
    <w:multiLevelType w:val="multilevel"/>
    <w:tmpl w:val="744280B4"/>
    <w:lvl w:ilvl="0">
      <w:start w:val="3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2"/>
      <w:numFmt w:val="decimal"/>
      <w:lvlText w:val="%1-%2"/>
      <w:lvlJc w:val="left"/>
      <w:pPr>
        <w:ind w:left="510" w:hanging="510"/>
      </w:pPr>
      <w:rPr>
        <w:rFonts w:hint="default"/>
      </w:rPr>
    </w:lvl>
    <w:lvl w:ilvl="2">
      <w:start w:val="2"/>
      <w:numFmt w:val="decimal"/>
      <w:lvlText w:val="%1-%2-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-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-%2-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-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-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-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-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2EFB0752"/>
    <w:multiLevelType w:val="multilevel"/>
    <w:tmpl w:val="AD1EC3FE"/>
    <w:lvl w:ilvl="0">
      <w:start w:val="3"/>
      <w:numFmt w:val="decimal"/>
      <w:lvlText w:val="%1."/>
      <w:lvlJc w:val="left"/>
      <w:pPr>
        <w:ind w:left="786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9">
    <w:nsid w:val="3678510B"/>
    <w:multiLevelType w:val="multilevel"/>
    <w:tmpl w:val="329C02C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Theme="majorBidi" w:hAnsiTheme="majorBidi" w:cstheme="majorBidi" w:hint="default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Theme="majorBidi" w:hAnsiTheme="majorBidi" w:cstheme="majorBidi"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asciiTheme="majorBidi" w:hAnsiTheme="majorBidi" w:cstheme="majorBidi"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asciiTheme="majorBidi" w:hAnsiTheme="majorBidi" w:cstheme="majorBidi"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asciiTheme="majorBidi" w:hAnsiTheme="majorBidi" w:cstheme="majorBidi"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asciiTheme="majorBidi" w:hAnsiTheme="majorBidi" w:cstheme="majorBidi"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asciiTheme="majorBidi" w:hAnsiTheme="majorBidi" w:cstheme="majorBidi"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asciiTheme="majorBidi" w:hAnsiTheme="majorBidi" w:cstheme="majorBidi" w:hint="default"/>
        <w:b w:val="0"/>
      </w:rPr>
    </w:lvl>
  </w:abstractNum>
  <w:abstractNum w:abstractNumId="10">
    <w:nsid w:val="45E221F6"/>
    <w:multiLevelType w:val="hybridMultilevel"/>
    <w:tmpl w:val="33D4B450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507F1A"/>
    <w:multiLevelType w:val="multilevel"/>
    <w:tmpl w:val="A25E63B0"/>
    <w:lvl w:ilvl="0">
      <w:start w:val="6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66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2">
    <w:nsid w:val="4FED72AD"/>
    <w:multiLevelType w:val="multilevel"/>
    <w:tmpl w:val="2A74F99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  <w:bCs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3">
    <w:nsid w:val="59E9088D"/>
    <w:multiLevelType w:val="hybridMultilevel"/>
    <w:tmpl w:val="5A667C3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A3279C4"/>
    <w:multiLevelType w:val="hybridMultilevel"/>
    <w:tmpl w:val="196EE4A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CB96D6F"/>
    <w:multiLevelType w:val="multilevel"/>
    <w:tmpl w:val="0C628D0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">
    <w:nsid w:val="5E9541CB"/>
    <w:multiLevelType w:val="multilevel"/>
    <w:tmpl w:val="36E0BE4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sz w:val="24"/>
        <w:szCs w:val="24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sz w:val="24"/>
        <w:szCs w:val="24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>
    <w:nsid w:val="5EE65C1F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67D6415B"/>
    <w:multiLevelType w:val="multilevel"/>
    <w:tmpl w:val="FE222696"/>
    <w:lvl w:ilvl="0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9">
    <w:nsid w:val="73D166E6"/>
    <w:multiLevelType w:val="hybridMultilevel"/>
    <w:tmpl w:val="937A23C8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B122F24"/>
    <w:multiLevelType w:val="hybridMultilevel"/>
    <w:tmpl w:val="7270AF50"/>
    <w:lvl w:ilvl="0" w:tplc="7E168EA4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6"/>
  </w:num>
  <w:num w:numId="3">
    <w:abstractNumId w:val="7"/>
  </w:num>
  <w:num w:numId="4">
    <w:abstractNumId w:val="13"/>
  </w:num>
  <w:num w:numId="5">
    <w:abstractNumId w:val="16"/>
  </w:num>
  <w:num w:numId="6">
    <w:abstractNumId w:val="14"/>
  </w:num>
  <w:num w:numId="7">
    <w:abstractNumId w:val="18"/>
  </w:num>
  <w:num w:numId="8">
    <w:abstractNumId w:val="15"/>
  </w:num>
  <w:num w:numId="9">
    <w:abstractNumId w:val="10"/>
  </w:num>
  <w:num w:numId="10">
    <w:abstractNumId w:val="4"/>
  </w:num>
  <w:num w:numId="11">
    <w:abstractNumId w:val="17"/>
  </w:num>
  <w:num w:numId="12">
    <w:abstractNumId w:val="5"/>
  </w:num>
  <w:num w:numId="13">
    <w:abstractNumId w:val="12"/>
  </w:num>
  <w:num w:numId="14">
    <w:abstractNumId w:val="19"/>
  </w:num>
  <w:num w:numId="15">
    <w:abstractNumId w:val="0"/>
  </w:num>
  <w:num w:numId="16">
    <w:abstractNumId w:val="9"/>
  </w:num>
  <w:num w:numId="17">
    <w:abstractNumId w:val="11"/>
  </w:num>
  <w:num w:numId="18">
    <w:abstractNumId w:val="3"/>
  </w:num>
  <w:num w:numId="19">
    <w:abstractNumId w:val="1"/>
  </w:num>
  <w:num w:numId="20">
    <w:abstractNumId w:val="8"/>
  </w:num>
  <w:num w:numId="2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924950"/>
    <w:rsid w:val="00027100"/>
    <w:rsid w:val="000525F0"/>
    <w:rsid w:val="0014285A"/>
    <w:rsid w:val="00195877"/>
    <w:rsid w:val="001B4EC3"/>
    <w:rsid w:val="002E1681"/>
    <w:rsid w:val="00367BFF"/>
    <w:rsid w:val="00385E3C"/>
    <w:rsid w:val="0045737A"/>
    <w:rsid w:val="00480526"/>
    <w:rsid w:val="0049575E"/>
    <w:rsid w:val="004A0BCF"/>
    <w:rsid w:val="004B5547"/>
    <w:rsid w:val="004B7376"/>
    <w:rsid w:val="00502722"/>
    <w:rsid w:val="00570EE0"/>
    <w:rsid w:val="005E407F"/>
    <w:rsid w:val="00627988"/>
    <w:rsid w:val="00641392"/>
    <w:rsid w:val="00662902"/>
    <w:rsid w:val="00664510"/>
    <w:rsid w:val="006D3383"/>
    <w:rsid w:val="006F693C"/>
    <w:rsid w:val="007018BC"/>
    <w:rsid w:val="00713134"/>
    <w:rsid w:val="007432CD"/>
    <w:rsid w:val="00863238"/>
    <w:rsid w:val="008A2AA9"/>
    <w:rsid w:val="008E13CD"/>
    <w:rsid w:val="00924950"/>
    <w:rsid w:val="009319A9"/>
    <w:rsid w:val="00A40338"/>
    <w:rsid w:val="00A802EF"/>
    <w:rsid w:val="00A80F58"/>
    <w:rsid w:val="00A82A26"/>
    <w:rsid w:val="00BB5893"/>
    <w:rsid w:val="00CA43E5"/>
    <w:rsid w:val="00DE7FEE"/>
    <w:rsid w:val="00E61434"/>
    <w:rsid w:val="00E62C5D"/>
    <w:rsid w:val="00EE1227"/>
    <w:rsid w:val="00F17A49"/>
    <w:rsid w:val="00F66393"/>
    <w:rsid w:val="00F77D76"/>
    <w:rsid w:val="00F906D2"/>
    <w:rsid w:val="00F91471"/>
    <w:rsid w:val="00FB6528"/>
    <w:rsid w:val="00FD2EDF"/>
    <w:rsid w:val="00FE39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495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249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24950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92495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924950"/>
    <w:pPr>
      <w:ind w:left="720"/>
      <w:contextualSpacing/>
    </w:pPr>
  </w:style>
  <w:style w:type="paragraph" w:customStyle="1" w:styleId="Default">
    <w:name w:val="Default"/>
    <w:rsid w:val="0092495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En-tte">
    <w:name w:val="header"/>
    <w:basedOn w:val="Normal"/>
    <w:link w:val="En-tteCar"/>
    <w:uiPriority w:val="99"/>
    <w:semiHidden/>
    <w:unhideWhenUsed/>
    <w:rsid w:val="009249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924950"/>
  </w:style>
  <w:style w:type="paragraph" w:styleId="Pieddepage">
    <w:name w:val="footer"/>
    <w:basedOn w:val="Normal"/>
    <w:link w:val="PieddepageCar"/>
    <w:uiPriority w:val="99"/>
    <w:semiHidden/>
    <w:unhideWhenUsed/>
    <w:rsid w:val="009249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924950"/>
  </w:style>
  <w:style w:type="character" w:styleId="Marquedecommentaire">
    <w:name w:val="annotation reference"/>
    <w:basedOn w:val="Policepardfaut"/>
    <w:uiPriority w:val="99"/>
    <w:semiHidden/>
    <w:unhideWhenUsed/>
    <w:rsid w:val="00DE7FE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DE7FEE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DE7FEE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DE7FE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DE7FE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410</Words>
  <Characters>2259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saber</dc:creator>
  <cp:lastModifiedBy>saber bout</cp:lastModifiedBy>
  <cp:revision>3</cp:revision>
  <cp:lastPrinted>2020-10-17T13:11:00Z</cp:lastPrinted>
  <dcterms:created xsi:type="dcterms:W3CDTF">2020-10-19T19:37:00Z</dcterms:created>
  <dcterms:modified xsi:type="dcterms:W3CDTF">2020-10-19T19:37:00Z</dcterms:modified>
</cp:coreProperties>
</file>