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DEEAF6" w:themeColor="accent1" w:themeTint="33"/>
  <w:body>
    <w:p w:rsidR="006F766B" w:rsidRPr="009F0497" w:rsidRDefault="002A5DB4" w:rsidP="009F0497">
      <w:pPr>
        <w:bidi/>
        <w:ind w:firstLine="0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fr-FR"/>
        </w:rPr>
      </w:pPr>
      <w:r w:rsidRPr="002A5DB4">
        <w:pict>
          <v:rect id="shape_0" o:spid="_x0000_s1029" style="position:absolute;left:0;text-align:left;margin-left:0;margin-top:0;width:.05pt;height:1.5pt;z-index:251656192" fillcolor="#c00000" stroked="f" strokecolor="#3465a4">
            <v:fill color2="#3fffff" o:detectmouseclick="t"/>
            <v:stroke joinstyle="round"/>
          </v:rect>
        </w:pict>
      </w:r>
      <w:r w:rsidR="009A2554" w:rsidRPr="00475B9F">
        <w:rPr>
          <w:rFonts w:asciiTheme="majorHAnsi" w:hAnsiTheme="majorHAnsi" w:cstheme="majorHAnsi"/>
          <w:b/>
          <w:bCs/>
          <w:color w:val="2F5496" w:themeColor="accent5" w:themeShade="BF"/>
          <w:sz w:val="44"/>
          <w:szCs w:val="44"/>
          <w:rtl/>
          <w:lang w:val="fr-FR"/>
        </w:rPr>
        <w:t>ملخــــــص</w:t>
      </w:r>
    </w:p>
    <w:p w:rsidR="006F766B" w:rsidRDefault="006F766B">
      <w:pPr>
        <w:bidi/>
        <w:ind w:firstLine="0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fr-FR"/>
        </w:rPr>
      </w:pPr>
    </w:p>
    <w:p w:rsidR="009F0497" w:rsidRPr="009F0497" w:rsidRDefault="009F0497" w:rsidP="00907152">
      <w:pPr>
        <w:bidi/>
        <w:spacing w:after="100" w:afterAutospacing="1"/>
        <w:ind w:firstLine="0"/>
        <w:jc w:val="both"/>
        <w:rPr>
          <w:rFonts w:asciiTheme="majorHAnsi" w:hAnsiTheme="majorHAnsi" w:cstheme="majorHAnsi"/>
          <w:b/>
          <w:bCs/>
          <w:sz w:val="20"/>
          <w:szCs w:val="20"/>
          <w:lang w:val="fr-FR"/>
        </w:rPr>
      </w:pPr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هذه الدراســـــــــــــة تخــــــــص تحضــيـــــــــــــــــــــر, تحديد البنيــــــــــــــــــة الهيكليــــــــــــــــــــــــة عــــــــــــن طريــــــــــــــــق انحــــــــــــــــراف الأشعـــــــــــــــة السينيــــــــــــــــة (</w:t>
      </w:r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RX</w:t>
      </w:r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) و كذا عن طريق المطيافية تحت الحمراء (</w:t>
      </w:r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IR</w:t>
      </w:r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 xml:space="preserve">) لمـــــــــــــركبين عبـــــــــــــــــــــــــــــــارة عن معقـــــــــــــــــــــــدات للنحـــــــــــــــــــــاس ذو التركيبـــــــــــــــــــــــــــــــــــــــــــــــة : </w:t>
      </w:r>
    </w:p>
    <w:p w:rsidR="009F0497" w:rsidRPr="009F0497" w:rsidRDefault="009F0497" w:rsidP="000D5F62">
      <w:pPr>
        <w:ind w:left="567" w:firstLine="0"/>
        <w:rPr>
          <w:rFonts w:asciiTheme="majorHAnsi" w:hAnsiTheme="majorHAnsi" w:cstheme="majorHAnsi"/>
          <w:b/>
          <w:bCs/>
          <w:sz w:val="20"/>
          <w:szCs w:val="20"/>
          <w:lang w:val="fr-FR"/>
        </w:rPr>
      </w:pPr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-</w:t>
      </w:r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ab/>
      </w:r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μ-</w:t>
      </w:r>
      <w:proofErr w:type="spellStart"/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oxalatodiaqua</w:t>
      </w:r>
      <w:proofErr w:type="spellEnd"/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 xml:space="preserve"> bis [(2,2’-</w:t>
      </w:r>
      <w:proofErr w:type="spellStart"/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bipyridine</w:t>
      </w:r>
      <w:proofErr w:type="spellEnd"/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 xml:space="preserve">) hydrate cuivre (II) nitrate]  </w:t>
      </w:r>
    </w:p>
    <w:p w:rsidR="009F0497" w:rsidRPr="009F0497" w:rsidRDefault="009F0497" w:rsidP="000D5F62">
      <w:pPr>
        <w:pStyle w:val="Paragraphedeliste"/>
        <w:numPr>
          <w:ilvl w:val="0"/>
          <w:numId w:val="2"/>
        </w:numPr>
        <w:spacing w:after="100" w:afterAutospacing="1"/>
        <w:ind w:left="567" w:firstLine="0"/>
        <w:jc w:val="both"/>
        <w:rPr>
          <w:rFonts w:asciiTheme="majorHAnsi" w:hAnsiTheme="majorHAnsi" w:cstheme="majorHAnsi"/>
          <w:b/>
          <w:bCs/>
          <w:sz w:val="20"/>
          <w:szCs w:val="20"/>
          <w:lang w:val="fr-FR"/>
        </w:rPr>
      </w:pPr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bis-(</w:t>
      </w:r>
      <w:proofErr w:type="spellStart"/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melaminium</w:t>
      </w:r>
      <w:proofErr w:type="spellEnd"/>
      <w:proofErr w:type="gramStart"/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)</w:t>
      </w:r>
      <w:proofErr w:type="spellStart"/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chloridepentachlorocuprate</w:t>
      </w:r>
      <w:proofErr w:type="spellEnd"/>
      <w:proofErr w:type="gramEnd"/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 xml:space="preserve"> (II</w:t>
      </w:r>
      <w:r w:rsidR="000D5F62">
        <w:rPr>
          <w:rFonts w:asciiTheme="majorHAnsi" w:hAnsiTheme="majorHAnsi" w:cstheme="majorHAnsi"/>
          <w:b/>
          <w:bCs/>
          <w:sz w:val="20"/>
          <w:szCs w:val="20"/>
          <w:lang w:val="fr-FR"/>
        </w:rPr>
        <w:t>)</w:t>
      </w:r>
    </w:p>
    <w:p w:rsidR="009F0497" w:rsidRPr="009F0497" w:rsidRDefault="009F0497" w:rsidP="0016499D">
      <w:pPr>
        <w:bidi/>
        <w:spacing w:after="100" w:afterAutospacing="1"/>
        <w:ind w:firstLine="0"/>
        <w:jc w:val="both"/>
        <w:rPr>
          <w:rFonts w:asciiTheme="majorHAnsi" w:hAnsiTheme="majorHAnsi" w:cstheme="majorHAnsi"/>
          <w:b/>
          <w:bCs/>
          <w:sz w:val="20"/>
          <w:szCs w:val="20"/>
          <w:lang w:val="fr-FR"/>
        </w:rPr>
      </w:pPr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 xml:space="preserve">الأطروحــــــــــــــة تشمـــــــــــــــــــــــل </w:t>
      </w:r>
      <w:r w:rsidR="00907152">
        <w:rPr>
          <w:rFonts w:asciiTheme="majorHAnsi" w:hAnsiTheme="majorHAnsi" w:cstheme="majorHAnsi" w:hint="cs"/>
          <w:b/>
          <w:bCs/>
          <w:sz w:val="20"/>
          <w:szCs w:val="20"/>
          <w:rtl/>
          <w:lang w:val="fr-FR"/>
        </w:rPr>
        <w:t xml:space="preserve">أيضا </w:t>
      </w:r>
      <w:proofErr w:type="gramStart"/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تقديــــــــــــم</w:t>
      </w:r>
      <w:proofErr w:type="gramEnd"/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 xml:space="preserve"> دراســـــــــة شاملـــــــــــــة و مفصلــــــــــــة لمختلـــــــــــــف الروابــــــــــــــــــط بــــــــــــــــين الجزيئــــــــــــــــــات </w:t>
      </w:r>
      <w:r w:rsidR="00907152">
        <w:rPr>
          <w:rFonts w:asciiTheme="majorHAnsi" w:hAnsiTheme="majorHAnsi" w:cstheme="majorHAnsi" w:hint="cs"/>
          <w:b/>
          <w:bCs/>
          <w:sz w:val="20"/>
          <w:szCs w:val="20"/>
          <w:rtl/>
          <w:lang w:val="fr-FR"/>
        </w:rPr>
        <w:t xml:space="preserve">و ذلك </w:t>
      </w:r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عن طريق إنشاء نظرية ال</w:t>
      </w:r>
      <w:r w:rsidR="00907152">
        <w:rPr>
          <w:rFonts w:asciiTheme="majorHAnsi" w:hAnsiTheme="majorHAnsi" w:cstheme="majorHAnsi" w:hint="cs"/>
          <w:b/>
          <w:bCs/>
          <w:sz w:val="20"/>
          <w:szCs w:val="20"/>
          <w:rtl/>
          <w:lang w:val="fr-FR"/>
        </w:rPr>
        <w:t xml:space="preserve">سطوح ل </w:t>
      </w:r>
      <w:proofErr w:type="spellStart"/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Hirschfeld</w:t>
      </w:r>
      <w:proofErr w:type="spellEnd"/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.</w:t>
      </w:r>
      <w:r w:rsidR="0016499D">
        <w:rPr>
          <w:rFonts w:asciiTheme="majorHAnsi" w:hAnsiTheme="majorHAnsi" w:cstheme="majorHAnsi"/>
          <w:b/>
          <w:bCs/>
          <w:sz w:val="20"/>
          <w:szCs w:val="20"/>
          <w:lang w:val="fr-FR"/>
        </w:rPr>
        <w:t xml:space="preserve"> </w:t>
      </w:r>
      <w:proofErr w:type="spellStart"/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بالاضافة</w:t>
      </w:r>
      <w:proofErr w:type="spellEnd"/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 xml:space="preserve"> </w:t>
      </w:r>
      <w:proofErr w:type="spellStart"/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الى</w:t>
      </w:r>
      <w:proofErr w:type="spellEnd"/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 xml:space="preserve"> ذلك تم نظريا حساب العناصر البنيوية و كذا طيف الأشعة تحت الحمراء عن طريق </w:t>
      </w:r>
      <w:r w:rsidR="001C343A">
        <w:rPr>
          <w:rFonts w:asciiTheme="majorHAnsi" w:hAnsiTheme="majorHAnsi" w:cstheme="majorHAnsi" w:hint="cs"/>
          <w:b/>
          <w:bCs/>
          <w:sz w:val="20"/>
          <w:szCs w:val="20"/>
          <w:rtl/>
          <w:lang w:val="fr-FR"/>
        </w:rPr>
        <w:t>ال</w:t>
      </w:r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تقنيــــــــــــة</w:t>
      </w:r>
      <w:r w:rsidR="001C343A">
        <w:rPr>
          <w:rFonts w:asciiTheme="majorHAnsi" w:hAnsiTheme="majorHAnsi" w:cstheme="majorHAnsi" w:hint="cs"/>
          <w:b/>
          <w:bCs/>
          <w:sz w:val="20"/>
          <w:szCs w:val="20"/>
          <w:rtl/>
          <w:lang w:val="fr-FR"/>
        </w:rPr>
        <w:t xml:space="preserve"> ال</w:t>
      </w:r>
      <w:r w:rsidR="001C343A"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نظريــــــــــــــــــــــــــــــــة</w:t>
      </w:r>
      <w:r w:rsidR="0016499D">
        <w:rPr>
          <w:rFonts w:asciiTheme="majorHAnsi" w:hAnsiTheme="majorHAnsi" w:cstheme="majorHAnsi"/>
          <w:b/>
          <w:bCs/>
          <w:sz w:val="20"/>
          <w:szCs w:val="20"/>
          <w:lang w:val="fr-FR"/>
        </w:rPr>
        <w:t xml:space="preserve"> </w:t>
      </w:r>
      <w:r w:rsidR="001C343A">
        <w:rPr>
          <w:rFonts w:asciiTheme="majorHAnsi" w:hAnsiTheme="majorHAnsi" w:cstheme="majorHAnsi" w:hint="cs"/>
          <w:b/>
          <w:bCs/>
          <w:sz w:val="20"/>
          <w:szCs w:val="20"/>
          <w:rtl/>
          <w:lang w:val="fr-FR"/>
        </w:rPr>
        <w:t>للحسابات</w:t>
      </w:r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HF</w:t>
      </w:r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 xml:space="preserve"> حيث  لاحظـــنـــــــــــا أن النتائــــــــج متقاربـــــــــــــة لحــــــــــــــــــــــد كبــــــــــــــــــــــــير مع النتائج العملية.</w:t>
      </w:r>
    </w:p>
    <w:p w:rsidR="00475B9F" w:rsidRDefault="009F0497" w:rsidP="001C343A">
      <w:pPr>
        <w:bidi/>
        <w:spacing w:afterAutospacing="1"/>
        <w:ind w:firstLine="0"/>
        <w:jc w:val="both"/>
        <w:rPr>
          <w:rFonts w:asciiTheme="majorBidi" w:hAnsiTheme="majorBidi" w:cstheme="majorBidi"/>
          <w:b/>
          <w:bCs/>
          <w:sz w:val="20"/>
          <w:szCs w:val="20"/>
          <w:lang w:val="fr-FR"/>
        </w:rPr>
      </w:pPr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الكلمات  الدالة: مركبــــــــــــــات معقـــــــــــــدة ذات معــــــــــــــــــــدن النحــــــــــــــــــــاس</w:t>
      </w:r>
      <w:r w:rsidR="0016499D">
        <w:rPr>
          <w:rFonts w:asciiTheme="majorHAnsi" w:hAnsiTheme="majorHAnsi" w:cstheme="majorHAnsi"/>
          <w:b/>
          <w:bCs/>
          <w:sz w:val="20"/>
          <w:szCs w:val="20"/>
          <w:lang w:val="fr-FR"/>
        </w:rPr>
        <w:t xml:space="preserve"> </w:t>
      </w:r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 xml:space="preserve">, </w:t>
      </w:r>
      <w:proofErr w:type="spellStart"/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المطيافيـــــــــــــــــــــــــة</w:t>
      </w:r>
      <w:proofErr w:type="spellEnd"/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 xml:space="preserve"> تحـــــــــــــــت الحمـــــــــــــــــــراء, انحـــــــــــــــراف الأشعـــــــــــــة السينيـــــــــــــــــــــــة , نظرية </w:t>
      </w:r>
      <w:r w:rsidR="001C343A">
        <w:rPr>
          <w:rFonts w:asciiTheme="majorHAnsi" w:hAnsiTheme="majorHAnsi" w:cstheme="majorHAnsi" w:hint="cs"/>
          <w:b/>
          <w:bCs/>
          <w:sz w:val="20"/>
          <w:szCs w:val="20"/>
          <w:rtl/>
          <w:lang w:val="fr-FR"/>
        </w:rPr>
        <w:t>السطوح ل</w:t>
      </w:r>
      <w:r w:rsidR="0016499D">
        <w:rPr>
          <w:rFonts w:asciiTheme="majorHAnsi" w:hAnsiTheme="majorHAnsi" w:cstheme="majorHAnsi"/>
          <w:b/>
          <w:bCs/>
          <w:sz w:val="20"/>
          <w:szCs w:val="20"/>
          <w:lang w:val="fr-FR"/>
        </w:rPr>
        <w:t xml:space="preserve"> </w:t>
      </w:r>
      <w:proofErr w:type="spellStart"/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Hirschfeld</w:t>
      </w:r>
      <w:proofErr w:type="spellEnd"/>
      <w:r w:rsidRPr="009F0497">
        <w:rPr>
          <w:rFonts w:asciiTheme="majorHAnsi" w:hAnsiTheme="majorHAnsi" w:cstheme="majorHAnsi"/>
          <w:b/>
          <w:bCs/>
          <w:sz w:val="20"/>
          <w:szCs w:val="20"/>
          <w:rtl/>
          <w:lang w:val="fr-FR"/>
        </w:rPr>
        <w:t>، دراســــــــــــــــــــــة نظريــــــــــــــــــــــــــــــــة</w:t>
      </w:r>
      <w:r w:rsidRPr="009F0497">
        <w:rPr>
          <w:rFonts w:asciiTheme="majorHAnsi" w:hAnsiTheme="majorHAnsi" w:cstheme="majorHAnsi"/>
          <w:b/>
          <w:bCs/>
          <w:sz w:val="20"/>
          <w:szCs w:val="20"/>
          <w:lang w:val="fr-FR"/>
        </w:rPr>
        <w:t>HF</w:t>
      </w:r>
    </w:p>
    <w:p w:rsidR="009A2554" w:rsidRDefault="002A5DB4" w:rsidP="009A2554">
      <w:pPr>
        <w:bidi/>
        <w:spacing w:afterAutospacing="1"/>
        <w:ind w:firstLine="0"/>
        <w:jc w:val="both"/>
      </w:pPr>
      <w:r w:rsidRPr="002A5DB4">
        <w:rPr>
          <w:color w:val="C00000"/>
        </w:rPr>
        <w:pict>
          <v:rect id="_x0000_i1025" style="width:467.7pt;height:1.5pt" o:hralign="center" o:hrstd="t" o:hrnoshade="t" o:hr="t" fillcolor="#2e74b5 [2404]" stroked="f"/>
        </w:pict>
      </w:r>
    </w:p>
    <w:p w:rsidR="006F766B" w:rsidRPr="00475B9F" w:rsidRDefault="002A5DB4" w:rsidP="009A2554">
      <w:pPr>
        <w:bidi/>
        <w:spacing w:afterAutospacing="1"/>
        <w:ind w:firstLine="0"/>
        <w:jc w:val="center"/>
        <w:rPr>
          <w:rFonts w:ascii="Monotype Corsiva" w:hAnsi="Monotype Corsiva"/>
          <w:sz w:val="40"/>
          <w:szCs w:val="40"/>
          <w:lang w:val="fr-FR"/>
        </w:rPr>
      </w:pPr>
      <w:r w:rsidRPr="002A5DB4">
        <w:rPr>
          <w:rFonts w:ascii="Monotype Corsiva" w:hAnsi="Monotype Corsiva"/>
          <w:sz w:val="40"/>
          <w:szCs w:val="40"/>
        </w:rPr>
        <w:pict>
          <v:rect id="_x0000_s1028" style="position:absolute;left:0;text-align:left;margin-left:0;margin-top:0;width:.05pt;height:1.5pt;z-index:251657216" fillcolor="#c00000" stroked="f" strokecolor="#3465a4">
            <v:fill color2="#3fffff" o:detectmouseclick="t"/>
            <v:stroke joinstyle="round"/>
          </v:rect>
        </w:pict>
      </w:r>
      <w:r w:rsidR="009A2554" w:rsidRPr="00475B9F">
        <w:rPr>
          <w:rFonts w:ascii="Monotype Corsiva" w:hAnsi="Monotype Corsiva" w:cs="Times New Roman"/>
          <w:b/>
          <w:bCs/>
          <w:color w:val="2F5496" w:themeColor="accent5" w:themeShade="BF"/>
          <w:sz w:val="40"/>
          <w:szCs w:val="40"/>
          <w:lang w:val="fr-FR"/>
        </w:rPr>
        <w:t>Résumé</w:t>
      </w:r>
    </w:p>
    <w:p w:rsidR="009F0497" w:rsidRPr="0016499D" w:rsidRDefault="009F0497" w:rsidP="00350D86">
      <w:pPr>
        <w:spacing w:after="100" w:afterAutospacing="1"/>
        <w:jc w:val="both"/>
        <w:rPr>
          <w:rStyle w:val="q4iawc"/>
          <w:rFonts w:asciiTheme="majorBidi" w:hAnsiTheme="majorBidi" w:cstheme="majorBidi"/>
          <w:lang w:val="fr-FR"/>
        </w:rPr>
      </w:pPr>
      <w:r w:rsidRPr="0016499D">
        <w:rPr>
          <w:rFonts w:asciiTheme="majorBidi" w:hAnsiTheme="majorBidi" w:cstheme="majorBidi"/>
          <w:lang w:val="fr-FR"/>
        </w:rPr>
        <w:t xml:space="preserve">Notre travail de thèse est dédié à la synthèse et caractérisation structurale </w:t>
      </w:r>
      <w:r w:rsidRPr="0016499D">
        <w:rPr>
          <w:rStyle w:val="q4iawc"/>
          <w:rFonts w:asciiTheme="majorBidi" w:hAnsiTheme="majorBidi" w:cstheme="majorBidi"/>
          <w:lang w:val="fr-FR"/>
        </w:rPr>
        <w:t xml:space="preserve">par diffraction des rayons X (RX) </w:t>
      </w:r>
      <w:r w:rsidR="00350D86" w:rsidRPr="0016499D">
        <w:rPr>
          <w:rStyle w:val="q4iawc"/>
          <w:rFonts w:asciiTheme="majorBidi" w:hAnsiTheme="majorBidi" w:cstheme="majorBidi"/>
          <w:lang w:val="fr-FR"/>
        </w:rPr>
        <w:t xml:space="preserve">sur monocristal </w:t>
      </w:r>
      <w:r w:rsidRPr="0016499D">
        <w:rPr>
          <w:rStyle w:val="q4iawc"/>
          <w:rFonts w:asciiTheme="majorBidi" w:hAnsiTheme="majorBidi" w:cstheme="majorBidi"/>
          <w:lang w:val="fr-FR"/>
        </w:rPr>
        <w:t xml:space="preserve">ainsi que par spectroscopie infrarouge (IR) </w:t>
      </w:r>
      <w:r w:rsidR="00350D86" w:rsidRPr="0016499D">
        <w:rPr>
          <w:rStyle w:val="q4iawc"/>
          <w:rFonts w:asciiTheme="majorBidi" w:hAnsiTheme="majorBidi" w:cstheme="majorBidi"/>
          <w:lang w:val="fr-FR"/>
        </w:rPr>
        <w:t>de</w:t>
      </w:r>
      <w:r w:rsidRPr="0016499D">
        <w:rPr>
          <w:rStyle w:val="q4iawc"/>
          <w:rFonts w:asciiTheme="majorBidi" w:hAnsiTheme="majorBidi" w:cstheme="majorBidi"/>
          <w:lang w:val="fr-FR"/>
        </w:rPr>
        <w:t xml:space="preserve"> deux complexes de cuivre</w:t>
      </w:r>
      <w:r w:rsidR="00350D86" w:rsidRPr="0016499D">
        <w:rPr>
          <w:rStyle w:val="q4iawc"/>
          <w:rFonts w:asciiTheme="majorBidi" w:hAnsiTheme="majorBidi" w:cstheme="majorBidi"/>
          <w:lang w:val="fr-FR"/>
        </w:rPr>
        <w:t xml:space="preserve">, à savoir </w:t>
      </w:r>
      <w:r w:rsidRPr="0016499D">
        <w:rPr>
          <w:rStyle w:val="q4iawc"/>
          <w:rFonts w:asciiTheme="majorBidi" w:hAnsiTheme="majorBidi" w:cstheme="majorBidi"/>
          <w:lang w:val="fr-FR"/>
        </w:rPr>
        <w:t>:</w:t>
      </w:r>
    </w:p>
    <w:p w:rsidR="009F0497" w:rsidRPr="0016499D" w:rsidRDefault="009F0497" w:rsidP="009F0497">
      <w:pPr>
        <w:jc w:val="both"/>
        <w:rPr>
          <w:rStyle w:val="q4iawc"/>
          <w:rFonts w:asciiTheme="majorBidi" w:hAnsiTheme="majorBidi" w:cstheme="majorBidi"/>
          <w:b/>
          <w:bCs/>
          <w:i/>
          <w:iCs/>
          <w:lang w:val="fr-FR"/>
        </w:rPr>
      </w:pPr>
      <w:r w:rsidRPr="0016499D">
        <w:rPr>
          <w:rStyle w:val="q4iawc"/>
          <w:rFonts w:asciiTheme="majorBidi" w:hAnsiTheme="majorBidi" w:cstheme="majorBidi"/>
          <w:b/>
          <w:bCs/>
          <w:lang w:val="fr-FR"/>
        </w:rPr>
        <w:t xml:space="preserve">- </w:t>
      </w:r>
      <w:r w:rsidRPr="0016499D">
        <w:rPr>
          <w:rStyle w:val="q4iawc"/>
          <w:rFonts w:asciiTheme="majorBidi" w:hAnsiTheme="majorBidi" w:cstheme="majorBidi"/>
          <w:b/>
          <w:bCs/>
          <w:i/>
          <w:iCs/>
        </w:rPr>
        <w:t>μ</w:t>
      </w:r>
      <w:r w:rsidRPr="0016499D">
        <w:rPr>
          <w:rStyle w:val="q4iawc"/>
          <w:rFonts w:asciiTheme="majorBidi" w:hAnsiTheme="majorBidi" w:cstheme="majorBidi"/>
          <w:b/>
          <w:bCs/>
          <w:i/>
          <w:iCs/>
          <w:lang w:val="fr-FR"/>
        </w:rPr>
        <w:t>-</w:t>
      </w:r>
      <w:proofErr w:type="spellStart"/>
      <w:r w:rsidRPr="0016499D">
        <w:rPr>
          <w:rStyle w:val="q4iawc"/>
          <w:rFonts w:asciiTheme="majorBidi" w:hAnsiTheme="majorBidi" w:cstheme="majorBidi"/>
          <w:b/>
          <w:bCs/>
          <w:i/>
          <w:iCs/>
          <w:lang w:val="fr-FR"/>
        </w:rPr>
        <w:t>oxalatodiaaqua</w:t>
      </w:r>
      <w:proofErr w:type="spellEnd"/>
      <w:r w:rsidRPr="0016499D">
        <w:rPr>
          <w:rStyle w:val="q4iawc"/>
          <w:rFonts w:asciiTheme="majorBidi" w:hAnsiTheme="majorBidi" w:cstheme="majorBidi"/>
          <w:b/>
          <w:bCs/>
          <w:i/>
          <w:iCs/>
          <w:lang w:val="fr-FR"/>
        </w:rPr>
        <w:t xml:space="preserve"> bis [(2,2’-</w:t>
      </w:r>
      <w:proofErr w:type="spellStart"/>
      <w:r w:rsidRPr="0016499D">
        <w:rPr>
          <w:rStyle w:val="q4iawc"/>
          <w:rFonts w:asciiTheme="majorBidi" w:hAnsiTheme="majorBidi" w:cstheme="majorBidi"/>
          <w:b/>
          <w:bCs/>
          <w:i/>
          <w:iCs/>
          <w:lang w:val="fr-FR"/>
        </w:rPr>
        <w:t>bipyridine</w:t>
      </w:r>
      <w:proofErr w:type="spellEnd"/>
      <w:r w:rsidRPr="0016499D">
        <w:rPr>
          <w:rStyle w:val="q4iawc"/>
          <w:rFonts w:asciiTheme="majorBidi" w:hAnsiTheme="majorBidi" w:cstheme="majorBidi"/>
          <w:b/>
          <w:bCs/>
          <w:i/>
          <w:iCs/>
          <w:lang w:val="fr-FR"/>
        </w:rPr>
        <w:t>) hydrate cuivre (II) nitrate] et</w:t>
      </w:r>
    </w:p>
    <w:p w:rsidR="009F0497" w:rsidRPr="0016499D" w:rsidRDefault="009F0497" w:rsidP="009F0497">
      <w:pPr>
        <w:spacing w:after="100" w:afterAutospacing="1"/>
        <w:jc w:val="both"/>
        <w:rPr>
          <w:rStyle w:val="q4iawc"/>
          <w:rFonts w:asciiTheme="majorBidi" w:hAnsiTheme="majorBidi" w:cstheme="majorBidi"/>
          <w:b/>
          <w:bCs/>
          <w:lang w:val="fr-FR"/>
        </w:rPr>
      </w:pPr>
      <w:r w:rsidRPr="0016499D">
        <w:rPr>
          <w:rStyle w:val="q4iawc"/>
          <w:rFonts w:asciiTheme="majorBidi" w:hAnsiTheme="majorBidi" w:cstheme="majorBidi"/>
          <w:b/>
          <w:bCs/>
          <w:i/>
          <w:iCs/>
          <w:lang w:val="fr-FR"/>
        </w:rPr>
        <w:t xml:space="preserve"> - bis-</w:t>
      </w:r>
      <w:proofErr w:type="gramStart"/>
      <w:r w:rsidRPr="0016499D">
        <w:rPr>
          <w:rStyle w:val="q4iawc"/>
          <w:rFonts w:asciiTheme="majorBidi" w:hAnsiTheme="majorBidi" w:cstheme="majorBidi"/>
          <w:b/>
          <w:bCs/>
          <w:i/>
          <w:iCs/>
          <w:lang w:val="fr-FR"/>
        </w:rPr>
        <w:t xml:space="preserve">( </w:t>
      </w:r>
      <w:proofErr w:type="spellStart"/>
      <w:r w:rsidRPr="0016499D">
        <w:rPr>
          <w:rStyle w:val="q4iawc"/>
          <w:rFonts w:asciiTheme="majorBidi" w:hAnsiTheme="majorBidi" w:cstheme="majorBidi"/>
          <w:b/>
          <w:bCs/>
          <w:i/>
          <w:iCs/>
          <w:lang w:val="fr-FR"/>
        </w:rPr>
        <w:t>melaminium</w:t>
      </w:r>
      <w:proofErr w:type="spellEnd"/>
      <w:proofErr w:type="gramEnd"/>
      <w:r w:rsidRPr="0016499D">
        <w:rPr>
          <w:rStyle w:val="q4iawc"/>
          <w:rFonts w:asciiTheme="majorBidi" w:hAnsiTheme="majorBidi" w:cstheme="majorBidi"/>
          <w:b/>
          <w:bCs/>
          <w:i/>
          <w:iCs/>
          <w:lang w:val="fr-FR"/>
        </w:rPr>
        <w:t xml:space="preserve">) </w:t>
      </w:r>
      <w:proofErr w:type="spellStart"/>
      <w:r w:rsidRPr="0016499D">
        <w:rPr>
          <w:rStyle w:val="q4iawc"/>
          <w:rFonts w:asciiTheme="majorBidi" w:hAnsiTheme="majorBidi" w:cstheme="majorBidi"/>
          <w:b/>
          <w:bCs/>
          <w:i/>
          <w:iCs/>
          <w:lang w:val="fr-FR"/>
        </w:rPr>
        <w:t>chloridepentachlorocuprate</w:t>
      </w:r>
      <w:proofErr w:type="spellEnd"/>
      <w:r w:rsidRPr="0016499D">
        <w:rPr>
          <w:rStyle w:val="q4iawc"/>
          <w:rFonts w:asciiTheme="majorBidi" w:hAnsiTheme="majorBidi" w:cstheme="majorBidi"/>
          <w:b/>
          <w:bCs/>
          <w:i/>
          <w:iCs/>
          <w:lang w:val="fr-FR"/>
        </w:rPr>
        <w:t xml:space="preserve"> (II)</w:t>
      </w:r>
      <w:bookmarkStart w:id="0" w:name="_GoBack"/>
      <w:bookmarkEnd w:id="0"/>
    </w:p>
    <w:p w:rsidR="009F0497" w:rsidRPr="0016499D" w:rsidRDefault="009F0497" w:rsidP="00907152">
      <w:pPr>
        <w:jc w:val="both"/>
        <w:rPr>
          <w:rStyle w:val="q4iawc"/>
          <w:rFonts w:asciiTheme="majorBidi" w:hAnsiTheme="majorBidi" w:cstheme="majorBidi"/>
          <w:lang w:val="fr-FR"/>
        </w:rPr>
      </w:pPr>
      <w:r w:rsidRPr="0016499D">
        <w:rPr>
          <w:rStyle w:val="q4iawc"/>
          <w:rFonts w:asciiTheme="majorBidi" w:hAnsiTheme="majorBidi" w:cstheme="majorBidi"/>
          <w:lang w:val="fr-FR"/>
        </w:rPr>
        <w:t xml:space="preserve">La thèse comprend </w:t>
      </w:r>
      <w:r w:rsidR="004B47FB" w:rsidRPr="0016499D">
        <w:rPr>
          <w:rStyle w:val="q4iawc"/>
          <w:rFonts w:asciiTheme="majorBidi" w:hAnsiTheme="majorBidi" w:cstheme="majorBidi"/>
          <w:lang w:val="fr-FR"/>
        </w:rPr>
        <w:t>également u</w:t>
      </w:r>
      <w:r w:rsidRPr="0016499D">
        <w:rPr>
          <w:rStyle w:val="q4iawc"/>
          <w:rFonts w:asciiTheme="majorBidi" w:hAnsiTheme="majorBidi" w:cstheme="majorBidi"/>
          <w:lang w:val="fr-FR"/>
        </w:rPr>
        <w:t xml:space="preserve">ne étude détaillée des différentes </w:t>
      </w:r>
      <w:r w:rsidR="004B47FB" w:rsidRPr="0016499D">
        <w:rPr>
          <w:rStyle w:val="q4iawc"/>
          <w:rFonts w:asciiTheme="majorBidi" w:hAnsiTheme="majorBidi" w:cstheme="majorBidi"/>
          <w:lang w:val="fr-FR"/>
        </w:rPr>
        <w:t xml:space="preserve">interactions </w:t>
      </w:r>
      <w:r w:rsidRPr="0016499D">
        <w:rPr>
          <w:rStyle w:val="q4iawc"/>
          <w:rFonts w:asciiTheme="majorBidi" w:hAnsiTheme="majorBidi" w:cstheme="majorBidi"/>
          <w:lang w:val="fr-FR"/>
        </w:rPr>
        <w:t xml:space="preserve">entre les molécules à travers </w:t>
      </w:r>
      <w:r w:rsidR="004B47FB" w:rsidRPr="0016499D">
        <w:rPr>
          <w:rStyle w:val="q4iawc"/>
          <w:rFonts w:asciiTheme="majorBidi" w:hAnsiTheme="majorBidi" w:cstheme="majorBidi"/>
          <w:lang w:val="fr-FR"/>
        </w:rPr>
        <w:t>uneanalyse de la surface</w:t>
      </w:r>
      <w:r w:rsidRPr="0016499D">
        <w:rPr>
          <w:rStyle w:val="q4iawc"/>
          <w:rFonts w:asciiTheme="majorBidi" w:hAnsiTheme="majorBidi" w:cstheme="majorBidi"/>
          <w:lang w:val="fr-FR"/>
        </w:rPr>
        <w:t xml:space="preserve"> de </w:t>
      </w:r>
      <w:proofErr w:type="spellStart"/>
      <w:r w:rsidRPr="0016499D">
        <w:rPr>
          <w:rStyle w:val="q4iawc"/>
          <w:rFonts w:asciiTheme="majorBidi" w:hAnsiTheme="majorBidi" w:cstheme="majorBidi"/>
          <w:lang w:val="fr-FR"/>
        </w:rPr>
        <w:t>Hirshfeld</w:t>
      </w:r>
      <w:proofErr w:type="spellEnd"/>
      <w:r w:rsidRPr="0016499D">
        <w:rPr>
          <w:rStyle w:val="q4iawc"/>
          <w:rFonts w:asciiTheme="majorBidi" w:hAnsiTheme="majorBidi" w:cstheme="majorBidi"/>
          <w:lang w:val="fr-FR"/>
        </w:rPr>
        <w:t xml:space="preserve">. De plus, les </w:t>
      </w:r>
      <w:r w:rsidR="004B47FB" w:rsidRPr="0016499D">
        <w:rPr>
          <w:rStyle w:val="q4iawc"/>
          <w:rFonts w:asciiTheme="majorBidi" w:hAnsiTheme="majorBidi" w:cstheme="majorBidi"/>
          <w:lang w:val="fr-FR"/>
        </w:rPr>
        <w:t xml:space="preserve">paramètres </w:t>
      </w:r>
      <w:r w:rsidR="00EC1035" w:rsidRPr="0016499D">
        <w:rPr>
          <w:rStyle w:val="q4iawc"/>
          <w:rFonts w:asciiTheme="majorBidi" w:hAnsiTheme="majorBidi" w:cstheme="majorBidi"/>
          <w:lang w:val="fr-FR"/>
        </w:rPr>
        <w:t>g</w:t>
      </w:r>
      <w:r w:rsidR="004B47FB" w:rsidRPr="0016499D">
        <w:rPr>
          <w:rStyle w:val="q4iawc"/>
          <w:rFonts w:asciiTheme="majorBidi" w:hAnsiTheme="majorBidi" w:cstheme="majorBidi"/>
          <w:lang w:val="fr-FR"/>
        </w:rPr>
        <w:t>éométriques</w:t>
      </w:r>
      <w:r w:rsidRPr="0016499D">
        <w:rPr>
          <w:rStyle w:val="q4iawc"/>
          <w:rFonts w:asciiTheme="majorBidi" w:hAnsiTheme="majorBidi" w:cstheme="majorBidi"/>
          <w:lang w:val="fr-FR"/>
        </w:rPr>
        <w:t xml:space="preserve"> ainsi que le spectre infrarouge ont été théoriquement calculés par technique HF, où nous avons remarqué que les résultats sont très proches des résultats </w:t>
      </w:r>
      <w:r w:rsidR="004B47FB" w:rsidRPr="0016499D">
        <w:rPr>
          <w:rStyle w:val="q4iawc"/>
          <w:rFonts w:asciiTheme="majorBidi" w:hAnsiTheme="majorBidi" w:cstheme="majorBidi"/>
          <w:lang w:val="fr-FR"/>
        </w:rPr>
        <w:t>expérimentaux</w:t>
      </w:r>
      <w:r w:rsidRPr="0016499D">
        <w:rPr>
          <w:rStyle w:val="q4iawc"/>
          <w:rFonts w:asciiTheme="majorBidi" w:hAnsiTheme="majorBidi" w:cstheme="majorBidi"/>
          <w:lang w:val="fr-FR"/>
        </w:rPr>
        <w:t xml:space="preserve">. </w:t>
      </w:r>
    </w:p>
    <w:p w:rsidR="00475B9F" w:rsidRPr="009F0497" w:rsidRDefault="009A2554" w:rsidP="004B47FB">
      <w:pPr>
        <w:spacing w:afterAutospacing="1"/>
        <w:ind w:firstLine="0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16499D">
        <w:rPr>
          <w:rFonts w:ascii="Times New Roman" w:hAnsi="Times New Roman" w:cs="Times New Roman"/>
          <w:b/>
          <w:bCs/>
          <w:lang w:val="fr-FR"/>
        </w:rPr>
        <w:t xml:space="preserve">Mots-clés : </w:t>
      </w:r>
      <w:r w:rsidRPr="0016499D">
        <w:rPr>
          <w:rFonts w:ascii="Times New Roman" w:hAnsi="Times New Roman" w:cs="Times New Roman"/>
          <w:lang w:val="fr-FR"/>
        </w:rPr>
        <w:t xml:space="preserve">Complexes de cuivre, </w:t>
      </w:r>
      <w:r w:rsidR="00475B9F" w:rsidRPr="0016499D">
        <w:rPr>
          <w:rFonts w:ascii="Times New Roman" w:hAnsi="Times New Roman" w:cs="Times New Roman"/>
          <w:lang w:val="fr-FR"/>
        </w:rPr>
        <w:t>S</w:t>
      </w:r>
      <w:r w:rsidRPr="0016499D">
        <w:rPr>
          <w:rFonts w:ascii="Times New Roman" w:hAnsi="Times New Roman" w:cs="Times New Roman"/>
          <w:lang w:val="fr-FR"/>
        </w:rPr>
        <w:t xml:space="preserve">pectroscopie FTIR, diffraction des rayons X, </w:t>
      </w:r>
      <w:r w:rsidR="00475B9F" w:rsidRPr="0016499D">
        <w:rPr>
          <w:rFonts w:ascii="Times New Roman" w:hAnsi="Times New Roman" w:cs="Times New Roman"/>
          <w:lang w:val="fr-FR"/>
        </w:rPr>
        <w:t>S</w:t>
      </w:r>
      <w:r w:rsidRPr="0016499D">
        <w:rPr>
          <w:rFonts w:ascii="Times New Roman" w:hAnsi="Times New Roman" w:cs="Times New Roman"/>
          <w:lang w:val="fr-FR"/>
        </w:rPr>
        <w:t xml:space="preserve">urface </w:t>
      </w:r>
      <w:r w:rsidR="004B47FB" w:rsidRPr="0016499D">
        <w:rPr>
          <w:rFonts w:ascii="Times New Roman" w:hAnsi="Times New Roman" w:cs="Times New Roman"/>
          <w:lang w:val="fr-FR"/>
        </w:rPr>
        <w:t xml:space="preserve">de </w:t>
      </w:r>
      <w:proofErr w:type="spellStart"/>
      <w:r w:rsidRPr="0016499D">
        <w:rPr>
          <w:rFonts w:ascii="Times New Roman" w:hAnsi="Times New Roman" w:cs="Times New Roman"/>
          <w:lang w:val="fr-FR"/>
        </w:rPr>
        <w:t>Hirshfeld</w:t>
      </w:r>
      <w:proofErr w:type="spellEnd"/>
      <w:r w:rsidRPr="0016499D">
        <w:rPr>
          <w:rFonts w:ascii="Times New Roman" w:hAnsi="Times New Roman" w:cs="Times New Roman"/>
          <w:lang w:val="fr-FR"/>
        </w:rPr>
        <w:t xml:space="preserve">, </w:t>
      </w:r>
      <w:r w:rsidR="00475B9F" w:rsidRPr="0016499D">
        <w:rPr>
          <w:rFonts w:ascii="Times New Roman" w:hAnsi="Times New Roman" w:cs="Times New Roman"/>
          <w:lang w:val="fr-FR"/>
        </w:rPr>
        <w:t>C</w:t>
      </w:r>
      <w:r w:rsidR="009F0497" w:rsidRPr="0016499D">
        <w:rPr>
          <w:rFonts w:ascii="Times New Roman" w:hAnsi="Times New Roman" w:cs="Times New Roman"/>
          <w:lang w:val="fr-FR"/>
        </w:rPr>
        <w:t>alculs HF</w:t>
      </w:r>
      <w:r w:rsidRPr="009F0497">
        <w:rPr>
          <w:rFonts w:ascii="Times New Roman" w:hAnsi="Times New Roman" w:cs="Times New Roman"/>
          <w:sz w:val="20"/>
          <w:szCs w:val="20"/>
          <w:lang w:val="fr-FR"/>
        </w:rPr>
        <w:t>.</w:t>
      </w:r>
    </w:p>
    <w:p w:rsidR="006F766B" w:rsidRDefault="002A5DB4">
      <w:pPr>
        <w:spacing w:afterAutospacing="1"/>
        <w:ind w:firstLine="0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2A5DB4">
        <w:rPr>
          <w:color w:val="C00000"/>
        </w:rPr>
        <w:pict>
          <v:rect id="_x0000_i1026" style="width:467.7pt;height:1.5pt" o:hralign="center" o:hrstd="t" o:hrnoshade="t" o:hr="t" fillcolor="#2e74b5 [2404]" stroked="f"/>
        </w:pict>
      </w:r>
    </w:p>
    <w:p w:rsidR="006F766B" w:rsidRDefault="002A5DB4">
      <w:pPr>
        <w:ind w:firstLine="0"/>
        <w:jc w:val="both"/>
        <w:rPr>
          <w:rFonts w:ascii="Times New Roman" w:hAnsi="Times New Roman" w:cs="Times New Roman"/>
          <w:sz w:val="20"/>
          <w:szCs w:val="20"/>
          <w:lang w:val="fr-FR"/>
        </w:rPr>
      </w:pPr>
      <w:r w:rsidRPr="002A5DB4">
        <w:pict>
          <v:rect id="_x0000_s1027" style="position:absolute;left:0;text-align:left;margin-left:0;margin-top:0;width:.05pt;height:1.5pt;z-index:251658240" fillcolor="#c00000" stroked="f" strokecolor="#3465a4">
            <v:fill color2="#3fffff" o:detectmouseclick="t"/>
            <v:stroke joinstyle="round"/>
          </v:rect>
        </w:pict>
      </w:r>
    </w:p>
    <w:p w:rsidR="006F766B" w:rsidRPr="00475B9F" w:rsidRDefault="009A2554" w:rsidP="009A2554">
      <w:pPr>
        <w:spacing w:afterAutospacing="1"/>
        <w:ind w:firstLine="0"/>
        <w:jc w:val="center"/>
        <w:rPr>
          <w:rFonts w:ascii="Monotype Corsiva" w:hAnsi="Monotype Corsiva" w:cs="Times New Roman"/>
          <w:b/>
          <w:bCs/>
          <w:color w:val="2F5496" w:themeColor="accent5" w:themeShade="BF"/>
          <w:sz w:val="40"/>
          <w:szCs w:val="40"/>
        </w:rPr>
      </w:pPr>
      <w:r w:rsidRPr="00475B9F">
        <w:rPr>
          <w:rFonts w:ascii="Monotype Corsiva" w:hAnsi="Monotype Corsiva" w:cs="Times New Roman"/>
          <w:b/>
          <w:bCs/>
          <w:color w:val="2F5496" w:themeColor="accent5" w:themeShade="BF"/>
          <w:sz w:val="40"/>
          <w:szCs w:val="40"/>
        </w:rPr>
        <w:t>Abstract</w:t>
      </w:r>
    </w:p>
    <w:p w:rsidR="009F0497" w:rsidRPr="0016499D" w:rsidRDefault="009F0497" w:rsidP="009F25C2">
      <w:pPr>
        <w:spacing w:after="100" w:afterAutospacing="1"/>
        <w:jc w:val="both"/>
        <w:rPr>
          <w:rStyle w:val="q4iawc"/>
          <w:rFonts w:asciiTheme="majorBidi" w:hAnsiTheme="majorBidi" w:cstheme="majorBidi"/>
        </w:rPr>
      </w:pPr>
      <w:r w:rsidRPr="0016499D">
        <w:rPr>
          <w:rStyle w:val="q4iawc"/>
          <w:rFonts w:asciiTheme="majorBidi" w:hAnsiTheme="majorBidi" w:cstheme="majorBidi"/>
        </w:rPr>
        <w:t xml:space="preserve">This study concerns the preparation, </w:t>
      </w:r>
      <w:r w:rsidR="009F25C2" w:rsidRPr="0016499D">
        <w:rPr>
          <w:rStyle w:val="q4iawc"/>
          <w:rFonts w:asciiTheme="majorBidi" w:hAnsiTheme="majorBidi" w:cstheme="majorBidi"/>
        </w:rPr>
        <w:t xml:space="preserve">structural </w:t>
      </w:r>
      <w:r w:rsidRPr="0016499D">
        <w:rPr>
          <w:rStyle w:val="q4iawc"/>
          <w:rFonts w:asciiTheme="majorBidi" w:hAnsiTheme="majorBidi" w:cstheme="majorBidi"/>
        </w:rPr>
        <w:t>determination by</w:t>
      </w:r>
      <w:r w:rsidR="009F25C2" w:rsidRPr="0016499D">
        <w:rPr>
          <w:rStyle w:val="q4iawc"/>
          <w:rFonts w:asciiTheme="majorBidi" w:hAnsiTheme="majorBidi" w:cstheme="majorBidi"/>
        </w:rPr>
        <w:t xml:space="preserve"> single-crystal</w:t>
      </w:r>
      <w:r w:rsidRPr="0016499D">
        <w:rPr>
          <w:rStyle w:val="q4iawc"/>
          <w:rFonts w:asciiTheme="majorBidi" w:hAnsiTheme="majorBidi" w:cstheme="majorBidi"/>
        </w:rPr>
        <w:t xml:space="preserve"> x-ray diffraction (X</w:t>
      </w:r>
      <w:r w:rsidR="009F25C2" w:rsidRPr="0016499D">
        <w:rPr>
          <w:rStyle w:val="q4iawc"/>
          <w:rFonts w:asciiTheme="majorBidi" w:hAnsiTheme="majorBidi" w:cstheme="majorBidi"/>
        </w:rPr>
        <w:t>R</w:t>
      </w:r>
      <w:r w:rsidRPr="0016499D">
        <w:rPr>
          <w:rStyle w:val="q4iawc"/>
          <w:rFonts w:asciiTheme="majorBidi" w:hAnsiTheme="majorBidi" w:cstheme="majorBidi"/>
        </w:rPr>
        <w:t xml:space="preserve">) as well as by infrared spectroscopy (IR) </w:t>
      </w:r>
      <w:r w:rsidR="009F25C2" w:rsidRPr="0016499D">
        <w:rPr>
          <w:rStyle w:val="q4iawc"/>
          <w:rFonts w:asciiTheme="majorBidi" w:hAnsiTheme="majorBidi" w:cstheme="majorBidi"/>
        </w:rPr>
        <w:t>of</w:t>
      </w:r>
      <w:r w:rsidRPr="0016499D">
        <w:rPr>
          <w:rStyle w:val="q4iawc"/>
          <w:rFonts w:asciiTheme="majorBidi" w:hAnsiTheme="majorBidi" w:cstheme="majorBidi"/>
        </w:rPr>
        <w:t xml:space="preserve"> two </w:t>
      </w:r>
      <w:r w:rsidR="009F25C2" w:rsidRPr="0016499D">
        <w:rPr>
          <w:rStyle w:val="q4iawc"/>
          <w:rFonts w:asciiTheme="majorBidi" w:hAnsiTheme="majorBidi" w:cstheme="majorBidi"/>
        </w:rPr>
        <w:t xml:space="preserve">copper </w:t>
      </w:r>
      <w:r w:rsidRPr="0016499D">
        <w:rPr>
          <w:rStyle w:val="q4iawc"/>
          <w:rFonts w:asciiTheme="majorBidi" w:hAnsiTheme="majorBidi" w:cstheme="majorBidi"/>
        </w:rPr>
        <w:t>complexes</w:t>
      </w:r>
      <w:r w:rsidR="0016499D" w:rsidRPr="0016499D">
        <w:rPr>
          <w:rStyle w:val="q4iawc"/>
          <w:rFonts w:asciiTheme="majorBidi" w:hAnsiTheme="majorBidi" w:cstheme="majorBidi"/>
        </w:rPr>
        <w:t>, which are</w:t>
      </w:r>
      <w:r w:rsidRPr="0016499D">
        <w:rPr>
          <w:rStyle w:val="q4iawc"/>
          <w:rFonts w:asciiTheme="majorBidi" w:hAnsiTheme="majorBidi" w:cstheme="majorBidi"/>
        </w:rPr>
        <w:t>:</w:t>
      </w:r>
    </w:p>
    <w:p w:rsidR="009F0497" w:rsidRPr="0016499D" w:rsidRDefault="009F0497" w:rsidP="009F25C2">
      <w:pPr>
        <w:jc w:val="both"/>
        <w:rPr>
          <w:rStyle w:val="q4iawc"/>
          <w:rFonts w:asciiTheme="majorBidi" w:hAnsiTheme="majorBidi" w:cstheme="majorBidi"/>
        </w:rPr>
      </w:pPr>
      <w:r w:rsidRPr="0016499D">
        <w:rPr>
          <w:rStyle w:val="q4iawc"/>
          <w:rFonts w:asciiTheme="majorBidi" w:hAnsiTheme="majorBidi" w:cstheme="majorBidi"/>
        </w:rPr>
        <w:t xml:space="preserve">- </w:t>
      </w:r>
      <w:proofErr w:type="gramStart"/>
      <w:r w:rsidRPr="0016499D">
        <w:rPr>
          <w:rStyle w:val="q4iawc"/>
          <w:rFonts w:asciiTheme="majorBidi" w:hAnsiTheme="majorBidi" w:cstheme="majorBidi"/>
        </w:rPr>
        <w:t>μ-</w:t>
      </w:r>
      <w:proofErr w:type="spellStart"/>
      <w:r w:rsidRPr="0016499D">
        <w:rPr>
          <w:rStyle w:val="q4iawc"/>
          <w:rFonts w:asciiTheme="majorBidi" w:hAnsiTheme="majorBidi" w:cstheme="majorBidi"/>
        </w:rPr>
        <w:t>oxalatodiaqua</w:t>
      </w:r>
      <w:proofErr w:type="spellEnd"/>
      <w:proofErr w:type="gramEnd"/>
      <w:r w:rsidRPr="0016499D">
        <w:rPr>
          <w:rStyle w:val="q4iawc"/>
          <w:rFonts w:asciiTheme="majorBidi" w:hAnsiTheme="majorBidi" w:cstheme="majorBidi"/>
        </w:rPr>
        <w:t xml:space="preserve"> </w:t>
      </w:r>
      <w:proofErr w:type="spellStart"/>
      <w:r w:rsidRPr="0016499D">
        <w:rPr>
          <w:rStyle w:val="q4iawc"/>
          <w:rFonts w:asciiTheme="majorBidi" w:hAnsiTheme="majorBidi" w:cstheme="majorBidi"/>
        </w:rPr>
        <w:t>bis</w:t>
      </w:r>
      <w:proofErr w:type="spellEnd"/>
      <w:r w:rsidRPr="0016499D">
        <w:rPr>
          <w:rStyle w:val="q4iawc"/>
          <w:rFonts w:asciiTheme="majorBidi" w:hAnsiTheme="majorBidi" w:cstheme="majorBidi"/>
        </w:rPr>
        <w:t xml:space="preserve"> [(2,2’-bipyridine) hydrate c</w:t>
      </w:r>
      <w:r w:rsidR="009F25C2" w:rsidRPr="0016499D">
        <w:rPr>
          <w:rStyle w:val="q4iawc"/>
          <w:rFonts w:asciiTheme="majorBidi" w:hAnsiTheme="majorBidi" w:cstheme="majorBidi"/>
        </w:rPr>
        <w:t>opper</w:t>
      </w:r>
      <w:r w:rsidRPr="0016499D">
        <w:rPr>
          <w:rStyle w:val="q4iawc"/>
          <w:rFonts w:asciiTheme="majorBidi" w:hAnsiTheme="majorBidi" w:cstheme="majorBidi"/>
        </w:rPr>
        <w:t xml:space="preserve"> (II) nitrate] </w:t>
      </w:r>
      <w:r w:rsidR="009F25C2" w:rsidRPr="0016499D">
        <w:rPr>
          <w:rStyle w:val="q4iawc"/>
          <w:rFonts w:asciiTheme="majorBidi" w:hAnsiTheme="majorBidi" w:cstheme="majorBidi"/>
        </w:rPr>
        <w:t>and</w:t>
      </w:r>
    </w:p>
    <w:p w:rsidR="009F0497" w:rsidRPr="0016499D" w:rsidRDefault="009F0497" w:rsidP="009F0497">
      <w:pPr>
        <w:spacing w:after="100" w:afterAutospacing="1"/>
        <w:jc w:val="both"/>
        <w:rPr>
          <w:rStyle w:val="q4iawc"/>
          <w:rFonts w:asciiTheme="majorBidi" w:hAnsiTheme="majorBidi" w:cstheme="majorBidi"/>
        </w:rPr>
      </w:pPr>
      <w:r w:rsidRPr="0016499D">
        <w:rPr>
          <w:rStyle w:val="q4iawc"/>
          <w:rFonts w:asciiTheme="majorBidi" w:hAnsiTheme="majorBidi" w:cstheme="majorBidi"/>
        </w:rPr>
        <w:t xml:space="preserve">- </w:t>
      </w:r>
      <w:proofErr w:type="spellStart"/>
      <w:proofErr w:type="gramStart"/>
      <w:r w:rsidRPr="0016499D">
        <w:rPr>
          <w:rStyle w:val="q4iawc"/>
          <w:rFonts w:asciiTheme="majorBidi" w:hAnsiTheme="majorBidi" w:cstheme="majorBidi"/>
        </w:rPr>
        <w:t>bis</w:t>
      </w:r>
      <w:proofErr w:type="spellEnd"/>
      <w:proofErr w:type="gramEnd"/>
      <w:r w:rsidRPr="0016499D">
        <w:rPr>
          <w:rStyle w:val="q4iawc"/>
          <w:rFonts w:asciiTheme="majorBidi" w:hAnsiTheme="majorBidi" w:cstheme="majorBidi"/>
        </w:rPr>
        <w:t>-(</w:t>
      </w:r>
      <w:proofErr w:type="spellStart"/>
      <w:r w:rsidRPr="0016499D">
        <w:rPr>
          <w:rStyle w:val="q4iawc"/>
          <w:rFonts w:asciiTheme="majorBidi" w:hAnsiTheme="majorBidi" w:cstheme="majorBidi"/>
        </w:rPr>
        <w:t>melaminium</w:t>
      </w:r>
      <w:proofErr w:type="spellEnd"/>
      <w:r w:rsidRPr="0016499D">
        <w:rPr>
          <w:rStyle w:val="q4iawc"/>
          <w:rFonts w:asciiTheme="majorBidi" w:hAnsiTheme="majorBidi" w:cstheme="majorBidi"/>
        </w:rPr>
        <w:t xml:space="preserve">)chloride </w:t>
      </w:r>
      <w:proofErr w:type="spellStart"/>
      <w:r w:rsidRPr="0016499D">
        <w:rPr>
          <w:rStyle w:val="q4iawc"/>
          <w:rFonts w:asciiTheme="majorBidi" w:hAnsiTheme="majorBidi" w:cstheme="majorBidi"/>
        </w:rPr>
        <w:t>pentachlorocuprate</w:t>
      </w:r>
      <w:proofErr w:type="spellEnd"/>
      <w:r w:rsidRPr="0016499D">
        <w:rPr>
          <w:rStyle w:val="q4iawc"/>
          <w:rFonts w:asciiTheme="majorBidi" w:hAnsiTheme="majorBidi" w:cstheme="majorBidi"/>
        </w:rPr>
        <w:t xml:space="preserve"> (II) </w:t>
      </w:r>
    </w:p>
    <w:p w:rsidR="006F766B" w:rsidRPr="0016499D" w:rsidRDefault="009F0497" w:rsidP="00907152">
      <w:pPr>
        <w:spacing w:after="100" w:afterAutospacing="1"/>
        <w:jc w:val="both"/>
        <w:rPr>
          <w:rFonts w:asciiTheme="majorBidi" w:hAnsiTheme="majorBidi" w:cstheme="majorBidi"/>
        </w:rPr>
      </w:pPr>
      <w:r w:rsidRPr="0016499D">
        <w:rPr>
          <w:rStyle w:val="q4iawc"/>
          <w:rFonts w:asciiTheme="majorBidi" w:hAnsiTheme="majorBidi" w:cstheme="majorBidi"/>
        </w:rPr>
        <w:t xml:space="preserve">The thesis includes </w:t>
      </w:r>
      <w:r w:rsidR="00EC1035" w:rsidRPr="0016499D">
        <w:rPr>
          <w:rStyle w:val="q4iawc"/>
          <w:rFonts w:asciiTheme="majorBidi" w:hAnsiTheme="majorBidi" w:cstheme="majorBidi"/>
        </w:rPr>
        <w:t xml:space="preserve">also a </w:t>
      </w:r>
      <w:r w:rsidRPr="0016499D">
        <w:rPr>
          <w:rStyle w:val="q4iawc"/>
          <w:rFonts w:asciiTheme="majorBidi" w:hAnsiTheme="majorBidi" w:cstheme="majorBidi"/>
        </w:rPr>
        <w:t xml:space="preserve">comprehensive and detailed study of the various </w:t>
      </w:r>
      <w:r w:rsidR="006430D7" w:rsidRPr="0016499D">
        <w:rPr>
          <w:rStyle w:val="q4iawc"/>
          <w:rFonts w:asciiTheme="majorBidi" w:hAnsiTheme="majorBidi" w:cstheme="majorBidi"/>
        </w:rPr>
        <w:t>interactions</w:t>
      </w:r>
      <w:r w:rsidRPr="0016499D">
        <w:rPr>
          <w:rStyle w:val="q4iawc"/>
          <w:rFonts w:asciiTheme="majorBidi" w:hAnsiTheme="majorBidi" w:cstheme="majorBidi"/>
        </w:rPr>
        <w:t xml:space="preserve"> between molecules through </w:t>
      </w:r>
      <w:r w:rsidR="00907152" w:rsidRPr="0016499D">
        <w:rPr>
          <w:rStyle w:val="q4iawc"/>
          <w:rFonts w:asciiTheme="majorBidi" w:hAnsiTheme="majorBidi" w:cstheme="majorBidi"/>
        </w:rPr>
        <w:t xml:space="preserve">an </w:t>
      </w:r>
      <w:r w:rsidR="006430D7" w:rsidRPr="0016499D">
        <w:rPr>
          <w:rStyle w:val="q4iawc"/>
          <w:rFonts w:asciiTheme="majorBidi" w:hAnsiTheme="majorBidi" w:cstheme="majorBidi"/>
        </w:rPr>
        <w:t xml:space="preserve">analysis </w:t>
      </w:r>
      <w:r w:rsidRPr="0016499D">
        <w:rPr>
          <w:rStyle w:val="q4iawc"/>
          <w:rFonts w:asciiTheme="majorBidi" w:hAnsiTheme="majorBidi" w:cstheme="majorBidi"/>
        </w:rPr>
        <w:t xml:space="preserve">of </w:t>
      </w:r>
      <w:r w:rsidR="006430D7" w:rsidRPr="0016499D">
        <w:rPr>
          <w:rStyle w:val="q4iawc"/>
          <w:rFonts w:asciiTheme="majorBidi" w:hAnsiTheme="majorBidi" w:cstheme="majorBidi"/>
        </w:rPr>
        <w:t xml:space="preserve">the </w:t>
      </w:r>
      <w:proofErr w:type="spellStart"/>
      <w:r w:rsidRPr="0016499D">
        <w:rPr>
          <w:rStyle w:val="q4iawc"/>
          <w:rFonts w:asciiTheme="majorBidi" w:hAnsiTheme="majorBidi" w:cstheme="majorBidi"/>
        </w:rPr>
        <w:t>Hirshfeld</w:t>
      </w:r>
      <w:proofErr w:type="spellEnd"/>
      <w:r w:rsidR="0016499D">
        <w:rPr>
          <w:rStyle w:val="q4iawc"/>
          <w:rFonts w:asciiTheme="majorBidi" w:hAnsiTheme="majorBidi" w:cstheme="majorBidi"/>
        </w:rPr>
        <w:t xml:space="preserve"> </w:t>
      </w:r>
      <w:r w:rsidR="006430D7" w:rsidRPr="0016499D">
        <w:rPr>
          <w:rStyle w:val="q4iawc"/>
          <w:rFonts w:asciiTheme="majorBidi" w:hAnsiTheme="majorBidi" w:cstheme="majorBidi"/>
        </w:rPr>
        <w:t xml:space="preserve">surfaces. </w:t>
      </w:r>
      <w:r w:rsidRPr="0016499D">
        <w:rPr>
          <w:rStyle w:val="q4iawc"/>
          <w:rFonts w:asciiTheme="majorBidi" w:hAnsiTheme="majorBidi" w:cstheme="majorBidi"/>
        </w:rPr>
        <w:t xml:space="preserve">In addition, the </w:t>
      </w:r>
      <w:r w:rsidR="00907152" w:rsidRPr="0016499D">
        <w:rPr>
          <w:rStyle w:val="q4iawc"/>
          <w:rFonts w:asciiTheme="majorBidi" w:hAnsiTheme="majorBidi" w:cstheme="majorBidi"/>
        </w:rPr>
        <w:t>geometric parameters</w:t>
      </w:r>
      <w:r w:rsidRPr="0016499D">
        <w:rPr>
          <w:rStyle w:val="q4iawc"/>
          <w:rFonts w:asciiTheme="majorBidi" w:hAnsiTheme="majorBidi" w:cstheme="majorBidi"/>
        </w:rPr>
        <w:t xml:space="preserve"> as well as the infrared spectrum were theoretically calculated by </w:t>
      </w:r>
      <w:r w:rsidR="00907152" w:rsidRPr="0016499D">
        <w:rPr>
          <w:rStyle w:val="q4iawc"/>
          <w:rFonts w:asciiTheme="majorBidi" w:hAnsiTheme="majorBidi" w:cstheme="majorBidi"/>
        </w:rPr>
        <w:t xml:space="preserve">the </w:t>
      </w:r>
      <w:r w:rsidRPr="0016499D">
        <w:rPr>
          <w:rStyle w:val="q4iawc"/>
          <w:rFonts w:asciiTheme="majorBidi" w:hAnsiTheme="majorBidi" w:cstheme="majorBidi"/>
        </w:rPr>
        <w:t xml:space="preserve">HF technique, where we noticed that the results are very close to the </w:t>
      </w:r>
      <w:r w:rsidR="00907152" w:rsidRPr="0016499D">
        <w:rPr>
          <w:rStyle w:val="q4iawc"/>
          <w:rFonts w:asciiTheme="majorBidi" w:hAnsiTheme="majorBidi" w:cstheme="majorBidi"/>
        </w:rPr>
        <w:t>experimental ones</w:t>
      </w:r>
      <w:r w:rsidRPr="0016499D">
        <w:rPr>
          <w:rStyle w:val="q4iawc"/>
          <w:rFonts w:asciiTheme="majorBidi" w:hAnsiTheme="majorBidi" w:cstheme="majorBidi"/>
        </w:rPr>
        <w:t xml:space="preserve">. </w:t>
      </w:r>
    </w:p>
    <w:p w:rsidR="006F766B" w:rsidRPr="0016499D" w:rsidRDefault="009A2554" w:rsidP="00907152">
      <w:pPr>
        <w:spacing w:after="100" w:afterAutospacing="1"/>
        <w:ind w:firstLine="0"/>
        <w:jc w:val="both"/>
      </w:pPr>
      <w:r w:rsidRPr="0016499D">
        <w:rPr>
          <w:rFonts w:ascii="Times New Roman" w:hAnsi="Times New Roman" w:cs="Times New Roman"/>
          <w:b/>
          <w:bCs/>
        </w:rPr>
        <w:t>Keywords</w:t>
      </w:r>
      <w:r w:rsidR="00475B9F" w:rsidRPr="0016499D">
        <w:rPr>
          <w:rFonts w:ascii="Times New Roman" w:hAnsi="Times New Roman" w:cs="Times New Roman"/>
        </w:rPr>
        <w:t>: C</w:t>
      </w:r>
      <w:r w:rsidRPr="0016499D">
        <w:rPr>
          <w:rFonts w:ascii="Times New Roman" w:hAnsi="Times New Roman" w:cs="Times New Roman"/>
        </w:rPr>
        <w:t xml:space="preserve">opper complexes, FTIR spectroscopy, X-ray diffraction, </w:t>
      </w:r>
      <w:proofErr w:type="spellStart"/>
      <w:r w:rsidRPr="0016499D">
        <w:rPr>
          <w:rFonts w:ascii="Times New Roman" w:hAnsi="Times New Roman" w:cs="Times New Roman"/>
        </w:rPr>
        <w:t>Hirshfeld</w:t>
      </w:r>
      <w:proofErr w:type="spellEnd"/>
      <w:r w:rsidR="0016499D">
        <w:rPr>
          <w:rFonts w:ascii="Times New Roman" w:hAnsi="Times New Roman" w:cs="Times New Roman"/>
        </w:rPr>
        <w:t xml:space="preserve"> </w:t>
      </w:r>
      <w:r w:rsidR="00475B9F" w:rsidRPr="0016499D">
        <w:rPr>
          <w:rFonts w:ascii="Times New Roman" w:hAnsi="Times New Roman" w:cs="Times New Roman"/>
        </w:rPr>
        <w:t>S</w:t>
      </w:r>
      <w:r w:rsidRPr="0016499D">
        <w:rPr>
          <w:rFonts w:ascii="Times New Roman" w:hAnsi="Times New Roman" w:cs="Times New Roman"/>
        </w:rPr>
        <w:t xml:space="preserve">urface, </w:t>
      </w:r>
      <w:r w:rsidR="000D5F62" w:rsidRPr="0016499D">
        <w:rPr>
          <w:rFonts w:ascii="Times New Roman" w:hAnsi="Times New Roman" w:cs="Times New Roman"/>
        </w:rPr>
        <w:t xml:space="preserve">HF </w:t>
      </w:r>
      <w:r w:rsidR="00475B9F" w:rsidRPr="0016499D">
        <w:rPr>
          <w:rFonts w:ascii="Times New Roman" w:hAnsi="Times New Roman" w:cs="Times New Roman"/>
        </w:rPr>
        <w:t>C</w:t>
      </w:r>
      <w:r w:rsidRPr="0016499D">
        <w:rPr>
          <w:rFonts w:ascii="Times New Roman" w:hAnsi="Times New Roman" w:cs="Times New Roman"/>
        </w:rPr>
        <w:t>alculations</w:t>
      </w:r>
      <w:r w:rsidR="002A5DB4" w:rsidRPr="0016499D">
        <w:pict>
          <v:rect id="_x0000_s1026" style="position:absolute;left:0;text-align:left;margin-left:0;margin-top:0;width:.05pt;height:1.5pt;z-index:251659264;mso-position-horizontal-relative:text;mso-position-vertical-relative:text" fillcolor="#c00000" stroked="f" strokecolor="#3465a4">
            <v:fill color2="#3fffff" o:detectmouseclick="t"/>
            <v:stroke joinstyle="round"/>
          </v:rect>
        </w:pict>
      </w:r>
      <w:r w:rsidR="00907152" w:rsidRPr="0016499D">
        <w:rPr>
          <w:rFonts w:ascii="Times New Roman" w:hAnsi="Times New Roman" w:cs="Times New Roman"/>
        </w:rPr>
        <w:t>.</w:t>
      </w:r>
    </w:p>
    <w:p w:rsidR="006F766B" w:rsidRDefault="006F766B">
      <w:pPr>
        <w:ind w:firstLine="0"/>
        <w:jc w:val="both"/>
      </w:pPr>
    </w:p>
    <w:sectPr w:rsidR="006F766B" w:rsidSect="006F766B">
      <w:pgSz w:w="11906" w:h="16838"/>
      <w:pgMar w:top="851" w:right="851" w:bottom="851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Noto Sans CJK SC Regular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ree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345E05"/>
    <w:multiLevelType w:val="hybridMultilevel"/>
    <w:tmpl w:val="50D69CB0"/>
    <w:lvl w:ilvl="0" w:tplc="A9E8A1D8">
      <w:numFmt w:val="bullet"/>
      <w:lvlText w:val="-"/>
      <w:lvlJc w:val="left"/>
      <w:pPr>
        <w:ind w:left="4950" w:hanging="4590"/>
      </w:pPr>
      <w:rPr>
        <w:rFonts w:ascii="Calibri Light" w:eastAsiaTheme="minorHAnsi" w:hAnsi="Calibri Light" w:cs="Calibri Ligh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811155"/>
    <w:multiLevelType w:val="hybridMultilevel"/>
    <w:tmpl w:val="456A6B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displayBackgroundShape/>
  <w:proofState w:spelling="clean" w:grammar="clean"/>
  <w:defaultTabStop w:val="720"/>
  <w:hyphenationZone w:val="425"/>
  <w:characterSpacingControl w:val="doNotCompress"/>
  <w:compat/>
  <w:rsids>
    <w:rsidRoot w:val="006F766B"/>
    <w:rsid w:val="000D5F62"/>
    <w:rsid w:val="001226FB"/>
    <w:rsid w:val="0016499D"/>
    <w:rsid w:val="001C343A"/>
    <w:rsid w:val="002A5DB4"/>
    <w:rsid w:val="00350D86"/>
    <w:rsid w:val="00475B9F"/>
    <w:rsid w:val="004B47FB"/>
    <w:rsid w:val="006430D7"/>
    <w:rsid w:val="006F766B"/>
    <w:rsid w:val="00907152"/>
    <w:rsid w:val="009543E7"/>
    <w:rsid w:val="009A2554"/>
    <w:rsid w:val="009F0497"/>
    <w:rsid w:val="009F25C2"/>
    <w:rsid w:val="00B468D1"/>
    <w:rsid w:val="00B85E17"/>
    <w:rsid w:val="00BF329D"/>
    <w:rsid w:val="00BF6C54"/>
    <w:rsid w:val="00EC10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2D87"/>
    <w:pPr>
      <w:ind w:firstLine="284"/>
    </w:pPr>
    <w:rPr>
      <w:color w:val="00000A"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PrformatHTMLCar">
    <w:name w:val="Préformaté HTML Car"/>
    <w:basedOn w:val="Policepardfaut"/>
    <w:link w:val="PrformatHTML"/>
    <w:uiPriority w:val="99"/>
    <w:semiHidden/>
    <w:qFormat/>
    <w:rsid w:val="002A4679"/>
    <w:rPr>
      <w:rFonts w:ascii="Courier New" w:eastAsia="Times New Roman" w:hAnsi="Courier New" w:cs="Courier New"/>
      <w:sz w:val="20"/>
      <w:szCs w:val="20"/>
      <w:lang w:val="fr-FR" w:eastAsia="fr-FR"/>
    </w:rPr>
  </w:style>
  <w:style w:type="character" w:customStyle="1" w:styleId="y2iqfc">
    <w:name w:val="y2iqfc"/>
    <w:basedOn w:val="Policepardfaut"/>
    <w:qFormat/>
    <w:rsid w:val="002A4679"/>
  </w:style>
  <w:style w:type="paragraph" w:styleId="Titre">
    <w:name w:val="Title"/>
    <w:basedOn w:val="Normal"/>
    <w:next w:val="Corpsdetexte"/>
    <w:qFormat/>
    <w:rsid w:val="006F766B"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Corpsdetexte">
    <w:name w:val="Body Text"/>
    <w:basedOn w:val="Normal"/>
    <w:rsid w:val="006F766B"/>
    <w:pPr>
      <w:spacing w:after="140" w:line="288" w:lineRule="auto"/>
    </w:pPr>
  </w:style>
  <w:style w:type="paragraph" w:styleId="Liste">
    <w:name w:val="List"/>
    <w:basedOn w:val="Corpsdetexte"/>
    <w:rsid w:val="006F766B"/>
    <w:rPr>
      <w:rFonts w:cs="FreeSans"/>
    </w:rPr>
  </w:style>
  <w:style w:type="paragraph" w:customStyle="1" w:styleId="Lgende1">
    <w:name w:val="Légende1"/>
    <w:basedOn w:val="Normal"/>
    <w:qFormat/>
    <w:rsid w:val="006F766B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qFormat/>
    <w:rsid w:val="006F766B"/>
    <w:pPr>
      <w:suppressLineNumbers/>
    </w:pPr>
    <w:rPr>
      <w:rFonts w:cs="FreeSans"/>
    </w:rPr>
  </w:style>
  <w:style w:type="paragraph" w:styleId="PrformatHTML">
    <w:name w:val="HTML Preformatted"/>
    <w:basedOn w:val="Normal"/>
    <w:link w:val="PrformatHTMLCar"/>
    <w:uiPriority w:val="99"/>
    <w:semiHidden/>
    <w:unhideWhenUsed/>
    <w:qFormat/>
    <w:rsid w:val="002A46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</w:pPr>
    <w:rPr>
      <w:rFonts w:ascii="Courier New" w:eastAsia="Times New Roman" w:hAnsi="Courier New" w:cs="Courier New"/>
      <w:sz w:val="20"/>
      <w:szCs w:val="20"/>
      <w:lang w:val="fr-FR" w:eastAsia="fr-FR"/>
    </w:rPr>
  </w:style>
  <w:style w:type="paragraph" w:styleId="Paragraphedeliste">
    <w:name w:val="List Paragraph"/>
    <w:basedOn w:val="Normal"/>
    <w:uiPriority w:val="34"/>
    <w:qFormat/>
    <w:rsid w:val="009F0497"/>
    <w:pPr>
      <w:ind w:left="720"/>
      <w:contextualSpacing/>
    </w:pPr>
  </w:style>
  <w:style w:type="character" w:customStyle="1" w:styleId="q4iawc">
    <w:name w:val="q4iawc"/>
    <w:basedOn w:val="Policepardfaut"/>
    <w:rsid w:val="009F04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479</Words>
  <Characters>2638</Characters>
  <Application>Microsoft Office Word</Application>
  <DocSecurity>0</DocSecurity>
  <Lines>21</Lines>
  <Paragraphs>6</Paragraphs>
  <ScaleCrop>false</ScaleCrop>
  <Company/>
  <LinksUpToDate>false</LinksUpToDate>
  <CharactersWithSpaces>3111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2022-06-17T16:43:00Z</dcterms:created>
  <dcterms:modified xsi:type="dcterms:W3CDTF">2022-06-17T16:43:00Z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