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443F" w:rsidRPr="000534F2" w:rsidRDefault="00ED443F" w:rsidP="00ED443F">
      <w:pPr>
        <w:pStyle w:val="PardfautA"/>
        <w:spacing w:before="240" w:after="240" w:line="276" w:lineRule="auto"/>
        <w:jc w:val="center"/>
        <w:rPr>
          <w:rFonts w:ascii="Times New Roman" w:eastAsia="Times New Roman" w:hAnsi="Times New Roman" w:cs="Times New Roman"/>
          <w:b/>
          <w:bCs/>
          <w:sz w:val="28"/>
          <w:szCs w:val="28"/>
        </w:rPr>
      </w:pPr>
      <w:r w:rsidRPr="000534F2">
        <w:rPr>
          <w:rFonts w:ascii="Times New Roman" w:eastAsia="Times New Roman" w:hAnsi="Times New Roman" w:cs="Times New Roman"/>
          <w:b/>
          <w:bCs/>
          <w:sz w:val="28"/>
          <w:szCs w:val="28"/>
        </w:rPr>
        <w:t>Résumé</w:t>
      </w:r>
    </w:p>
    <w:p w:rsidR="00ED443F" w:rsidRDefault="00ED443F" w:rsidP="00ED443F">
      <w:pPr>
        <w:pStyle w:val="PardfautA"/>
        <w:spacing w:before="240" w:after="240" w:line="360" w:lineRule="auto"/>
        <w:ind w:firstLine="28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Dans ce </w:t>
      </w:r>
      <w:r w:rsidRPr="000534F2">
        <w:rPr>
          <w:rFonts w:ascii="Times New Roman" w:eastAsia="Times New Roman" w:hAnsi="Times New Roman" w:cs="Times New Roman"/>
          <w:sz w:val="24"/>
          <w:szCs w:val="24"/>
        </w:rPr>
        <w:t>travail</w:t>
      </w:r>
      <w:r>
        <w:rPr>
          <w:rFonts w:ascii="Times New Roman" w:eastAsia="Times New Roman" w:hAnsi="Times New Roman" w:cs="Times New Roman"/>
          <w:sz w:val="24"/>
          <w:szCs w:val="24"/>
        </w:rPr>
        <w:t xml:space="preserve"> de </w:t>
      </w:r>
      <w:r w:rsidRPr="000534F2">
        <w:rPr>
          <w:rFonts w:ascii="Times New Roman" w:eastAsia="Times New Roman" w:hAnsi="Times New Roman" w:cs="Times New Roman"/>
          <w:sz w:val="24"/>
          <w:szCs w:val="24"/>
        </w:rPr>
        <w:t>thèse</w:t>
      </w:r>
      <w:r>
        <w:rPr>
          <w:rFonts w:ascii="Times New Roman" w:eastAsia="Times New Roman" w:hAnsi="Times New Roman" w:cs="Times New Roman"/>
          <w:sz w:val="24"/>
          <w:szCs w:val="24"/>
        </w:rPr>
        <w:t xml:space="preserve">, </w:t>
      </w:r>
      <w:r w:rsidRPr="000534F2">
        <w:rPr>
          <w:rFonts w:ascii="Times New Roman" w:eastAsia="Times New Roman" w:hAnsi="Times New Roman" w:cs="Times New Roman"/>
          <w:sz w:val="24"/>
          <w:szCs w:val="24"/>
        </w:rPr>
        <w:t xml:space="preserve">nous avons étudiée une classe des composés qui sont les composés hybrides : organique-inorganiques et </w:t>
      </w:r>
      <w:r>
        <w:rPr>
          <w:rFonts w:ascii="Times New Roman" w:eastAsia="Times New Roman" w:hAnsi="Times New Roman" w:cs="Times New Roman"/>
          <w:sz w:val="24"/>
          <w:szCs w:val="24"/>
        </w:rPr>
        <w:t xml:space="preserve">organique-organométalliques. La première </w:t>
      </w:r>
      <w:r w:rsidRPr="000534F2">
        <w:rPr>
          <w:rFonts w:ascii="Times New Roman" w:eastAsia="Times New Roman" w:hAnsi="Times New Roman" w:cs="Times New Roman"/>
          <w:sz w:val="24"/>
          <w:szCs w:val="24"/>
        </w:rPr>
        <w:t xml:space="preserve">partie </w:t>
      </w:r>
      <w:r>
        <w:rPr>
          <w:rFonts w:ascii="Times New Roman" w:eastAsia="Times New Roman" w:hAnsi="Times New Roman" w:cs="Times New Roman"/>
          <w:sz w:val="24"/>
          <w:szCs w:val="24"/>
        </w:rPr>
        <w:t xml:space="preserve">a été réalisée au Laboratoire de Chimie Appliquée et Technologie des Matériaux (LCATM) de l’université d’Oum El </w:t>
      </w:r>
      <w:proofErr w:type="spellStart"/>
      <w:r>
        <w:rPr>
          <w:rFonts w:ascii="Times New Roman" w:eastAsia="Times New Roman" w:hAnsi="Times New Roman" w:cs="Times New Roman"/>
          <w:sz w:val="24"/>
          <w:szCs w:val="24"/>
        </w:rPr>
        <w:t>Bouaghi</w:t>
      </w:r>
      <w:proofErr w:type="spellEnd"/>
      <w:r>
        <w:rPr>
          <w:rFonts w:ascii="Times New Roman" w:eastAsia="Times New Roman" w:hAnsi="Times New Roman" w:cs="Times New Roman"/>
          <w:sz w:val="24"/>
          <w:szCs w:val="24"/>
        </w:rPr>
        <w:t xml:space="preserve"> et la </w:t>
      </w:r>
      <w:r w:rsidRPr="000534F2">
        <w:rPr>
          <w:rFonts w:ascii="Times New Roman" w:eastAsia="Times New Roman" w:hAnsi="Times New Roman" w:cs="Times New Roman"/>
          <w:sz w:val="24"/>
          <w:szCs w:val="24"/>
        </w:rPr>
        <w:t xml:space="preserve">deuxième </w:t>
      </w:r>
      <w:r>
        <w:rPr>
          <w:rFonts w:ascii="Times New Roman" w:eastAsia="Times New Roman" w:hAnsi="Times New Roman" w:cs="Times New Roman"/>
          <w:sz w:val="24"/>
          <w:szCs w:val="24"/>
        </w:rPr>
        <w:t>au Laboratoire de Chimie de Coordination LCC du CNRS à Toulouse (France)</w:t>
      </w:r>
      <w:r w:rsidRPr="000534F2">
        <w:rPr>
          <w:rFonts w:ascii="Times New Roman" w:eastAsia="Times New Roman" w:hAnsi="Times New Roman" w:cs="Times New Roman"/>
          <w:sz w:val="24"/>
          <w:szCs w:val="24"/>
        </w:rPr>
        <w:t xml:space="preserve"> dans le cadre d’une coopératio</w:t>
      </w:r>
      <w:r>
        <w:rPr>
          <w:rFonts w:ascii="Times New Roman" w:eastAsia="Times New Roman" w:hAnsi="Times New Roman" w:cs="Times New Roman"/>
          <w:sz w:val="24"/>
          <w:szCs w:val="24"/>
        </w:rPr>
        <w:t xml:space="preserve">n </w:t>
      </w:r>
      <w:proofErr w:type="spellStart"/>
      <w:r>
        <w:rPr>
          <w:rFonts w:ascii="Times New Roman" w:eastAsia="Times New Roman" w:hAnsi="Times New Roman" w:cs="Times New Roman"/>
          <w:sz w:val="24"/>
          <w:szCs w:val="24"/>
        </w:rPr>
        <w:t>Algéro-Francaise</w:t>
      </w:r>
      <w:proofErr w:type="spellEnd"/>
      <w:r>
        <w:rPr>
          <w:rFonts w:ascii="Times New Roman" w:eastAsia="Times New Roman" w:hAnsi="Times New Roman" w:cs="Times New Roman"/>
          <w:sz w:val="24"/>
          <w:szCs w:val="24"/>
        </w:rPr>
        <w:t> : PROFAS B+.</w:t>
      </w:r>
    </w:p>
    <w:p w:rsidR="00ED443F" w:rsidRDefault="00ED443F" w:rsidP="00ED443F">
      <w:pPr>
        <w:pStyle w:val="PardfautA"/>
        <w:spacing w:before="240" w:after="240" w:line="360" w:lineRule="auto"/>
        <w:ind w:firstLine="289"/>
        <w:jc w:val="both"/>
        <w:rPr>
          <w:rFonts w:ascii="Times New Roman" w:eastAsia="Times New Roman" w:hAnsi="Times New Roman" w:cs="Times New Roman"/>
          <w:sz w:val="24"/>
          <w:szCs w:val="24"/>
        </w:rPr>
      </w:pPr>
      <w:r w:rsidRPr="000534F2">
        <w:rPr>
          <w:rFonts w:ascii="Times New Roman" w:eastAsia="Times New Roman" w:hAnsi="Times New Roman" w:cs="Times New Roman"/>
          <w:sz w:val="24"/>
          <w:szCs w:val="24"/>
        </w:rPr>
        <w:t xml:space="preserve">Dans la première partie nous avons </w:t>
      </w:r>
      <w:r>
        <w:rPr>
          <w:rFonts w:ascii="Times New Roman" w:eastAsia="Times New Roman" w:hAnsi="Times New Roman" w:cs="Times New Roman"/>
          <w:sz w:val="24"/>
          <w:szCs w:val="24"/>
        </w:rPr>
        <w:t>sélectionné</w:t>
      </w:r>
      <w:r w:rsidRPr="000534F2">
        <w:rPr>
          <w:rFonts w:ascii="Times New Roman" w:eastAsia="Times New Roman" w:hAnsi="Times New Roman" w:cs="Times New Roman"/>
          <w:sz w:val="24"/>
          <w:szCs w:val="24"/>
        </w:rPr>
        <w:t xml:space="preserve"> comme </w:t>
      </w:r>
      <w:r>
        <w:rPr>
          <w:rFonts w:ascii="Times New Roman" w:eastAsia="Times New Roman" w:hAnsi="Times New Roman" w:cs="Times New Roman"/>
          <w:sz w:val="24"/>
          <w:szCs w:val="24"/>
        </w:rPr>
        <w:t>matrice</w:t>
      </w:r>
      <w:r w:rsidRPr="000534F2">
        <w:rPr>
          <w:rFonts w:ascii="Times New Roman" w:eastAsia="Times New Roman" w:hAnsi="Times New Roman" w:cs="Times New Roman"/>
          <w:sz w:val="24"/>
          <w:szCs w:val="24"/>
        </w:rPr>
        <w:t xml:space="preserve"> organique : l’acide </w:t>
      </w:r>
      <w:bookmarkStart w:id="0" w:name="_Hlk104333560"/>
      <w:r w:rsidRPr="000534F2">
        <w:rPr>
          <w:rFonts w:ascii="Times New Roman" w:hAnsi="Times New Roman" w:cs="Times New Roman"/>
          <w:sz w:val="24"/>
          <w:szCs w:val="24"/>
          <w:shd w:val="clear" w:color="auto" w:fill="FFFFFF"/>
        </w:rPr>
        <w:t>3- aminopyrazine-2- carboxylique</w:t>
      </w:r>
      <w:r w:rsidRPr="000534F2">
        <w:rPr>
          <w:rFonts w:ascii="Times New Roman" w:eastAsia="Times New Roman" w:hAnsi="Times New Roman" w:cs="Times New Roman"/>
          <w:sz w:val="24"/>
          <w:szCs w:val="24"/>
        </w:rPr>
        <w:t xml:space="preserve"> (</w:t>
      </w:r>
      <w:proofErr w:type="spellStart"/>
      <w:r w:rsidRPr="00B15B6F">
        <w:rPr>
          <w:rFonts w:ascii="Times New Roman" w:eastAsia="Times New Roman" w:hAnsi="Times New Roman" w:cs="Times New Roman"/>
          <w:b/>
          <w:bCs/>
          <w:sz w:val="24"/>
          <w:szCs w:val="24"/>
        </w:rPr>
        <w:t>Hapc</w:t>
      </w:r>
      <w:proofErr w:type="spellEnd"/>
      <w:r w:rsidRPr="000534F2">
        <w:rPr>
          <w:rFonts w:ascii="Times New Roman" w:eastAsia="Times New Roman" w:hAnsi="Times New Roman" w:cs="Times New Roman"/>
          <w:sz w:val="24"/>
          <w:szCs w:val="24"/>
        </w:rPr>
        <w:t>)</w:t>
      </w:r>
      <w:bookmarkEnd w:id="0"/>
      <w:r w:rsidRPr="000534F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Nous avons </w:t>
      </w:r>
      <w:r w:rsidRPr="000534F2">
        <w:rPr>
          <w:rFonts w:ascii="Times New Roman" w:eastAsia="Times New Roman" w:hAnsi="Times New Roman" w:cs="Times New Roman"/>
          <w:sz w:val="24"/>
          <w:szCs w:val="24"/>
        </w:rPr>
        <w:t xml:space="preserve">étudié d’une manière plus approfondie son comportement </w:t>
      </w:r>
      <w:r>
        <w:rPr>
          <w:rFonts w:ascii="Times New Roman" w:eastAsia="Times New Roman" w:hAnsi="Times New Roman" w:cs="Times New Roman"/>
          <w:sz w:val="24"/>
          <w:szCs w:val="24"/>
        </w:rPr>
        <w:t>acido-basique en</w:t>
      </w:r>
      <w:r w:rsidRPr="000534F2">
        <w:rPr>
          <w:rFonts w:ascii="Times New Roman" w:eastAsia="Times New Roman" w:hAnsi="Times New Roman" w:cs="Times New Roman"/>
          <w:sz w:val="24"/>
          <w:szCs w:val="24"/>
        </w:rPr>
        <w:t xml:space="preserve"> solution afin de pouvoir le </w:t>
      </w:r>
      <w:r>
        <w:rPr>
          <w:rFonts w:ascii="Times New Roman" w:eastAsia="Times New Roman" w:hAnsi="Times New Roman" w:cs="Times New Roman"/>
          <w:sz w:val="24"/>
          <w:szCs w:val="24"/>
        </w:rPr>
        <w:t xml:space="preserve">faire </w:t>
      </w:r>
      <w:r w:rsidRPr="000534F2">
        <w:rPr>
          <w:rFonts w:ascii="Times New Roman" w:eastAsia="Times New Roman" w:hAnsi="Times New Roman" w:cs="Times New Roman"/>
          <w:sz w:val="24"/>
          <w:szCs w:val="24"/>
        </w:rPr>
        <w:t xml:space="preserve">réagir d’une maniéré sélective. </w:t>
      </w:r>
    </w:p>
    <w:p w:rsidR="00ED443F" w:rsidRDefault="00ED443F" w:rsidP="00ED443F">
      <w:pPr>
        <w:pStyle w:val="PardfautA"/>
        <w:spacing w:before="240" w:after="240" w:line="360" w:lineRule="auto"/>
        <w:ind w:firstLine="289"/>
        <w:jc w:val="both"/>
        <w:rPr>
          <w:rFonts w:asciiTheme="majorBidi" w:hAnsiTheme="majorBidi" w:cstheme="majorBidi"/>
          <w:color w:val="auto"/>
          <w:sz w:val="24"/>
          <w:szCs w:val="24"/>
        </w:rPr>
      </w:pPr>
      <w:r w:rsidRPr="0015031A">
        <w:rPr>
          <w:rFonts w:asciiTheme="majorBidi" w:eastAsia="Times New Roman" w:hAnsiTheme="majorBidi" w:cstheme="majorBidi"/>
          <w:color w:val="auto"/>
          <w:sz w:val="24"/>
          <w:szCs w:val="24"/>
        </w:rPr>
        <w:t>Dans un milieu acide et en augmentant la température du milieux réactionnel, la réaction de l’</w:t>
      </w:r>
      <w:proofErr w:type="spellStart"/>
      <w:r w:rsidRPr="0015031A">
        <w:rPr>
          <w:rFonts w:asciiTheme="majorBidi" w:eastAsia="Times New Roman" w:hAnsiTheme="majorBidi" w:cstheme="majorBidi"/>
          <w:b/>
          <w:bCs/>
          <w:color w:val="auto"/>
          <w:sz w:val="24"/>
          <w:szCs w:val="24"/>
        </w:rPr>
        <w:t>Hapc</w:t>
      </w:r>
      <w:proofErr w:type="spellEnd"/>
      <w:r>
        <w:rPr>
          <w:rFonts w:asciiTheme="majorBidi" w:eastAsia="Times New Roman" w:hAnsiTheme="majorBidi" w:cstheme="majorBidi"/>
          <w:b/>
          <w:bCs/>
          <w:color w:val="auto"/>
          <w:sz w:val="24"/>
          <w:szCs w:val="24"/>
        </w:rPr>
        <w:t xml:space="preserve"> </w:t>
      </w:r>
      <w:r w:rsidRPr="0015031A">
        <w:rPr>
          <w:rFonts w:asciiTheme="majorBidi" w:eastAsia="Times New Roman" w:hAnsiTheme="majorBidi" w:cstheme="majorBidi"/>
          <w:color w:val="auto"/>
          <w:sz w:val="24"/>
          <w:szCs w:val="24"/>
        </w:rPr>
        <w:t xml:space="preserve">avec le Nickel(II) a aboutie à deux pseudo-polymorphes : </w:t>
      </w:r>
      <w:r w:rsidRPr="0015031A">
        <w:rPr>
          <w:rFonts w:asciiTheme="majorBidi" w:eastAsia="Calibri" w:hAnsiTheme="majorBidi" w:cstheme="majorBidi"/>
          <w:color w:val="auto"/>
          <w:kern w:val="2"/>
          <w:sz w:val="24"/>
          <w:szCs w:val="24"/>
          <w:bdr w:val="none" w:sz="0" w:space="0" w:color="auto"/>
        </w:rPr>
        <w:t xml:space="preserve">le complexe hydraté ; </w:t>
      </w:r>
      <w:proofErr w:type="gramStart"/>
      <w:r w:rsidRPr="0015031A">
        <w:rPr>
          <w:rFonts w:asciiTheme="majorBidi" w:eastAsia="Calibri" w:hAnsiTheme="majorBidi" w:cstheme="majorBidi"/>
          <w:i/>
          <w:iCs/>
          <w:color w:val="auto"/>
          <w:kern w:val="2"/>
          <w:sz w:val="24"/>
          <w:szCs w:val="24"/>
          <w:bdr w:val="none" w:sz="0" w:space="0" w:color="auto"/>
        </w:rPr>
        <w:t>bis(</w:t>
      </w:r>
      <w:proofErr w:type="gramEnd"/>
      <w:r w:rsidRPr="0015031A">
        <w:rPr>
          <w:rFonts w:asciiTheme="majorBidi" w:eastAsia="Calibri" w:hAnsiTheme="majorBidi" w:cstheme="majorBidi"/>
          <w:i/>
          <w:iCs/>
          <w:color w:val="auto"/>
          <w:kern w:val="2"/>
          <w:sz w:val="24"/>
          <w:szCs w:val="24"/>
          <w:bdr w:val="none" w:sz="0" w:space="0" w:color="auto"/>
        </w:rPr>
        <w:t>3-</w:t>
      </w:r>
      <w:r w:rsidRPr="0015031A">
        <w:rPr>
          <w:rFonts w:asciiTheme="majorBidi" w:eastAsia="TimesNewRomanOOEnc" w:hAnsiTheme="majorBidi" w:cstheme="majorBidi"/>
          <w:i/>
          <w:iCs/>
          <w:color w:val="auto"/>
          <w:kern w:val="2"/>
          <w:sz w:val="24"/>
          <w:szCs w:val="24"/>
          <w:bdr w:val="none" w:sz="0" w:space="0" w:color="auto"/>
        </w:rPr>
        <w:t>aminopyrazine-2-carboxylato κ</w:t>
      </w:r>
      <w:r w:rsidRPr="0015031A">
        <w:rPr>
          <w:rFonts w:asciiTheme="majorBidi" w:eastAsia="Calibri" w:hAnsiTheme="majorBidi" w:cstheme="majorBidi"/>
          <w:i/>
          <w:iCs/>
          <w:color w:val="auto"/>
          <w:kern w:val="2"/>
          <w:sz w:val="24"/>
          <w:szCs w:val="24"/>
          <w:bdr w:val="none" w:sz="0" w:space="0" w:color="auto"/>
          <w:vertAlign w:val="superscript"/>
        </w:rPr>
        <w:t>2</w:t>
      </w:r>
      <w:r w:rsidRPr="0015031A">
        <w:rPr>
          <w:rFonts w:asciiTheme="majorBidi" w:eastAsia="Calibri" w:hAnsiTheme="majorBidi" w:cstheme="majorBidi"/>
          <w:i/>
          <w:iCs/>
          <w:color w:val="auto"/>
          <w:kern w:val="2"/>
          <w:sz w:val="24"/>
          <w:szCs w:val="24"/>
          <w:bdr w:val="none" w:sz="0" w:space="0" w:color="auto"/>
        </w:rPr>
        <w:t>N</w:t>
      </w:r>
      <w:r w:rsidRPr="0015031A">
        <w:rPr>
          <w:rFonts w:asciiTheme="majorBidi" w:eastAsia="Calibri" w:hAnsiTheme="majorBidi" w:cstheme="majorBidi"/>
          <w:i/>
          <w:iCs/>
          <w:color w:val="auto"/>
          <w:kern w:val="2"/>
          <w:sz w:val="24"/>
          <w:szCs w:val="24"/>
          <w:bdr w:val="none" w:sz="0" w:space="0" w:color="auto"/>
          <w:vertAlign w:val="superscript"/>
        </w:rPr>
        <w:t>1</w:t>
      </w:r>
      <w:r w:rsidRPr="0015031A">
        <w:rPr>
          <w:rFonts w:asciiTheme="majorBidi" w:eastAsia="Calibri" w:hAnsiTheme="majorBidi" w:cstheme="majorBidi"/>
          <w:i/>
          <w:iCs/>
          <w:color w:val="auto"/>
          <w:kern w:val="2"/>
          <w:sz w:val="24"/>
          <w:szCs w:val="24"/>
          <w:bdr w:val="none" w:sz="0" w:space="0" w:color="auto"/>
        </w:rPr>
        <w:t xml:space="preserve">,O) </w:t>
      </w:r>
      <w:proofErr w:type="spellStart"/>
      <w:r w:rsidRPr="0015031A">
        <w:rPr>
          <w:rFonts w:asciiTheme="majorBidi" w:eastAsia="Calibri" w:hAnsiTheme="majorBidi" w:cstheme="majorBidi"/>
          <w:i/>
          <w:iCs/>
          <w:color w:val="auto"/>
          <w:kern w:val="2"/>
          <w:sz w:val="24"/>
          <w:szCs w:val="24"/>
          <w:bdr w:val="none" w:sz="0" w:space="0" w:color="auto"/>
        </w:rPr>
        <w:t>diaquanickel</w:t>
      </w:r>
      <w:proofErr w:type="spellEnd"/>
      <w:r w:rsidRPr="0015031A">
        <w:rPr>
          <w:rFonts w:asciiTheme="majorBidi" w:eastAsia="Calibri" w:hAnsiTheme="majorBidi" w:cstheme="majorBidi"/>
          <w:i/>
          <w:iCs/>
          <w:color w:val="auto"/>
          <w:kern w:val="2"/>
          <w:sz w:val="24"/>
          <w:szCs w:val="24"/>
          <w:bdr w:val="none" w:sz="0" w:space="0" w:color="auto"/>
        </w:rPr>
        <w:t xml:space="preserve">(II) </w:t>
      </w:r>
      <w:proofErr w:type="spellStart"/>
      <w:r w:rsidRPr="0015031A">
        <w:rPr>
          <w:rFonts w:asciiTheme="majorBidi" w:eastAsia="Calibri" w:hAnsiTheme="majorBidi" w:cstheme="majorBidi"/>
          <w:i/>
          <w:iCs/>
          <w:color w:val="auto"/>
          <w:kern w:val="2"/>
          <w:sz w:val="24"/>
          <w:szCs w:val="24"/>
          <w:bdr w:val="none" w:sz="0" w:space="0" w:color="auto"/>
        </w:rPr>
        <w:t>dihydraté</w:t>
      </w:r>
      <w:proofErr w:type="spellEnd"/>
      <w:r w:rsidRPr="0015031A">
        <w:rPr>
          <w:rFonts w:asciiTheme="majorBidi" w:eastAsia="Calibri" w:hAnsiTheme="majorBidi" w:cstheme="majorBidi"/>
          <w:i/>
          <w:iCs/>
          <w:color w:val="auto"/>
          <w:kern w:val="2"/>
          <w:sz w:val="24"/>
          <w:szCs w:val="24"/>
          <w:bdr w:val="none" w:sz="0" w:space="0" w:color="auto"/>
        </w:rPr>
        <w:t xml:space="preserve"> </w:t>
      </w:r>
      <w:r w:rsidRPr="0015031A">
        <w:rPr>
          <w:rFonts w:asciiTheme="majorBidi" w:eastAsia="Calibri" w:hAnsiTheme="majorBidi" w:cstheme="majorBidi"/>
          <w:color w:val="auto"/>
          <w:kern w:val="2"/>
          <w:sz w:val="24"/>
          <w:szCs w:val="24"/>
          <w:bdr w:val="none" w:sz="0" w:space="0" w:color="auto"/>
        </w:rPr>
        <w:t xml:space="preserve">et le complexe anhydre ; </w:t>
      </w:r>
      <w:r w:rsidRPr="0015031A">
        <w:rPr>
          <w:rFonts w:asciiTheme="majorBidi" w:eastAsia="Calibri" w:hAnsiTheme="majorBidi" w:cstheme="majorBidi"/>
          <w:i/>
          <w:iCs/>
          <w:color w:val="auto"/>
          <w:kern w:val="2"/>
          <w:sz w:val="24"/>
          <w:szCs w:val="24"/>
          <w:bdr w:val="none" w:sz="0" w:space="0" w:color="auto"/>
        </w:rPr>
        <w:t>bis(3-</w:t>
      </w:r>
      <w:r w:rsidRPr="0015031A">
        <w:rPr>
          <w:rFonts w:asciiTheme="majorBidi" w:eastAsia="TimesNewRomanOOEnc" w:hAnsiTheme="majorBidi" w:cstheme="majorBidi"/>
          <w:i/>
          <w:iCs/>
          <w:color w:val="auto"/>
          <w:kern w:val="2"/>
          <w:sz w:val="24"/>
          <w:szCs w:val="24"/>
          <w:bdr w:val="none" w:sz="0" w:space="0" w:color="auto"/>
        </w:rPr>
        <w:t>aminopyrazine-2-carboxylato κ</w:t>
      </w:r>
      <w:r w:rsidRPr="0015031A">
        <w:rPr>
          <w:rFonts w:asciiTheme="majorBidi" w:eastAsia="Calibri" w:hAnsiTheme="majorBidi" w:cstheme="majorBidi"/>
          <w:i/>
          <w:iCs/>
          <w:color w:val="auto"/>
          <w:kern w:val="2"/>
          <w:sz w:val="24"/>
          <w:szCs w:val="24"/>
          <w:bdr w:val="none" w:sz="0" w:space="0" w:color="auto"/>
          <w:vertAlign w:val="superscript"/>
        </w:rPr>
        <w:t>2</w:t>
      </w:r>
      <w:r w:rsidRPr="0015031A">
        <w:rPr>
          <w:rFonts w:asciiTheme="majorBidi" w:eastAsia="Calibri" w:hAnsiTheme="majorBidi" w:cstheme="majorBidi"/>
          <w:i/>
          <w:iCs/>
          <w:color w:val="auto"/>
          <w:kern w:val="2"/>
          <w:sz w:val="24"/>
          <w:szCs w:val="24"/>
          <w:bdr w:val="none" w:sz="0" w:space="0" w:color="auto"/>
        </w:rPr>
        <w:t>N</w:t>
      </w:r>
      <w:r w:rsidRPr="0015031A">
        <w:rPr>
          <w:rFonts w:asciiTheme="majorBidi" w:eastAsia="Calibri" w:hAnsiTheme="majorBidi" w:cstheme="majorBidi"/>
          <w:i/>
          <w:iCs/>
          <w:color w:val="auto"/>
          <w:kern w:val="2"/>
          <w:sz w:val="24"/>
          <w:szCs w:val="24"/>
          <w:bdr w:val="none" w:sz="0" w:space="0" w:color="auto"/>
          <w:vertAlign w:val="superscript"/>
        </w:rPr>
        <w:t>1</w:t>
      </w:r>
      <w:r w:rsidRPr="0015031A">
        <w:rPr>
          <w:rFonts w:asciiTheme="majorBidi" w:eastAsia="Calibri" w:hAnsiTheme="majorBidi" w:cstheme="majorBidi"/>
          <w:i/>
          <w:iCs/>
          <w:color w:val="auto"/>
          <w:kern w:val="2"/>
          <w:sz w:val="24"/>
          <w:szCs w:val="24"/>
          <w:bdr w:val="none" w:sz="0" w:space="0" w:color="auto"/>
        </w:rPr>
        <w:t xml:space="preserve">,O) </w:t>
      </w:r>
      <w:proofErr w:type="spellStart"/>
      <w:r w:rsidRPr="0015031A">
        <w:rPr>
          <w:rFonts w:asciiTheme="majorBidi" w:eastAsia="Calibri" w:hAnsiTheme="majorBidi" w:cstheme="majorBidi"/>
          <w:i/>
          <w:iCs/>
          <w:color w:val="auto"/>
          <w:kern w:val="2"/>
          <w:sz w:val="24"/>
          <w:szCs w:val="24"/>
          <w:bdr w:val="none" w:sz="0" w:space="0" w:color="auto"/>
        </w:rPr>
        <w:t>diaquanickel</w:t>
      </w:r>
      <w:proofErr w:type="spellEnd"/>
      <w:r w:rsidRPr="0015031A">
        <w:rPr>
          <w:rFonts w:asciiTheme="majorBidi" w:eastAsia="Calibri" w:hAnsiTheme="majorBidi" w:cstheme="majorBidi"/>
          <w:i/>
          <w:iCs/>
          <w:color w:val="auto"/>
          <w:kern w:val="2"/>
          <w:sz w:val="24"/>
          <w:szCs w:val="24"/>
          <w:bdr w:val="none" w:sz="0" w:space="0" w:color="auto"/>
        </w:rPr>
        <w:t xml:space="preserve">(II). </w:t>
      </w:r>
      <w:r w:rsidRPr="0015031A">
        <w:rPr>
          <w:rFonts w:asciiTheme="majorBidi" w:eastAsia="Calibri" w:hAnsiTheme="majorBidi" w:cstheme="majorBidi"/>
          <w:color w:val="auto"/>
          <w:kern w:val="2"/>
          <w:sz w:val="24"/>
          <w:szCs w:val="24"/>
          <w:bdr w:val="none" w:sz="0" w:space="0" w:color="auto"/>
        </w:rPr>
        <w:t>En outre</w:t>
      </w:r>
      <w:r>
        <w:rPr>
          <w:rFonts w:asciiTheme="majorBidi" w:eastAsia="Calibri" w:hAnsiTheme="majorBidi" w:cstheme="majorBidi"/>
          <w:color w:val="auto"/>
          <w:kern w:val="2"/>
          <w:sz w:val="24"/>
          <w:szCs w:val="24"/>
          <w:bdr w:val="none" w:sz="0" w:space="0" w:color="auto"/>
        </w:rPr>
        <w:t xml:space="preserve">, la réaction </w:t>
      </w:r>
      <w:proofErr w:type="spellStart"/>
      <w:r>
        <w:rPr>
          <w:rFonts w:asciiTheme="majorBidi" w:eastAsia="Calibri" w:hAnsiTheme="majorBidi" w:cstheme="majorBidi"/>
          <w:color w:val="auto"/>
          <w:kern w:val="2"/>
          <w:sz w:val="24"/>
          <w:szCs w:val="24"/>
          <w:bdr w:val="none" w:sz="0" w:space="0" w:color="auto"/>
        </w:rPr>
        <w:t>deschlorures</w:t>
      </w:r>
      <w:r>
        <w:rPr>
          <w:rFonts w:asciiTheme="majorBidi" w:eastAsia="Times New Roman" w:hAnsiTheme="majorBidi" w:cstheme="majorBidi"/>
          <w:color w:val="auto"/>
          <w:sz w:val="24"/>
          <w:szCs w:val="24"/>
        </w:rPr>
        <w:t>de</w:t>
      </w:r>
      <w:proofErr w:type="spellEnd"/>
      <w:r>
        <w:rPr>
          <w:rFonts w:asciiTheme="majorBidi" w:eastAsia="Times New Roman" w:hAnsiTheme="majorBidi" w:cstheme="majorBidi"/>
          <w:color w:val="auto"/>
          <w:sz w:val="24"/>
          <w:szCs w:val="24"/>
        </w:rPr>
        <w:t xml:space="preserve"> </w:t>
      </w:r>
      <w:proofErr w:type="spellStart"/>
      <w:r>
        <w:rPr>
          <w:rFonts w:asciiTheme="majorBidi" w:eastAsia="Times New Roman" w:hAnsiTheme="majorBidi" w:cstheme="majorBidi"/>
          <w:color w:val="auto"/>
          <w:sz w:val="24"/>
          <w:szCs w:val="24"/>
        </w:rPr>
        <w:t>cadmuim</w:t>
      </w:r>
      <w:proofErr w:type="spellEnd"/>
      <w:r>
        <w:rPr>
          <w:rFonts w:asciiTheme="majorBidi" w:eastAsia="Times New Roman" w:hAnsiTheme="majorBidi" w:cstheme="majorBidi"/>
          <w:color w:val="auto"/>
          <w:sz w:val="24"/>
          <w:szCs w:val="24"/>
        </w:rPr>
        <w:t xml:space="preserve"> </w:t>
      </w:r>
      <w:r w:rsidRPr="0015031A">
        <w:rPr>
          <w:rFonts w:asciiTheme="majorBidi" w:eastAsia="Times New Roman" w:hAnsiTheme="majorBidi" w:cstheme="majorBidi"/>
          <w:color w:val="auto"/>
          <w:sz w:val="24"/>
          <w:szCs w:val="24"/>
        </w:rPr>
        <w:t>(II)</w:t>
      </w:r>
      <w:r>
        <w:rPr>
          <w:rFonts w:asciiTheme="majorBidi" w:eastAsia="Times New Roman" w:hAnsiTheme="majorBidi" w:cstheme="majorBidi"/>
          <w:color w:val="auto"/>
          <w:sz w:val="24"/>
          <w:szCs w:val="24"/>
        </w:rPr>
        <w:t>, anhydre et hydraté, a donné deux polymorphes (</w:t>
      </w:r>
      <w:r w:rsidRPr="00002091">
        <w:rPr>
          <w:rFonts w:asciiTheme="majorBidi" w:eastAsia="Times New Roman" w:hAnsiTheme="majorBidi" w:cstheme="majorBidi"/>
          <w:color w:val="auto"/>
          <w:sz w:val="24"/>
          <w:szCs w:val="24"/>
        </w:rPr>
        <w:t>P</w:t>
      </w:r>
      <w:r>
        <w:rPr>
          <w:rFonts w:asciiTheme="majorBidi" w:eastAsia="Times New Roman" w:hAnsiTheme="majorBidi" w:cstheme="majorBidi"/>
          <w:color w:val="auto"/>
          <w:sz w:val="24"/>
          <w:szCs w:val="24"/>
        </w:rPr>
        <w:t xml:space="preserve">-1 et </w:t>
      </w:r>
      <w:proofErr w:type="spellStart"/>
      <w:r>
        <w:rPr>
          <w:rFonts w:asciiTheme="majorBidi" w:eastAsia="Times New Roman" w:hAnsiTheme="majorBidi" w:cstheme="majorBidi"/>
          <w:color w:val="auto"/>
          <w:sz w:val="24"/>
          <w:szCs w:val="24"/>
        </w:rPr>
        <w:t>Pccn</w:t>
      </w:r>
      <w:proofErr w:type="spellEnd"/>
      <w:r>
        <w:rPr>
          <w:rFonts w:asciiTheme="majorBidi" w:eastAsia="Times New Roman" w:hAnsiTheme="majorBidi" w:cstheme="majorBidi"/>
          <w:color w:val="auto"/>
          <w:sz w:val="24"/>
          <w:szCs w:val="24"/>
        </w:rPr>
        <w:t xml:space="preserve">) de polymères de coordination </w:t>
      </w:r>
      <w:proofErr w:type="spellStart"/>
      <w:r>
        <w:rPr>
          <w:rFonts w:asciiTheme="majorBidi" w:eastAsia="Times New Roman" w:hAnsiTheme="majorBidi" w:cstheme="majorBidi"/>
          <w:color w:val="auto"/>
          <w:sz w:val="24"/>
          <w:szCs w:val="24"/>
        </w:rPr>
        <w:t>chloro</w:t>
      </w:r>
      <w:proofErr w:type="spellEnd"/>
      <w:r>
        <w:rPr>
          <w:rFonts w:asciiTheme="majorBidi" w:eastAsia="Times New Roman" w:hAnsiTheme="majorBidi" w:cstheme="majorBidi"/>
          <w:color w:val="auto"/>
          <w:sz w:val="24"/>
          <w:szCs w:val="24"/>
        </w:rPr>
        <w:t xml:space="preserve">-pontés : </w:t>
      </w:r>
      <w:proofErr w:type="gramStart"/>
      <w:r w:rsidRPr="00002091">
        <w:rPr>
          <w:rFonts w:asciiTheme="majorBidi" w:hAnsiTheme="majorBidi" w:cstheme="majorBidi"/>
          <w:color w:val="auto"/>
          <w:sz w:val="24"/>
          <w:szCs w:val="24"/>
        </w:rPr>
        <w:t>pol</w:t>
      </w:r>
      <w:r>
        <w:rPr>
          <w:rFonts w:asciiTheme="majorBidi" w:hAnsiTheme="majorBidi" w:cstheme="majorBidi"/>
          <w:color w:val="auto"/>
          <w:sz w:val="24"/>
          <w:szCs w:val="24"/>
        </w:rPr>
        <w:t>y[</w:t>
      </w:r>
      <w:proofErr w:type="gramEnd"/>
      <w:r>
        <w:rPr>
          <w:rFonts w:asciiTheme="majorBidi" w:hAnsiTheme="majorBidi" w:cstheme="majorBidi"/>
          <w:color w:val="auto"/>
          <w:sz w:val="24"/>
          <w:szCs w:val="24"/>
        </w:rPr>
        <w:t>[(3-aminopyrazin-4-ium-2-</w:t>
      </w:r>
      <w:r w:rsidRPr="00002091">
        <w:rPr>
          <w:rFonts w:asciiTheme="majorBidi" w:hAnsiTheme="majorBidi" w:cstheme="majorBidi"/>
          <w:color w:val="auto"/>
          <w:sz w:val="24"/>
          <w:szCs w:val="24"/>
        </w:rPr>
        <w:t>carboxylate-k2N1,O)di-μ-chlorido-cadmium(II)] monohy</w:t>
      </w:r>
      <w:r>
        <w:rPr>
          <w:rFonts w:asciiTheme="majorBidi" w:hAnsiTheme="majorBidi" w:cstheme="majorBidi"/>
          <w:color w:val="auto"/>
          <w:sz w:val="24"/>
          <w:szCs w:val="24"/>
        </w:rPr>
        <w:t xml:space="preserve">drate]. </w:t>
      </w:r>
    </w:p>
    <w:p w:rsidR="00ED443F" w:rsidRDefault="00ED443F" w:rsidP="00ED443F">
      <w:pPr>
        <w:pStyle w:val="PardfautA"/>
        <w:spacing w:before="240" w:after="240" w:line="360" w:lineRule="auto"/>
        <w:ind w:firstLine="289"/>
        <w:jc w:val="both"/>
        <w:rPr>
          <w:rFonts w:ascii="Times New Roman" w:eastAsia="Times New Roman" w:hAnsi="Times New Roman" w:cs="Times New Roman"/>
          <w:sz w:val="24"/>
          <w:szCs w:val="24"/>
        </w:rPr>
      </w:pPr>
      <w:r>
        <w:rPr>
          <w:rFonts w:eastAsia="Times New Roman"/>
        </w:rPr>
        <w:t>Pour évaluer l’activité antifongique des complexes de coordinations étudiés, l</w:t>
      </w:r>
      <w:r w:rsidRPr="00751C6D">
        <w:rPr>
          <w:rFonts w:asciiTheme="majorBidi" w:eastAsia="Times New Roman" w:hAnsiTheme="majorBidi" w:cstheme="majorBidi"/>
        </w:rPr>
        <w:t xml:space="preserve">a bio-informatique ou plus précisément le </w:t>
      </w:r>
      <w:proofErr w:type="spellStart"/>
      <w:r w:rsidRPr="00751C6D">
        <w:rPr>
          <w:rFonts w:asciiTheme="majorBidi" w:eastAsia="Times New Roman" w:hAnsiTheme="majorBidi" w:cstheme="majorBidi"/>
        </w:rPr>
        <w:t>Docking</w:t>
      </w:r>
      <w:proofErr w:type="spellEnd"/>
      <w:r w:rsidRPr="00751C6D">
        <w:rPr>
          <w:rFonts w:asciiTheme="majorBidi" w:eastAsia="Times New Roman" w:hAnsiTheme="majorBidi" w:cstheme="majorBidi"/>
        </w:rPr>
        <w:t xml:space="preserve"> moléculaire nous a permis</w:t>
      </w:r>
      <w:r>
        <w:rPr>
          <w:rFonts w:asciiTheme="majorBidi" w:eastAsia="Times New Roman" w:hAnsiTheme="majorBidi" w:cstheme="majorBidi"/>
        </w:rPr>
        <w:t xml:space="preserve"> </w:t>
      </w:r>
      <w:r w:rsidRPr="00751C6D">
        <w:rPr>
          <w:rFonts w:asciiTheme="majorBidi" w:eastAsia="Times New Roman" w:hAnsiTheme="majorBidi" w:cstheme="majorBidi"/>
        </w:rPr>
        <w:t xml:space="preserve">de </w:t>
      </w:r>
      <w:r>
        <w:t>prédire le</w:t>
      </w:r>
      <w:r w:rsidRPr="000978DB">
        <w:t xml:space="preserve"> mode d’interaction</w:t>
      </w:r>
      <w:r>
        <w:rPr>
          <w:rFonts w:asciiTheme="majorBidi" w:hAnsiTheme="majorBidi" w:cstheme="majorBidi"/>
          <w:shd w:val="clear" w:color="auto" w:fill="FFFFFF"/>
        </w:rPr>
        <w:t xml:space="preserve"> de l’</w:t>
      </w:r>
      <w:r w:rsidRPr="00751C6D">
        <w:rPr>
          <w:rFonts w:asciiTheme="majorBidi" w:hAnsiTheme="majorBidi" w:cstheme="majorBidi"/>
          <w:shd w:val="clear" w:color="auto" w:fill="FFFFFF"/>
        </w:rPr>
        <w:t xml:space="preserve">enzymes </w:t>
      </w:r>
      <w:r w:rsidRPr="001520EE">
        <w:rPr>
          <w:szCs w:val="26"/>
        </w:rPr>
        <w:t>exo-β-(1,3)-</w:t>
      </w:r>
      <w:proofErr w:type="spellStart"/>
      <w:r w:rsidRPr="001520EE">
        <w:rPr>
          <w:szCs w:val="26"/>
        </w:rPr>
        <w:t>glucanase</w:t>
      </w:r>
      <w:proofErr w:type="spellEnd"/>
      <w:r w:rsidRPr="001520EE">
        <w:rPr>
          <w:szCs w:val="26"/>
        </w:rPr>
        <w:t xml:space="preserve"> (</w:t>
      </w:r>
      <w:proofErr w:type="spellStart"/>
      <w:r w:rsidRPr="001520EE">
        <w:rPr>
          <w:szCs w:val="26"/>
        </w:rPr>
        <w:t>Exg</w:t>
      </w:r>
      <w:proofErr w:type="spellEnd"/>
      <w:r w:rsidRPr="001520EE">
        <w:rPr>
          <w:szCs w:val="26"/>
        </w:rPr>
        <w:t xml:space="preserve">) de la levure </w:t>
      </w:r>
      <w:r w:rsidRPr="001520EE">
        <w:rPr>
          <w:i/>
          <w:iCs/>
          <w:szCs w:val="26"/>
        </w:rPr>
        <w:t xml:space="preserve">C. </w:t>
      </w:r>
      <w:proofErr w:type="spellStart"/>
      <w:r w:rsidRPr="001520EE">
        <w:rPr>
          <w:i/>
          <w:iCs/>
          <w:szCs w:val="26"/>
        </w:rPr>
        <w:t>albicans</w:t>
      </w:r>
      <w:r>
        <w:rPr>
          <w:rFonts w:asciiTheme="majorBidi" w:hAnsiTheme="majorBidi" w:cstheme="majorBidi"/>
          <w:shd w:val="clear" w:color="auto" w:fill="FFFFFF"/>
        </w:rPr>
        <w:t>avec</w:t>
      </w:r>
      <w:r>
        <w:rPr>
          <w:rFonts w:eastAsia="Times New Roman"/>
        </w:rPr>
        <w:t>nos</w:t>
      </w:r>
      <w:proofErr w:type="spellEnd"/>
      <w:r>
        <w:rPr>
          <w:rFonts w:eastAsia="Times New Roman"/>
        </w:rPr>
        <w:t xml:space="preserve"> structures. L’analyse a montré que ces derniers </w:t>
      </w:r>
      <w:r w:rsidRPr="001520EE">
        <w:t xml:space="preserve">pourraient être de bons candidats thérapeutiques contre les infections aux </w:t>
      </w:r>
      <w:bookmarkStart w:id="1" w:name="_Hlk104333093"/>
      <w:r w:rsidRPr="001520EE">
        <w:rPr>
          <w:i/>
          <w:iCs/>
        </w:rPr>
        <w:t xml:space="preserve">C. </w:t>
      </w:r>
      <w:proofErr w:type="spellStart"/>
      <w:r w:rsidRPr="001520EE">
        <w:rPr>
          <w:i/>
          <w:iCs/>
        </w:rPr>
        <w:t>albicans</w:t>
      </w:r>
      <w:bookmarkEnd w:id="1"/>
      <w:proofErr w:type="spellEnd"/>
      <w:r w:rsidRPr="001520EE">
        <w:t>.</w:t>
      </w:r>
    </w:p>
    <w:p w:rsidR="00ED443F" w:rsidRDefault="00ED443F" w:rsidP="00ED443F">
      <w:pPr>
        <w:pStyle w:val="PardfautA"/>
        <w:spacing w:before="240" w:after="240" w:line="360" w:lineRule="auto"/>
        <w:ind w:firstLine="289"/>
        <w:jc w:val="both"/>
        <w:rPr>
          <w:rFonts w:ascii="Times New Roman" w:eastAsia="Times New Roman" w:hAnsi="Times New Roman" w:cs="Times New Roman"/>
          <w:sz w:val="24"/>
          <w:szCs w:val="24"/>
        </w:rPr>
      </w:pPr>
      <w:r w:rsidRPr="000534F2">
        <w:rPr>
          <w:rFonts w:ascii="Times New Roman" w:eastAsia="Times New Roman" w:hAnsi="Times New Roman" w:cs="Times New Roman"/>
          <w:sz w:val="24"/>
          <w:szCs w:val="24"/>
        </w:rPr>
        <w:t>Pour la seconde partie </w:t>
      </w:r>
      <w:r>
        <w:rPr>
          <w:rFonts w:ascii="Times New Roman" w:eastAsia="Times New Roman" w:hAnsi="Times New Roman" w:cs="Times New Roman"/>
          <w:sz w:val="24"/>
          <w:szCs w:val="24"/>
        </w:rPr>
        <w:t>de ce travail de thèse,</w:t>
      </w:r>
      <w:r w:rsidRPr="000534F2">
        <w:rPr>
          <w:rFonts w:ascii="Times New Roman" w:eastAsia="Times New Roman" w:hAnsi="Times New Roman" w:cs="Times New Roman"/>
          <w:sz w:val="24"/>
          <w:szCs w:val="24"/>
        </w:rPr>
        <w:t xml:space="preserve"> le </w:t>
      </w:r>
      <w:proofErr w:type="spellStart"/>
      <w:r>
        <w:rPr>
          <w:rFonts w:ascii="Times New Roman" w:eastAsia="Times New Roman" w:hAnsi="Times New Roman" w:cs="Times New Roman"/>
          <w:sz w:val="24"/>
          <w:szCs w:val="24"/>
        </w:rPr>
        <w:t>f</w:t>
      </w:r>
      <w:r w:rsidRPr="000534F2">
        <w:rPr>
          <w:rFonts w:ascii="Times New Roman" w:eastAsia="Times New Roman" w:hAnsi="Times New Roman" w:cs="Times New Roman"/>
          <w:sz w:val="24"/>
          <w:szCs w:val="24"/>
        </w:rPr>
        <w:t>errocéne</w:t>
      </w:r>
      <w:proofErr w:type="spellEnd"/>
      <w:r w:rsidRPr="000534F2">
        <w:rPr>
          <w:rFonts w:ascii="Times New Roman" w:eastAsia="Times New Roman" w:hAnsi="Times New Roman" w:cs="Times New Roman"/>
          <w:sz w:val="24"/>
          <w:szCs w:val="24"/>
        </w:rPr>
        <w:t xml:space="preserve"> était notre intention</w:t>
      </w:r>
      <w:r>
        <w:rPr>
          <w:rFonts w:ascii="Times New Roman" w:eastAsia="Times New Roman" w:hAnsi="Times New Roman" w:cs="Times New Roman"/>
          <w:sz w:val="24"/>
          <w:szCs w:val="24"/>
        </w:rPr>
        <w:t xml:space="preserve"> d’étude. </w:t>
      </w:r>
      <w:r>
        <w:rPr>
          <w:rFonts w:asciiTheme="majorBidi" w:hAnsiTheme="majorBidi" w:cstheme="majorBidi"/>
          <w:sz w:val="24"/>
          <w:szCs w:val="24"/>
        </w:rPr>
        <w:t>N</w:t>
      </w:r>
      <w:r w:rsidRPr="00257AF3">
        <w:rPr>
          <w:rFonts w:asciiTheme="majorBidi" w:hAnsiTheme="majorBidi" w:cstheme="majorBidi"/>
          <w:sz w:val="24"/>
          <w:szCs w:val="24"/>
        </w:rPr>
        <w:t xml:space="preserve">ous avons </w:t>
      </w:r>
      <w:r>
        <w:rPr>
          <w:rFonts w:asciiTheme="majorBidi" w:hAnsiTheme="majorBidi" w:cstheme="majorBidi"/>
          <w:sz w:val="24"/>
          <w:szCs w:val="24"/>
        </w:rPr>
        <w:t xml:space="preserve">utilisé une nouvelle approche de synthèse </w:t>
      </w:r>
      <w:proofErr w:type="spellStart"/>
      <w:r>
        <w:rPr>
          <w:rFonts w:asciiTheme="majorBidi" w:hAnsiTheme="majorBidi" w:cstheme="majorBidi"/>
          <w:sz w:val="24"/>
          <w:szCs w:val="24"/>
        </w:rPr>
        <w:t>régiosélective</w:t>
      </w:r>
      <w:proofErr w:type="spellEnd"/>
      <w:r>
        <w:rPr>
          <w:rFonts w:asciiTheme="majorBidi" w:hAnsiTheme="majorBidi" w:cstheme="majorBidi"/>
          <w:sz w:val="24"/>
          <w:szCs w:val="24"/>
        </w:rPr>
        <w:t xml:space="preserve"> </w:t>
      </w:r>
      <w:r w:rsidRPr="00257AF3">
        <w:rPr>
          <w:rFonts w:asciiTheme="majorBidi" w:hAnsiTheme="majorBidi" w:cstheme="majorBidi"/>
          <w:sz w:val="24"/>
          <w:szCs w:val="24"/>
        </w:rPr>
        <w:t>non ca</w:t>
      </w:r>
      <w:r>
        <w:rPr>
          <w:rFonts w:asciiTheme="majorBidi" w:hAnsiTheme="majorBidi" w:cstheme="majorBidi"/>
          <w:sz w:val="24"/>
          <w:szCs w:val="24"/>
        </w:rPr>
        <w:t>talysée pour la préparation d’une nouvelle série d’</w:t>
      </w:r>
      <w:proofErr w:type="spellStart"/>
      <w:r w:rsidRPr="00257AF3">
        <w:rPr>
          <w:rFonts w:asciiTheme="majorBidi" w:hAnsiTheme="majorBidi" w:cstheme="majorBidi"/>
          <w:sz w:val="24"/>
          <w:szCs w:val="24"/>
        </w:rPr>
        <w:t>allylamines</w:t>
      </w:r>
      <w:proofErr w:type="spellEnd"/>
      <w:r>
        <w:rPr>
          <w:rFonts w:asciiTheme="majorBidi" w:hAnsiTheme="majorBidi" w:cstheme="majorBidi"/>
          <w:sz w:val="24"/>
          <w:szCs w:val="24"/>
        </w:rPr>
        <w:t xml:space="preserve"> </w:t>
      </w:r>
      <w:proofErr w:type="spellStart"/>
      <w:r w:rsidRPr="00257AF3">
        <w:rPr>
          <w:rFonts w:asciiTheme="majorBidi" w:hAnsiTheme="majorBidi" w:cstheme="majorBidi"/>
          <w:sz w:val="24"/>
          <w:szCs w:val="24"/>
        </w:rPr>
        <w:t>ferrocéniques</w:t>
      </w:r>
      <w:proofErr w:type="spellEnd"/>
      <w:r>
        <w:rPr>
          <w:rFonts w:asciiTheme="majorBidi" w:hAnsiTheme="majorBidi" w:cstheme="majorBidi"/>
          <w:sz w:val="24"/>
          <w:szCs w:val="24"/>
        </w:rPr>
        <w:t xml:space="preserve"> substitués.</w:t>
      </w:r>
    </w:p>
    <w:p w:rsidR="00ED443F" w:rsidRDefault="00ED443F" w:rsidP="00ED443F">
      <w:pPr>
        <w:pStyle w:val="PardfautA"/>
        <w:spacing w:before="240" w:after="240" w:line="360" w:lineRule="auto"/>
        <w:ind w:firstLine="289"/>
        <w:jc w:val="both"/>
        <w:rPr>
          <w:rFonts w:ascii="Times New Roman" w:eastAsia="Times New Roman" w:hAnsi="Times New Roman" w:cs="Times New Roman"/>
          <w:sz w:val="24"/>
          <w:szCs w:val="24"/>
        </w:rPr>
      </w:pPr>
      <w:r w:rsidRPr="000534F2">
        <w:rPr>
          <w:rFonts w:ascii="Times New Roman" w:eastAsia="Times New Roman" w:hAnsi="Times New Roman" w:cs="Times New Roman"/>
          <w:b/>
          <w:bCs/>
          <w:sz w:val="24"/>
          <w:szCs w:val="24"/>
        </w:rPr>
        <w:t xml:space="preserve">Mots Clés : </w:t>
      </w:r>
      <w:r>
        <w:rPr>
          <w:rFonts w:ascii="Times New Roman" w:eastAsia="Times New Roman" w:hAnsi="Times New Roman" w:cs="Times New Roman"/>
          <w:sz w:val="24"/>
          <w:szCs w:val="24"/>
        </w:rPr>
        <w:t>Composés hybrides ; l</w:t>
      </w:r>
      <w:r w:rsidRPr="000534F2">
        <w:rPr>
          <w:rFonts w:ascii="Times New Roman" w:eastAsia="Times New Roman" w:hAnsi="Times New Roman" w:cs="Times New Roman"/>
          <w:sz w:val="24"/>
          <w:szCs w:val="24"/>
        </w:rPr>
        <w:t xml:space="preserve">’acide </w:t>
      </w:r>
      <w:r w:rsidRPr="00D14986">
        <w:rPr>
          <w:rFonts w:ascii="Times New Roman" w:hAnsi="Times New Roman" w:cs="Times New Roman"/>
          <w:sz w:val="24"/>
          <w:szCs w:val="24"/>
          <w:shd w:val="clear" w:color="auto" w:fill="FFFFFF"/>
        </w:rPr>
        <w:t>3-aminopyrazine-2- carboxylique</w:t>
      </w:r>
      <w:r>
        <w:rPr>
          <w:rFonts w:ascii="Times New Roman" w:eastAsia="Times New Roman" w:hAnsi="Times New Roman" w:cs="Times New Roman"/>
          <w:sz w:val="24"/>
          <w:szCs w:val="24"/>
        </w:rPr>
        <w:t xml:space="preserve"> ; Nickel (II) ; </w:t>
      </w:r>
      <w:proofErr w:type="spellStart"/>
      <w:r w:rsidRPr="00D14986">
        <w:rPr>
          <w:rFonts w:ascii="Times New Roman" w:eastAsia="Times New Roman" w:hAnsi="Times New Roman" w:cs="Times New Roman"/>
          <w:sz w:val="24"/>
          <w:szCs w:val="24"/>
        </w:rPr>
        <w:t>Cadmuim</w:t>
      </w:r>
      <w:proofErr w:type="spellEnd"/>
      <w:r w:rsidRPr="00D1498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(II) ; DRX sur monocristal ; </w:t>
      </w:r>
      <w:proofErr w:type="spellStart"/>
      <w:r>
        <w:rPr>
          <w:rFonts w:ascii="Times New Roman" w:eastAsia="Times New Roman" w:hAnsi="Times New Roman" w:cs="Times New Roman"/>
          <w:sz w:val="24"/>
          <w:szCs w:val="24"/>
        </w:rPr>
        <w:t>Docking</w:t>
      </w:r>
      <w:proofErr w:type="spellEnd"/>
      <w:r>
        <w:rPr>
          <w:rFonts w:ascii="Times New Roman" w:eastAsia="Times New Roman" w:hAnsi="Times New Roman" w:cs="Times New Roman"/>
          <w:sz w:val="24"/>
          <w:szCs w:val="24"/>
        </w:rPr>
        <w:t xml:space="preserve"> moléculaire ; </w:t>
      </w:r>
      <w:proofErr w:type="spellStart"/>
      <w:r>
        <w:rPr>
          <w:rFonts w:ascii="Times New Roman" w:eastAsia="Times New Roman" w:hAnsi="Times New Roman" w:cs="Times New Roman"/>
          <w:sz w:val="24"/>
          <w:szCs w:val="24"/>
        </w:rPr>
        <w:t>Allylamine-ferrocé</w:t>
      </w:r>
      <w:r w:rsidRPr="00D14986">
        <w:rPr>
          <w:rFonts w:ascii="Times New Roman" w:eastAsia="Times New Roman" w:hAnsi="Times New Roman" w:cs="Times New Roman"/>
          <w:sz w:val="24"/>
          <w:szCs w:val="24"/>
        </w:rPr>
        <w:t>nique</w:t>
      </w:r>
      <w:proofErr w:type="spellEnd"/>
      <w:r w:rsidRPr="00D14986">
        <w:rPr>
          <w:rFonts w:ascii="Times New Roman" w:eastAsia="Times New Roman" w:hAnsi="Times New Roman" w:cs="Times New Roman"/>
          <w:sz w:val="24"/>
          <w:szCs w:val="24"/>
        </w:rPr>
        <w:t>.</w:t>
      </w:r>
    </w:p>
    <w:p w:rsidR="00ED443F" w:rsidRPr="00D14986" w:rsidRDefault="00ED443F" w:rsidP="00ED443F">
      <w:pPr>
        <w:pStyle w:val="PardfautA"/>
        <w:spacing w:before="240" w:after="240" w:line="360" w:lineRule="auto"/>
        <w:ind w:firstLine="289"/>
        <w:jc w:val="both"/>
        <w:rPr>
          <w:rFonts w:ascii="Times New Roman" w:eastAsia="Times New Roman" w:hAnsi="Times New Roman" w:cs="Times New Roman"/>
          <w:sz w:val="24"/>
          <w:szCs w:val="24"/>
        </w:rPr>
      </w:pPr>
    </w:p>
    <w:p w:rsidR="00ED443F" w:rsidRDefault="00ED443F" w:rsidP="00ED443F">
      <w:pPr>
        <w:pStyle w:val="PardfautA"/>
        <w:spacing w:before="240" w:after="240" w:line="276" w:lineRule="auto"/>
        <w:jc w:val="center"/>
        <w:rPr>
          <w:rFonts w:ascii="Times New Roman" w:eastAsia="Times New Roman" w:hAnsi="Times New Roman" w:cs="Times New Roman"/>
          <w:b/>
          <w:bCs/>
          <w:sz w:val="28"/>
          <w:szCs w:val="28"/>
        </w:rPr>
      </w:pPr>
    </w:p>
    <w:p w:rsidR="00ED443F" w:rsidRDefault="00ED443F" w:rsidP="00ED443F">
      <w:pPr>
        <w:pStyle w:val="PardfautA"/>
        <w:spacing w:before="240" w:after="240" w:line="276" w:lineRule="auto"/>
        <w:jc w:val="center"/>
        <w:rPr>
          <w:rFonts w:ascii="Times New Roman" w:eastAsia="Times New Roman" w:hAnsi="Times New Roman" w:cs="Times New Roman"/>
          <w:b/>
          <w:bCs/>
          <w:sz w:val="28"/>
          <w:szCs w:val="28"/>
          <w:lang w:val="en-US"/>
        </w:rPr>
      </w:pPr>
      <w:r w:rsidRPr="00DA4D16">
        <w:rPr>
          <w:rFonts w:ascii="Times New Roman" w:eastAsia="Times New Roman" w:hAnsi="Times New Roman" w:cs="Times New Roman"/>
          <w:b/>
          <w:bCs/>
          <w:sz w:val="28"/>
          <w:szCs w:val="28"/>
          <w:lang w:val="en-US"/>
        </w:rPr>
        <w:lastRenderedPageBreak/>
        <w:t>Abstract</w:t>
      </w:r>
    </w:p>
    <w:p w:rsidR="00ED443F" w:rsidRDefault="00ED443F" w:rsidP="00ED443F">
      <w:pPr>
        <w:pStyle w:val="PardfautA"/>
        <w:spacing w:before="240" w:after="240" w:line="360" w:lineRule="auto"/>
        <w:ind w:firstLine="289"/>
        <w:jc w:val="both"/>
        <w:rPr>
          <w:rFonts w:ascii="Times New Roman" w:eastAsia="Times New Roman" w:hAnsi="Times New Roman" w:cs="Times New Roman"/>
          <w:sz w:val="24"/>
          <w:szCs w:val="24"/>
          <w:lang w:val="en-US"/>
        </w:rPr>
      </w:pPr>
      <w:r w:rsidRPr="00A90391">
        <w:rPr>
          <w:rFonts w:ascii="Times New Roman" w:eastAsia="Times New Roman" w:hAnsi="Times New Roman" w:cs="Times New Roman"/>
          <w:sz w:val="24"/>
          <w:szCs w:val="24"/>
          <w:lang w:val="en-US"/>
        </w:rPr>
        <w:t xml:space="preserve">In this thesis work, we studied a class of compounds, which are hybrid compounds: organic-inorganic and organic-organometallic. The first part </w:t>
      </w:r>
      <w:proofErr w:type="gramStart"/>
      <w:r w:rsidRPr="00A90391">
        <w:rPr>
          <w:rFonts w:ascii="Times New Roman" w:eastAsia="Times New Roman" w:hAnsi="Times New Roman" w:cs="Times New Roman"/>
          <w:sz w:val="24"/>
          <w:szCs w:val="24"/>
          <w:lang w:val="en-US"/>
        </w:rPr>
        <w:t>was carried out</w:t>
      </w:r>
      <w:proofErr w:type="gramEnd"/>
      <w:r w:rsidRPr="00A90391">
        <w:rPr>
          <w:rFonts w:ascii="Times New Roman" w:eastAsia="Times New Roman" w:hAnsi="Times New Roman" w:cs="Times New Roman"/>
          <w:sz w:val="24"/>
          <w:szCs w:val="24"/>
          <w:lang w:val="en-US"/>
        </w:rPr>
        <w:t xml:space="preserve"> at the Applied Chemistry and Materials Technology Laboratory (LCATM) </w:t>
      </w:r>
      <w:r w:rsidRPr="0058275F">
        <w:rPr>
          <w:rFonts w:ascii="Times New Roman" w:eastAsia="Times New Roman" w:hAnsi="Times New Roman" w:cs="Times New Roman"/>
          <w:sz w:val="24"/>
          <w:szCs w:val="24"/>
          <w:lang w:val="en-US"/>
        </w:rPr>
        <w:t>at</w:t>
      </w:r>
      <w:r w:rsidRPr="00A90391">
        <w:rPr>
          <w:rFonts w:ascii="Times New Roman" w:eastAsia="Times New Roman" w:hAnsi="Times New Roman" w:cs="Times New Roman"/>
          <w:sz w:val="24"/>
          <w:szCs w:val="24"/>
          <w:lang w:val="en-US"/>
        </w:rPr>
        <w:t xml:space="preserve"> the University of </w:t>
      </w:r>
      <w:proofErr w:type="spellStart"/>
      <w:r w:rsidRPr="00A90391">
        <w:rPr>
          <w:rFonts w:ascii="Times New Roman" w:eastAsia="Times New Roman" w:hAnsi="Times New Roman" w:cs="Times New Roman"/>
          <w:sz w:val="24"/>
          <w:szCs w:val="24"/>
          <w:lang w:val="en-US"/>
        </w:rPr>
        <w:t>Oum</w:t>
      </w:r>
      <w:proofErr w:type="spellEnd"/>
      <w:r w:rsidRPr="00A90391">
        <w:rPr>
          <w:rFonts w:ascii="Times New Roman" w:eastAsia="Times New Roman" w:hAnsi="Times New Roman" w:cs="Times New Roman"/>
          <w:sz w:val="24"/>
          <w:szCs w:val="24"/>
          <w:lang w:val="en-US"/>
        </w:rPr>
        <w:t xml:space="preserve"> El </w:t>
      </w:r>
      <w:proofErr w:type="spellStart"/>
      <w:r w:rsidRPr="00A90391">
        <w:rPr>
          <w:rFonts w:ascii="Times New Roman" w:eastAsia="Times New Roman" w:hAnsi="Times New Roman" w:cs="Times New Roman"/>
          <w:sz w:val="24"/>
          <w:szCs w:val="24"/>
          <w:lang w:val="en-US"/>
        </w:rPr>
        <w:t>Bouaghi</w:t>
      </w:r>
      <w:proofErr w:type="spellEnd"/>
      <w:r w:rsidRPr="00A90391">
        <w:rPr>
          <w:rFonts w:ascii="Times New Roman" w:eastAsia="Times New Roman" w:hAnsi="Times New Roman" w:cs="Times New Roman"/>
          <w:sz w:val="24"/>
          <w:szCs w:val="24"/>
          <w:lang w:val="en-US"/>
        </w:rPr>
        <w:t xml:space="preserve"> and the second </w:t>
      </w:r>
      <w:r>
        <w:rPr>
          <w:rFonts w:ascii="Times New Roman" w:eastAsia="Times New Roman" w:hAnsi="Times New Roman" w:cs="Times New Roman"/>
          <w:sz w:val="24"/>
          <w:szCs w:val="24"/>
          <w:lang w:val="en-US"/>
        </w:rPr>
        <w:t xml:space="preserve">work </w:t>
      </w:r>
      <w:r w:rsidRPr="00A90391">
        <w:rPr>
          <w:rFonts w:ascii="Times New Roman" w:eastAsia="Times New Roman" w:hAnsi="Times New Roman" w:cs="Times New Roman"/>
          <w:sz w:val="24"/>
          <w:szCs w:val="24"/>
          <w:lang w:val="en-US"/>
        </w:rPr>
        <w:t xml:space="preserve">at the </w:t>
      </w:r>
      <w:r>
        <w:rPr>
          <w:rFonts w:ascii="Times New Roman" w:eastAsia="Times New Roman" w:hAnsi="Times New Roman" w:cs="Times New Roman"/>
          <w:sz w:val="24"/>
          <w:szCs w:val="24"/>
          <w:lang w:val="en-US"/>
        </w:rPr>
        <w:t xml:space="preserve">laboratory of </w:t>
      </w:r>
      <w:r w:rsidRPr="00A90391">
        <w:rPr>
          <w:rFonts w:ascii="Times New Roman" w:eastAsia="Times New Roman" w:hAnsi="Times New Roman" w:cs="Times New Roman"/>
          <w:sz w:val="24"/>
          <w:szCs w:val="24"/>
          <w:lang w:val="en-US"/>
        </w:rPr>
        <w:t>Coordination Chemistry LCC</w:t>
      </w:r>
      <w:r>
        <w:rPr>
          <w:rFonts w:ascii="Times New Roman" w:eastAsia="Times New Roman" w:hAnsi="Times New Roman" w:cs="Times New Roman"/>
          <w:sz w:val="24"/>
          <w:szCs w:val="24"/>
          <w:lang w:val="en-US"/>
        </w:rPr>
        <w:t>-</w:t>
      </w:r>
      <w:r w:rsidRPr="00A90391">
        <w:rPr>
          <w:rFonts w:ascii="Times New Roman" w:eastAsia="Times New Roman" w:hAnsi="Times New Roman" w:cs="Times New Roman"/>
          <w:sz w:val="24"/>
          <w:szCs w:val="24"/>
          <w:lang w:val="en-US"/>
        </w:rPr>
        <w:t>CNRS in Toulouse (France) as part of a</w:t>
      </w:r>
      <w:r>
        <w:rPr>
          <w:rFonts w:ascii="Times New Roman" w:eastAsia="Times New Roman" w:hAnsi="Times New Roman" w:cs="Times New Roman"/>
          <w:sz w:val="24"/>
          <w:szCs w:val="24"/>
          <w:lang w:val="en-US"/>
        </w:rPr>
        <w:t>n</w:t>
      </w:r>
      <w:r w:rsidRPr="00A90391">
        <w:rPr>
          <w:rFonts w:ascii="Times New Roman" w:eastAsia="Times New Roman" w:hAnsi="Times New Roman" w:cs="Times New Roman"/>
          <w:sz w:val="24"/>
          <w:szCs w:val="24"/>
          <w:lang w:val="en-US"/>
        </w:rPr>
        <w:t xml:space="preserve"> Algerian-French cooperation: PROFAS B+.</w:t>
      </w:r>
    </w:p>
    <w:p w:rsidR="00ED443F" w:rsidRDefault="00ED443F" w:rsidP="00ED443F">
      <w:pPr>
        <w:pStyle w:val="PardfautA"/>
        <w:spacing w:before="240" w:after="240" w:line="360" w:lineRule="auto"/>
        <w:ind w:firstLine="288"/>
        <w:jc w:val="both"/>
        <w:rPr>
          <w:rFonts w:ascii="Times New Roman" w:eastAsia="Times New Roman" w:hAnsi="Times New Roman" w:cs="Times New Roman"/>
          <w:sz w:val="24"/>
          <w:szCs w:val="24"/>
          <w:lang w:val="en-US"/>
        </w:rPr>
      </w:pPr>
      <w:r w:rsidRPr="00A90391">
        <w:rPr>
          <w:rFonts w:ascii="Times New Roman" w:eastAsia="Times New Roman" w:hAnsi="Times New Roman" w:cs="Times New Roman"/>
          <w:sz w:val="24"/>
          <w:szCs w:val="24"/>
          <w:lang w:val="en-US"/>
        </w:rPr>
        <w:t>In the first part, we selected as organic matrix: 3-aminopyrazine-2-carboxylic acid (</w:t>
      </w:r>
      <w:proofErr w:type="spellStart"/>
      <w:r w:rsidRPr="007E3B19">
        <w:rPr>
          <w:rFonts w:ascii="Times New Roman" w:eastAsia="Times New Roman" w:hAnsi="Times New Roman" w:cs="Times New Roman"/>
          <w:b/>
          <w:bCs/>
          <w:sz w:val="24"/>
          <w:szCs w:val="24"/>
          <w:lang w:val="en-US"/>
        </w:rPr>
        <w:t>Hapc</w:t>
      </w:r>
      <w:proofErr w:type="spellEnd"/>
      <w:r w:rsidRPr="00A90391">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w</w:t>
      </w:r>
      <w:r w:rsidRPr="00A90391">
        <w:rPr>
          <w:rFonts w:ascii="Times New Roman" w:eastAsia="Times New Roman" w:hAnsi="Times New Roman" w:cs="Times New Roman"/>
          <w:sz w:val="24"/>
          <w:szCs w:val="24"/>
          <w:lang w:val="en-US"/>
        </w:rPr>
        <w:t xml:space="preserve">e studied </w:t>
      </w:r>
      <w:r>
        <w:rPr>
          <w:rFonts w:ascii="Times New Roman" w:eastAsia="Times New Roman" w:hAnsi="Times New Roman" w:cs="Times New Roman"/>
          <w:sz w:val="24"/>
          <w:szCs w:val="24"/>
          <w:lang w:val="en-US"/>
        </w:rPr>
        <w:t>specifically</w:t>
      </w:r>
      <w:r w:rsidRPr="00A90391">
        <w:rPr>
          <w:rFonts w:ascii="Times New Roman" w:eastAsia="Times New Roman" w:hAnsi="Times New Roman" w:cs="Times New Roman"/>
          <w:sz w:val="24"/>
          <w:szCs w:val="24"/>
          <w:lang w:val="en-US"/>
        </w:rPr>
        <w:t xml:space="preserve"> its acid-base behavior in solution in order to be able to react it in a selective manner.</w:t>
      </w:r>
    </w:p>
    <w:p w:rsidR="00ED443F" w:rsidRDefault="00ED443F" w:rsidP="00ED443F">
      <w:pPr>
        <w:pStyle w:val="PardfautA"/>
        <w:spacing w:before="240" w:after="240" w:line="360" w:lineRule="auto"/>
        <w:ind w:firstLine="288"/>
        <w:jc w:val="both"/>
        <w:rPr>
          <w:rFonts w:ascii="Times New Roman" w:eastAsia="Times New Roman" w:hAnsi="Times New Roman" w:cs="Times New Roman"/>
          <w:sz w:val="24"/>
          <w:szCs w:val="24"/>
          <w:lang w:val="en-US"/>
        </w:rPr>
      </w:pPr>
      <w:r w:rsidRPr="005217BA">
        <w:rPr>
          <w:rFonts w:ascii="Times New Roman" w:eastAsia="Times New Roman" w:hAnsi="Times New Roman" w:cs="Times New Roman"/>
          <w:sz w:val="24"/>
          <w:szCs w:val="24"/>
          <w:lang w:val="en-US"/>
        </w:rPr>
        <w:t xml:space="preserve">In an acid medium and by increasing the temperature of the reaction medium, the reaction of </w:t>
      </w:r>
      <w:proofErr w:type="spellStart"/>
      <w:r w:rsidRPr="007E3B19">
        <w:rPr>
          <w:rFonts w:ascii="Times New Roman" w:eastAsia="Times New Roman" w:hAnsi="Times New Roman" w:cs="Times New Roman"/>
          <w:b/>
          <w:bCs/>
          <w:sz w:val="24"/>
          <w:szCs w:val="24"/>
          <w:lang w:val="en-US"/>
        </w:rPr>
        <w:t>Hapc</w:t>
      </w:r>
      <w:proofErr w:type="spellEnd"/>
      <w:r w:rsidRPr="005217BA">
        <w:rPr>
          <w:rFonts w:ascii="Times New Roman" w:eastAsia="Times New Roman" w:hAnsi="Times New Roman" w:cs="Times New Roman"/>
          <w:sz w:val="24"/>
          <w:szCs w:val="24"/>
          <w:lang w:val="en-US"/>
        </w:rPr>
        <w:t xml:space="preserve"> with </w:t>
      </w:r>
      <w:proofErr w:type="gramStart"/>
      <w:r w:rsidRPr="005217BA">
        <w:rPr>
          <w:rFonts w:ascii="Times New Roman" w:eastAsia="Times New Roman" w:hAnsi="Times New Roman" w:cs="Times New Roman"/>
          <w:sz w:val="24"/>
          <w:szCs w:val="24"/>
          <w:lang w:val="en-US"/>
        </w:rPr>
        <w:t>Nickel(</w:t>
      </w:r>
      <w:proofErr w:type="gramEnd"/>
      <w:r w:rsidRPr="005217BA">
        <w:rPr>
          <w:rFonts w:ascii="Times New Roman" w:eastAsia="Times New Roman" w:hAnsi="Times New Roman" w:cs="Times New Roman"/>
          <w:sz w:val="24"/>
          <w:szCs w:val="24"/>
          <w:lang w:val="en-US"/>
        </w:rPr>
        <w:t xml:space="preserve">II) resulted in two pseudo-polymorphs: the hydrated complex; </w:t>
      </w:r>
      <w:proofErr w:type="spellStart"/>
      <w:r w:rsidRPr="005217BA">
        <w:rPr>
          <w:rFonts w:ascii="Times New Roman" w:eastAsia="Times New Roman" w:hAnsi="Times New Roman" w:cs="Times New Roman"/>
          <w:sz w:val="24"/>
          <w:szCs w:val="24"/>
          <w:lang w:val="en-US"/>
        </w:rPr>
        <w:t>bis</w:t>
      </w:r>
      <w:proofErr w:type="spellEnd"/>
      <w:r w:rsidRPr="005217BA">
        <w:rPr>
          <w:rFonts w:ascii="Times New Roman" w:eastAsia="Times New Roman" w:hAnsi="Times New Roman" w:cs="Times New Roman"/>
          <w:sz w:val="24"/>
          <w:szCs w:val="24"/>
          <w:lang w:val="en-US"/>
        </w:rPr>
        <w:t>(3-aminopyrazine-2-carboxylato κ2N1,O)</w:t>
      </w:r>
      <w:proofErr w:type="spellStart"/>
      <w:r w:rsidRPr="005217BA">
        <w:rPr>
          <w:rFonts w:ascii="Times New Roman" w:eastAsia="Times New Roman" w:hAnsi="Times New Roman" w:cs="Times New Roman"/>
          <w:sz w:val="24"/>
          <w:szCs w:val="24"/>
          <w:lang w:val="en-US"/>
        </w:rPr>
        <w:t>diaquanickel</w:t>
      </w:r>
      <w:proofErr w:type="spellEnd"/>
      <w:r w:rsidRPr="005217BA">
        <w:rPr>
          <w:rFonts w:ascii="Times New Roman" w:eastAsia="Times New Roman" w:hAnsi="Times New Roman" w:cs="Times New Roman"/>
          <w:sz w:val="24"/>
          <w:szCs w:val="24"/>
          <w:lang w:val="en-US"/>
        </w:rPr>
        <w:t xml:space="preserve">(II) </w:t>
      </w:r>
      <w:proofErr w:type="spellStart"/>
      <w:r w:rsidRPr="005217BA">
        <w:rPr>
          <w:rFonts w:ascii="Times New Roman" w:eastAsia="Times New Roman" w:hAnsi="Times New Roman" w:cs="Times New Roman"/>
          <w:sz w:val="24"/>
          <w:szCs w:val="24"/>
          <w:lang w:val="en-US"/>
        </w:rPr>
        <w:t>dihydrate</w:t>
      </w:r>
      <w:proofErr w:type="spellEnd"/>
      <w:r w:rsidRPr="005217BA">
        <w:rPr>
          <w:rFonts w:ascii="Times New Roman" w:eastAsia="Times New Roman" w:hAnsi="Times New Roman" w:cs="Times New Roman"/>
          <w:sz w:val="24"/>
          <w:szCs w:val="24"/>
          <w:lang w:val="en-US"/>
        </w:rPr>
        <w:t xml:space="preserve"> and the anhydrous complex; </w:t>
      </w:r>
      <w:proofErr w:type="spellStart"/>
      <w:r w:rsidRPr="005217BA">
        <w:rPr>
          <w:rFonts w:ascii="Times New Roman" w:eastAsia="Times New Roman" w:hAnsi="Times New Roman" w:cs="Times New Roman"/>
          <w:sz w:val="24"/>
          <w:szCs w:val="24"/>
          <w:lang w:val="en-US"/>
        </w:rPr>
        <w:t>bis</w:t>
      </w:r>
      <w:proofErr w:type="spellEnd"/>
      <w:r w:rsidRPr="005217BA">
        <w:rPr>
          <w:rFonts w:ascii="Times New Roman" w:eastAsia="Times New Roman" w:hAnsi="Times New Roman" w:cs="Times New Roman"/>
          <w:sz w:val="24"/>
          <w:szCs w:val="24"/>
          <w:lang w:val="en-US"/>
        </w:rPr>
        <w:t>(3-aminopyrazine-2-carboxylato κ2N1,O)</w:t>
      </w:r>
      <w:proofErr w:type="spellStart"/>
      <w:r w:rsidRPr="005217BA">
        <w:rPr>
          <w:rFonts w:ascii="Times New Roman" w:eastAsia="Times New Roman" w:hAnsi="Times New Roman" w:cs="Times New Roman"/>
          <w:sz w:val="24"/>
          <w:szCs w:val="24"/>
          <w:lang w:val="en-US"/>
        </w:rPr>
        <w:t>diaquanickel</w:t>
      </w:r>
      <w:proofErr w:type="spellEnd"/>
      <w:r w:rsidRPr="005217BA">
        <w:rPr>
          <w:rFonts w:ascii="Times New Roman" w:eastAsia="Times New Roman" w:hAnsi="Times New Roman" w:cs="Times New Roman"/>
          <w:sz w:val="24"/>
          <w:szCs w:val="24"/>
          <w:lang w:val="en-US"/>
        </w:rPr>
        <w:t xml:space="preserve">(II). Furthermore, the reaction of </w:t>
      </w:r>
      <w:proofErr w:type="spellStart"/>
      <w:proofErr w:type="gramStart"/>
      <w:r w:rsidRPr="005217BA">
        <w:rPr>
          <w:rFonts w:ascii="Times New Roman" w:eastAsia="Times New Roman" w:hAnsi="Times New Roman" w:cs="Times New Roman"/>
          <w:sz w:val="24"/>
          <w:szCs w:val="24"/>
          <w:lang w:val="en-US"/>
        </w:rPr>
        <w:t>cadmuim</w:t>
      </w:r>
      <w:proofErr w:type="spellEnd"/>
      <w:r w:rsidRPr="005217BA">
        <w:rPr>
          <w:rFonts w:ascii="Times New Roman" w:eastAsia="Times New Roman" w:hAnsi="Times New Roman" w:cs="Times New Roman"/>
          <w:sz w:val="24"/>
          <w:szCs w:val="24"/>
          <w:lang w:val="en-US"/>
        </w:rPr>
        <w:t>(</w:t>
      </w:r>
      <w:proofErr w:type="gramEnd"/>
      <w:r w:rsidRPr="005217BA">
        <w:rPr>
          <w:rFonts w:ascii="Times New Roman" w:eastAsia="Times New Roman" w:hAnsi="Times New Roman" w:cs="Times New Roman"/>
          <w:sz w:val="24"/>
          <w:szCs w:val="24"/>
          <w:lang w:val="en-US"/>
        </w:rPr>
        <w:t xml:space="preserve">II) chlorides, anhydrous and hydrated, yielded two polymorphs (P-1 and </w:t>
      </w:r>
      <w:proofErr w:type="spellStart"/>
      <w:r w:rsidRPr="005217BA">
        <w:rPr>
          <w:rFonts w:ascii="Times New Roman" w:eastAsia="Times New Roman" w:hAnsi="Times New Roman" w:cs="Times New Roman"/>
          <w:sz w:val="24"/>
          <w:szCs w:val="24"/>
          <w:lang w:val="en-US"/>
        </w:rPr>
        <w:t>Pccn</w:t>
      </w:r>
      <w:proofErr w:type="spellEnd"/>
      <w:r w:rsidRPr="005217BA">
        <w:rPr>
          <w:rFonts w:ascii="Times New Roman" w:eastAsia="Times New Roman" w:hAnsi="Times New Roman" w:cs="Times New Roman"/>
          <w:sz w:val="24"/>
          <w:szCs w:val="24"/>
          <w:lang w:val="en-US"/>
        </w:rPr>
        <w:t xml:space="preserve">) of </w:t>
      </w:r>
      <w:proofErr w:type="spellStart"/>
      <w:r w:rsidRPr="005217BA">
        <w:rPr>
          <w:rFonts w:ascii="Times New Roman" w:eastAsia="Times New Roman" w:hAnsi="Times New Roman" w:cs="Times New Roman"/>
          <w:sz w:val="24"/>
          <w:szCs w:val="24"/>
          <w:lang w:val="en-US"/>
        </w:rPr>
        <w:t>chloro</w:t>
      </w:r>
      <w:proofErr w:type="spellEnd"/>
      <w:r w:rsidRPr="005217BA">
        <w:rPr>
          <w:rFonts w:ascii="Times New Roman" w:eastAsia="Times New Roman" w:hAnsi="Times New Roman" w:cs="Times New Roman"/>
          <w:sz w:val="24"/>
          <w:szCs w:val="24"/>
          <w:lang w:val="en-US"/>
        </w:rPr>
        <w:t>-bridged coordination polymers: poly[[(3-aminopyrazin-4-ium-2- carboxylate-k2N1,O)di-μ-</w:t>
      </w:r>
      <w:proofErr w:type="spellStart"/>
      <w:r w:rsidRPr="005217BA">
        <w:rPr>
          <w:rFonts w:ascii="Times New Roman" w:eastAsia="Times New Roman" w:hAnsi="Times New Roman" w:cs="Times New Roman"/>
          <w:sz w:val="24"/>
          <w:szCs w:val="24"/>
          <w:lang w:val="en-US"/>
        </w:rPr>
        <w:t>chlorido</w:t>
      </w:r>
      <w:proofErr w:type="spellEnd"/>
      <w:r w:rsidRPr="005217BA">
        <w:rPr>
          <w:rFonts w:ascii="Times New Roman" w:eastAsia="Times New Roman" w:hAnsi="Times New Roman" w:cs="Times New Roman"/>
          <w:sz w:val="24"/>
          <w:szCs w:val="24"/>
          <w:lang w:val="en-US"/>
        </w:rPr>
        <w:t>-cadmium(II)] monohydrate].</w:t>
      </w:r>
    </w:p>
    <w:p w:rsidR="00ED443F" w:rsidRDefault="00ED443F" w:rsidP="00ED443F">
      <w:pPr>
        <w:pStyle w:val="PardfautA"/>
        <w:spacing w:before="240" w:after="240" w:line="360" w:lineRule="auto"/>
        <w:ind w:firstLine="288"/>
        <w:jc w:val="both"/>
        <w:rPr>
          <w:rFonts w:ascii="Times New Roman" w:eastAsia="Times New Roman" w:hAnsi="Times New Roman" w:cs="Times New Roman"/>
          <w:sz w:val="24"/>
          <w:szCs w:val="24"/>
          <w:lang w:val="en-US"/>
        </w:rPr>
      </w:pPr>
      <w:r w:rsidRPr="005217BA">
        <w:rPr>
          <w:rFonts w:ascii="Times New Roman" w:eastAsia="Times New Roman" w:hAnsi="Times New Roman" w:cs="Times New Roman"/>
          <w:sz w:val="24"/>
          <w:szCs w:val="24"/>
          <w:lang w:val="en-US"/>
        </w:rPr>
        <w:t xml:space="preserve">To assess the antifungal activity of the coordination complexes studied, bioinformatics or more precisely molecular docking allowed us to predict the mode of interaction of the enzyme </w:t>
      </w:r>
      <w:proofErr w:type="spellStart"/>
      <w:r w:rsidRPr="005217BA">
        <w:rPr>
          <w:rFonts w:ascii="Times New Roman" w:eastAsia="Times New Roman" w:hAnsi="Times New Roman" w:cs="Times New Roman"/>
          <w:sz w:val="24"/>
          <w:szCs w:val="24"/>
          <w:lang w:val="en-US"/>
        </w:rPr>
        <w:t>exo</w:t>
      </w:r>
      <w:proofErr w:type="spellEnd"/>
      <w:r w:rsidRPr="005217BA">
        <w:rPr>
          <w:rFonts w:ascii="Times New Roman" w:eastAsia="Times New Roman" w:hAnsi="Times New Roman" w:cs="Times New Roman"/>
          <w:sz w:val="24"/>
          <w:szCs w:val="24"/>
          <w:lang w:val="en-US"/>
        </w:rPr>
        <w:t>-β-(1</w:t>
      </w:r>
      <w:proofErr w:type="gramStart"/>
      <w:r w:rsidRPr="005217BA">
        <w:rPr>
          <w:rFonts w:ascii="Times New Roman" w:eastAsia="Times New Roman" w:hAnsi="Times New Roman" w:cs="Times New Roman"/>
          <w:sz w:val="24"/>
          <w:szCs w:val="24"/>
          <w:lang w:val="en-US"/>
        </w:rPr>
        <w:t>,3</w:t>
      </w:r>
      <w:proofErr w:type="gramEnd"/>
      <w:r w:rsidRPr="005217BA">
        <w:rPr>
          <w:rFonts w:ascii="Times New Roman" w:eastAsia="Times New Roman" w:hAnsi="Times New Roman" w:cs="Times New Roman"/>
          <w:sz w:val="24"/>
          <w:szCs w:val="24"/>
          <w:lang w:val="en-US"/>
        </w:rPr>
        <w:t>)-</w:t>
      </w:r>
      <w:proofErr w:type="spellStart"/>
      <w:r w:rsidRPr="005217BA">
        <w:rPr>
          <w:rFonts w:ascii="Times New Roman" w:eastAsia="Times New Roman" w:hAnsi="Times New Roman" w:cs="Times New Roman"/>
          <w:sz w:val="24"/>
          <w:szCs w:val="24"/>
          <w:lang w:val="en-US"/>
        </w:rPr>
        <w:t>glucanase</w:t>
      </w:r>
      <w:proofErr w:type="spellEnd"/>
      <w:r w:rsidRPr="005217BA">
        <w:rPr>
          <w:rFonts w:ascii="Times New Roman" w:eastAsia="Times New Roman" w:hAnsi="Times New Roman" w:cs="Times New Roman"/>
          <w:sz w:val="24"/>
          <w:szCs w:val="24"/>
          <w:lang w:val="en-US"/>
        </w:rPr>
        <w:t xml:space="preserve"> (</w:t>
      </w:r>
      <w:proofErr w:type="spellStart"/>
      <w:r w:rsidRPr="005217BA">
        <w:rPr>
          <w:rFonts w:ascii="Times New Roman" w:eastAsia="Times New Roman" w:hAnsi="Times New Roman" w:cs="Times New Roman"/>
          <w:sz w:val="24"/>
          <w:szCs w:val="24"/>
          <w:lang w:val="en-US"/>
        </w:rPr>
        <w:t>Exg</w:t>
      </w:r>
      <w:proofErr w:type="spellEnd"/>
      <w:r w:rsidRPr="005217BA">
        <w:rPr>
          <w:rFonts w:ascii="Times New Roman" w:eastAsia="Times New Roman" w:hAnsi="Times New Roman" w:cs="Times New Roman"/>
          <w:sz w:val="24"/>
          <w:szCs w:val="24"/>
          <w:lang w:val="en-US"/>
        </w:rPr>
        <w:t xml:space="preserve">) of the yeast C. </w:t>
      </w:r>
      <w:proofErr w:type="spellStart"/>
      <w:r w:rsidRPr="005217BA">
        <w:rPr>
          <w:rFonts w:ascii="Times New Roman" w:eastAsia="Times New Roman" w:hAnsi="Times New Roman" w:cs="Times New Roman"/>
          <w:sz w:val="24"/>
          <w:szCs w:val="24"/>
          <w:lang w:val="en-US"/>
        </w:rPr>
        <w:t>albicans</w:t>
      </w:r>
      <w:proofErr w:type="spellEnd"/>
      <w:r w:rsidRPr="005217BA">
        <w:rPr>
          <w:rFonts w:ascii="Times New Roman" w:eastAsia="Times New Roman" w:hAnsi="Times New Roman" w:cs="Times New Roman"/>
          <w:sz w:val="24"/>
          <w:szCs w:val="24"/>
          <w:lang w:val="en-US"/>
        </w:rPr>
        <w:t xml:space="preserve"> with our structures. The analysis showed that </w:t>
      </w:r>
      <w:proofErr w:type="spellStart"/>
      <w:r w:rsidRPr="005217BA">
        <w:rPr>
          <w:rFonts w:ascii="Times New Roman" w:eastAsia="Times New Roman" w:hAnsi="Times New Roman" w:cs="Times New Roman"/>
          <w:sz w:val="24"/>
          <w:szCs w:val="24"/>
          <w:lang w:val="en-US"/>
        </w:rPr>
        <w:t>th</w:t>
      </w:r>
      <w:r>
        <w:rPr>
          <w:rFonts w:ascii="Times New Roman" w:eastAsia="Times New Roman" w:hAnsi="Times New Roman" w:cs="Times New Roman"/>
          <w:sz w:val="24"/>
          <w:szCs w:val="24"/>
          <w:lang w:val="en-US"/>
        </w:rPr>
        <w:t>osecompounds</w:t>
      </w:r>
      <w:proofErr w:type="spellEnd"/>
      <w:r w:rsidRPr="005217BA">
        <w:rPr>
          <w:rFonts w:ascii="Times New Roman" w:eastAsia="Times New Roman" w:hAnsi="Times New Roman" w:cs="Times New Roman"/>
          <w:sz w:val="24"/>
          <w:szCs w:val="24"/>
          <w:lang w:val="en-US"/>
        </w:rPr>
        <w:t xml:space="preserve"> could be good therapeutic candidates against </w:t>
      </w:r>
      <w:r w:rsidRPr="00491F17">
        <w:rPr>
          <w:rFonts w:ascii="Times New Roman" w:eastAsia="Times New Roman" w:hAnsi="Times New Roman" w:cs="Times New Roman"/>
          <w:i/>
          <w:iCs/>
          <w:sz w:val="24"/>
          <w:szCs w:val="24"/>
          <w:lang w:val="en-US"/>
        </w:rPr>
        <w:t xml:space="preserve">C. </w:t>
      </w:r>
      <w:proofErr w:type="spellStart"/>
      <w:r w:rsidRPr="00491F17">
        <w:rPr>
          <w:rFonts w:ascii="Times New Roman" w:eastAsia="Times New Roman" w:hAnsi="Times New Roman" w:cs="Times New Roman"/>
          <w:i/>
          <w:iCs/>
          <w:sz w:val="24"/>
          <w:szCs w:val="24"/>
          <w:lang w:val="en-US"/>
        </w:rPr>
        <w:t>albicans</w:t>
      </w:r>
      <w:proofErr w:type="spellEnd"/>
      <w:r w:rsidRPr="005217BA">
        <w:rPr>
          <w:rFonts w:ascii="Times New Roman" w:eastAsia="Times New Roman" w:hAnsi="Times New Roman" w:cs="Times New Roman"/>
          <w:sz w:val="24"/>
          <w:szCs w:val="24"/>
          <w:lang w:val="en-US"/>
        </w:rPr>
        <w:t xml:space="preserve"> infections.</w:t>
      </w:r>
    </w:p>
    <w:p w:rsidR="00ED443F" w:rsidRDefault="00ED443F" w:rsidP="00ED443F">
      <w:pPr>
        <w:pStyle w:val="PardfautA"/>
        <w:spacing w:before="240" w:after="240" w:line="360" w:lineRule="auto"/>
        <w:ind w:firstLine="288"/>
        <w:jc w:val="both"/>
        <w:rPr>
          <w:rFonts w:ascii="Times New Roman" w:eastAsia="Times New Roman" w:hAnsi="Times New Roman" w:cs="Times New Roman"/>
          <w:sz w:val="24"/>
          <w:szCs w:val="24"/>
          <w:lang w:val="en-US"/>
        </w:rPr>
      </w:pPr>
      <w:r w:rsidRPr="005217BA">
        <w:rPr>
          <w:rFonts w:ascii="Times New Roman" w:eastAsia="Times New Roman" w:hAnsi="Times New Roman" w:cs="Times New Roman"/>
          <w:sz w:val="24"/>
          <w:szCs w:val="24"/>
          <w:lang w:val="en-US"/>
        </w:rPr>
        <w:t xml:space="preserve">For the second part of this thesis work, </w:t>
      </w:r>
      <w:proofErr w:type="spellStart"/>
      <w:r w:rsidRPr="005217BA">
        <w:rPr>
          <w:rFonts w:ascii="Times New Roman" w:eastAsia="Times New Roman" w:hAnsi="Times New Roman" w:cs="Times New Roman"/>
          <w:sz w:val="24"/>
          <w:szCs w:val="24"/>
          <w:lang w:val="en-US"/>
        </w:rPr>
        <w:t>ferrocene</w:t>
      </w:r>
      <w:proofErr w:type="spellEnd"/>
      <w:r w:rsidRPr="005217BA">
        <w:rPr>
          <w:rFonts w:ascii="Times New Roman" w:eastAsia="Times New Roman" w:hAnsi="Times New Roman" w:cs="Times New Roman"/>
          <w:sz w:val="24"/>
          <w:szCs w:val="24"/>
          <w:lang w:val="en-US"/>
        </w:rPr>
        <w:t xml:space="preserve"> was our intention of study. We used a new </w:t>
      </w:r>
      <w:proofErr w:type="spellStart"/>
      <w:r w:rsidRPr="005217BA">
        <w:rPr>
          <w:rFonts w:ascii="Times New Roman" w:eastAsia="Times New Roman" w:hAnsi="Times New Roman" w:cs="Times New Roman"/>
          <w:sz w:val="24"/>
          <w:szCs w:val="24"/>
          <w:lang w:val="en-US"/>
        </w:rPr>
        <w:t>uncatalyzed</w:t>
      </w:r>
      <w:proofErr w:type="spellEnd"/>
      <w:r w:rsidRPr="005217BA">
        <w:rPr>
          <w:rFonts w:ascii="Times New Roman" w:eastAsia="Times New Roman" w:hAnsi="Times New Roman" w:cs="Times New Roman"/>
          <w:sz w:val="24"/>
          <w:szCs w:val="24"/>
          <w:lang w:val="en-US"/>
        </w:rPr>
        <w:t xml:space="preserve"> </w:t>
      </w:r>
      <w:proofErr w:type="spellStart"/>
      <w:r w:rsidRPr="005217BA">
        <w:rPr>
          <w:rFonts w:ascii="Times New Roman" w:eastAsia="Times New Roman" w:hAnsi="Times New Roman" w:cs="Times New Roman"/>
          <w:sz w:val="24"/>
          <w:szCs w:val="24"/>
          <w:lang w:val="en-US"/>
        </w:rPr>
        <w:t>regioselective</w:t>
      </w:r>
      <w:proofErr w:type="spellEnd"/>
      <w:r w:rsidRPr="005217BA">
        <w:rPr>
          <w:rFonts w:ascii="Times New Roman" w:eastAsia="Times New Roman" w:hAnsi="Times New Roman" w:cs="Times New Roman"/>
          <w:sz w:val="24"/>
          <w:szCs w:val="24"/>
          <w:lang w:val="en-US"/>
        </w:rPr>
        <w:t xml:space="preserve"> synthesis approach for the preparation of a novel series of substituted </w:t>
      </w:r>
      <w:proofErr w:type="spellStart"/>
      <w:r w:rsidRPr="005217BA">
        <w:rPr>
          <w:rFonts w:ascii="Times New Roman" w:eastAsia="Times New Roman" w:hAnsi="Times New Roman" w:cs="Times New Roman"/>
          <w:sz w:val="24"/>
          <w:szCs w:val="24"/>
          <w:lang w:val="en-US"/>
        </w:rPr>
        <w:t>ferrocenic</w:t>
      </w:r>
      <w:proofErr w:type="spellEnd"/>
      <w:r w:rsidRPr="005217BA">
        <w:rPr>
          <w:rFonts w:ascii="Times New Roman" w:eastAsia="Times New Roman" w:hAnsi="Times New Roman" w:cs="Times New Roman"/>
          <w:sz w:val="24"/>
          <w:szCs w:val="24"/>
          <w:lang w:val="en-US"/>
        </w:rPr>
        <w:t xml:space="preserve"> </w:t>
      </w:r>
      <w:proofErr w:type="spellStart"/>
      <w:r w:rsidRPr="005217BA">
        <w:rPr>
          <w:rFonts w:ascii="Times New Roman" w:eastAsia="Times New Roman" w:hAnsi="Times New Roman" w:cs="Times New Roman"/>
          <w:sz w:val="24"/>
          <w:szCs w:val="24"/>
          <w:lang w:val="en-US"/>
        </w:rPr>
        <w:t>allylamines</w:t>
      </w:r>
      <w:proofErr w:type="spellEnd"/>
      <w:r w:rsidRPr="005217BA">
        <w:rPr>
          <w:rFonts w:ascii="Times New Roman" w:eastAsia="Times New Roman" w:hAnsi="Times New Roman" w:cs="Times New Roman"/>
          <w:sz w:val="24"/>
          <w:szCs w:val="24"/>
          <w:lang w:val="en-US"/>
        </w:rPr>
        <w:t>.</w:t>
      </w:r>
    </w:p>
    <w:p w:rsidR="00ED443F" w:rsidRPr="00E12FAF" w:rsidRDefault="00ED443F" w:rsidP="00ED443F">
      <w:pPr>
        <w:pStyle w:val="PardfautA"/>
        <w:spacing w:before="240" w:after="240" w:line="360" w:lineRule="auto"/>
        <w:ind w:firstLine="288"/>
        <w:jc w:val="both"/>
        <w:rPr>
          <w:rFonts w:ascii="Times New Roman" w:eastAsia="Times New Roman" w:hAnsi="Times New Roman" w:cs="Times New Roman"/>
          <w:sz w:val="24"/>
          <w:szCs w:val="24"/>
          <w:lang w:val="en-US"/>
        </w:rPr>
      </w:pPr>
      <w:r w:rsidRPr="00E12FAF">
        <w:rPr>
          <w:rFonts w:ascii="Times New Roman" w:eastAsia="Times New Roman" w:hAnsi="Times New Roman" w:cs="Times New Roman"/>
          <w:b/>
          <w:bCs/>
          <w:sz w:val="24"/>
          <w:szCs w:val="24"/>
          <w:lang w:val="en-US"/>
        </w:rPr>
        <w:t xml:space="preserve">Keywords: </w:t>
      </w:r>
      <w:r w:rsidRPr="00411010">
        <w:rPr>
          <w:rFonts w:ascii="Times New Roman" w:eastAsia="Times New Roman" w:hAnsi="Times New Roman" w:cs="Times New Roman"/>
          <w:sz w:val="24"/>
          <w:szCs w:val="24"/>
          <w:lang w:val="en-US"/>
        </w:rPr>
        <w:t>Hybrid compounds</w:t>
      </w:r>
      <w:r>
        <w:rPr>
          <w:rFonts w:ascii="Times New Roman" w:eastAsia="Times New Roman" w:hAnsi="Times New Roman" w:cs="Times New Roman"/>
          <w:sz w:val="24"/>
          <w:szCs w:val="24"/>
          <w:lang w:val="en-US"/>
        </w:rPr>
        <w:t xml:space="preserve">; </w:t>
      </w:r>
      <w:r w:rsidRPr="00E12FAF">
        <w:rPr>
          <w:rFonts w:ascii="Times New Roman" w:eastAsia="Times New Roman" w:hAnsi="Times New Roman" w:cs="Times New Roman"/>
          <w:sz w:val="24"/>
          <w:szCs w:val="24"/>
          <w:lang w:val="en-US"/>
        </w:rPr>
        <w:t>3-a</w:t>
      </w:r>
      <w:r>
        <w:rPr>
          <w:rFonts w:ascii="Times New Roman" w:eastAsia="Times New Roman" w:hAnsi="Times New Roman" w:cs="Times New Roman"/>
          <w:sz w:val="24"/>
          <w:szCs w:val="24"/>
          <w:lang w:val="en-US"/>
        </w:rPr>
        <w:t>minopyrazine-2-carboxylic</w:t>
      </w:r>
      <w:r w:rsidRPr="00082E8C">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a</w:t>
      </w:r>
      <w:r w:rsidRPr="00E12FAF">
        <w:rPr>
          <w:rFonts w:ascii="Times New Roman" w:eastAsia="Times New Roman" w:hAnsi="Times New Roman" w:cs="Times New Roman"/>
          <w:sz w:val="24"/>
          <w:szCs w:val="24"/>
          <w:lang w:val="en-US"/>
        </w:rPr>
        <w:t>cid</w:t>
      </w:r>
      <w:r>
        <w:rPr>
          <w:rFonts w:ascii="Times New Roman" w:eastAsia="Times New Roman" w:hAnsi="Times New Roman" w:cs="Times New Roman"/>
          <w:sz w:val="24"/>
          <w:szCs w:val="24"/>
          <w:lang w:val="en-US"/>
        </w:rPr>
        <w:t>;</w:t>
      </w:r>
      <w:r w:rsidRPr="00E12FAF">
        <w:rPr>
          <w:rFonts w:ascii="Times New Roman" w:eastAsia="Times New Roman" w:hAnsi="Times New Roman" w:cs="Times New Roman"/>
          <w:sz w:val="24"/>
          <w:szCs w:val="24"/>
          <w:lang w:val="en-US"/>
        </w:rPr>
        <w:t xml:space="preserve"> Nickel (II)</w:t>
      </w:r>
      <w:r>
        <w:rPr>
          <w:rFonts w:ascii="Times New Roman" w:eastAsia="Times New Roman" w:hAnsi="Times New Roman" w:cs="Times New Roman"/>
          <w:sz w:val="24"/>
          <w:szCs w:val="24"/>
          <w:lang w:val="en-US"/>
        </w:rPr>
        <w:t xml:space="preserve">; </w:t>
      </w:r>
      <w:proofErr w:type="spellStart"/>
      <w:r w:rsidRPr="00E12FAF">
        <w:rPr>
          <w:rFonts w:ascii="Times New Roman" w:eastAsia="Times New Roman" w:hAnsi="Times New Roman" w:cs="Times New Roman"/>
          <w:sz w:val="24"/>
          <w:szCs w:val="24"/>
          <w:lang w:val="en-US"/>
        </w:rPr>
        <w:t>Cadmuim</w:t>
      </w:r>
      <w:proofErr w:type="spellEnd"/>
      <w:r w:rsidRPr="00E12FAF">
        <w:rPr>
          <w:rFonts w:ascii="Times New Roman" w:eastAsia="Times New Roman" w:hAnsi="Times New Roman" w:cs="Times New Roman"/>
          <w:sz w:val="24"/>
          <w:szCs w:val="24"/>
          <w:lang w:val="en-US"/>
        </w:rPr>
        <w:t xml:space="preserve"> (II)</w:t>
      </w:r>
      <w:r>
        <w:rPr>
          <w:rFonts w:ascii="Times New Roman" w:eastAsia="Times New Roman" w:hAnsi="Times New Roman" w:cs="Times New Roman"/>
          <w:sz w:val="24"/>
          <w:szCs w:val="24"/>
          <w:lang w:val="en-US"/>
        </w:rPr>
        <w:t xml:space="preserve">; </w:t>
      </w:r>
      <w:r w:rsidRPr="00E12FAF">
        <w:rPr>
          <w:rFonts w:ascii="Times New Roman" w:eastAsia="Times New Roman" w:hAnsi="Times New Roman" w:cs="Times New Roman"/>
          <w:sz w:val="24"/>
          <w:szCs w:val="24"/>
          <w:lang w:val="en-US"/>
        </w:rPr>
        <w:t>single crystal</w:t>
      </w:r>
      <w:r w:rsidRPr="00082E8C">
        <w:rPr>
          <w:rFonts w:ascii="Times New Roman" w:eastAsia="Times New Roman" w:hAnsi="Times New Roman" w:cs="Times New Roman"/>
          <w:sz w:val="24"/>
          <w:szCs w:val="24"/>
          <w:lang w:val="en-US"/>
        </w:rPr>
        <w:t xml:space="preserve"> </w:t>
      </w:r>
      <w:r w:rsidRPr="00E12FAF">
        <w:rPr>
          <w:rFonts w:ascii="Times New Roman" w:eastAsia="Times New Roman" w:hAnsi="Times New Roman" w:cs="Times New Roman"/>
          <w:sz w:val="24"/>
          <w:szCs w:val="24"/>
          <w:lang w:val="en-US"/>
        </w:rPr>
        <w:t>XRD</w:t>
      </w:r>
      <w:r>
        <w:rPr>
          <w:rFonts w:ascii="Times New Roman" w:eastAsia="Times New Roman" w:hAnsi="Times New Roman" w:cs="Times New Roman"/>
          <w:sz w:val="24"/>
          <w:szCs w:val="24"/>
          <w:lang w:val="en-US"/>
        </w:rPr>
        <w:t xml:space="preserve">; </w:t>
      </w:r>
      <w:r w:rsidRPr="00E12FAF">
        <w:rPr>
          <w:rFonts w:ascii="Times New Roman" w:eastAsia="Times New Roman" w:hAnsi="Times New Roman" w:cs="Times New Roman"/>
          <w:sz w:val="24"/>
          <w:szCs w:val="24"/>
          <w:lang w:val="en-US"/>
        </w:rPr>
        <w:t>Molecular docking</w:t>
      </w:r>
      <w:r>
        <w:rPr>
          <w:rFonts w:ascii="Times New Roman" w:eastAsia="Times New Roman" w:hAnsi="Times New Roman" w:cs="Times New Roman"/>
          <w:sz w:val="24"/>
          <w:szCs w:val="24"/>
          <w:lang w:val="en-US"/>
        </w:rPr>
        <w:t xml:space="preserve">; </w:t>
      </w:r>
      <w:proofErr w:type="spellStart"/>
      <w:r w:rsidRPr="00E12FAF">
        <w:rPr>
          <w:rFonts w:ascii="Times New Roman" w:eastAsia="Times New Roman" w:hAnsi="Times New Roman" w:cs="Times New Roman"/>
          <w:sz w:val="24"/>
          <w:szCs w:val="24"/>
          <w:lang w:val="en-US"/>
        </w:rPr>
        <w:t>Allyl</w:t>
      </w:r>
      <w:r>
        <w:rPr>
          <w:rFonts w:ascii="Times New Roman" w:eastAsia="Times New Roman" w:hAnsi="Times New Roman" w:cs="Times New Roman"/>
          <w:sz w:val="24"/>
          <w:szCs w:val="24"/>
          <w:lang w:val="en-US"/>
        </w:rPr>
        <w:t>amine</w:t>
      </w:r>
      <w:r w:rsidRPr="00E12FAF">
        <w:rPr>
          <w:rFonts w:ascii="Times New Roman" w:eastAsia="Times New Roman" w:hAnsi="Times New Roman" w:cs="Times New Roman"/>
          <w:sz w:val="24"/>
          <w:szCs w:val="24"/>
          <w:lang w:val="en-US"/>
        </w:rPr>
        <w:t>ferrocene</w:t>
      </w:r>
      <w:proofErr w:type="spellEnd"/>
      <w:r>
        <w:rPr>
          <w:rFonts w:ascii="Times New Roman" w:eastAsia="Times New Roman" w:hAnsi="Times New Roman" w:cs="Times New Roman"/>
          <w:sz w:val="24"/>
          <w:szCs w:val="24"/>
          <w:lang w:val="en-US"/>
        </w:rPr>
        <w:t xml:space="preserve"> </w:t>
      </w:r>
      <w:r w:rsidRPr="00E12FAF">
        <w:rPr>
          <w:rFonts w:ascii="Times New Roman" w:eastAsia="Times New Roman" w:hAnsi="Times New Roman" w:cs="Times New Roman"/>
          <w:sz w:val="24"/>
          <w:szCs w:val="24"/>
          <w:lang w:val="en-US"/>
        </w:rPr>
        <w:t>derivatives.</w:t>
      </w:r>
    </w:p>
    <w:p w:rsidR="00ED443F" w:rsidRDefault="00ED443F" w:rsidP="00ED443F">
      <w:pPr>
        <w:pStyle w:val="PardfautA"/>
        <w:spacing w:before="240" w:after="240" w:line="276" w:lineRule="auto"/>
        <w:jc w:val="both"/>
        <w:rPr>
          <w:rFonts w:ascii="Times New Roman" w:eastAsia="Times New Roman" w:hAnsi="Times New Roman" w:cs="Times New Roman"/>
          <w:sz w:val="24"/>
          <w:szCs w:val="24"/>
          <w:lang w:val="en-US"/>
        </w:rPr>
      </w:pPr>
    </w:p>
    <w:p w:rsidR="00ED443F" w:rsidRPr="00E12FAF" w:rsidRDefault="00ED443F" w:rsidP="00ED443F">
      <w:pPr>
        <w:pStyle w:val="PardfautA"/>
        <w:spacing w:before="240" w:after="240" w:line="276" w:lineRule="auto"/>
        <w:jc w:val="both"/>
        <w:rPr>
          <w:rFonts w:ascii="Times New Roman" w:eastAsia="Times New Roman" w:hAnsi="Times New Roman" w:cs="Times New Roman"/>
          <w:sz w:val="24"/>
          <w:szCs w:val="24"/>
          <w:lang w:val="en-US"/>
        </w:rPr>
      </w:pPr>
    </w:p>
    <w:p w:rsidR="00ED443F" w:rsidRDefault="00ED443F" w:rsidP="00ED443F">
      <w:pPr>
        <w:pStyle w:val="PardfautA"/>
        <w:spacing w:before="240" w:after="240" w:line="276" w:lineRule="auto"/>
        <w:jc w:val="both"/>
        <w:rPr>
          <w:rFonts w:ascii="Times New Roman" w:eastAsia="Times New Roman" w:hAnsi="Times New Roman" w:cs="Times New Roman"/>
          <w:sz w:val="24"/>
          <w:szCs w:val="24"/>
          <w:lang w:val="en-US"/>
        </w:rPr>
      </w:pPr>
    </w:p>
    <w:p w:rsidR="00ED443F" w:rsidRPr="00E943C6" w:rsidRDefault="00ED443F" w:rsidP="00ED443F">
      <w:pPr>
        <w:pStyle w:val="PardfautA"/>
        <w:spacing w:before="240" w:after="240" w:line="276" w:lineRule="auto"/>
        <w:jc w:val="both"/>
        <w:rPr>
          <w:rFonts w:ascii="Times New Roman" w:eastAsia="Times New Roman" w:hAnsi="Times New Roman" w:cs="Times New Roman"/>
          <w:sz w:val="24"/>
          <w:szCs w:val="24"/>
          <w:lang w:val="en-US"/>
        </w:rPr>
      </w:pPr>
    </w:p>
    <w:p w:rsidR="00ED443F" w:rsidRPr="00D14986" w:rsidRDefault="00ED443F" w:rsidP="00ED443F">
      <w:pPr>
        <w:pStyle w:val="PardfautA"/>
        <w:spacing w:before="240" w:after="240" w:line="276" w:lineRule="auto"/>
        <w:jc w:val="center"/>
        <w:rPr>
          <w:rFonts w:ascii="Times New Roman" w:eastAsia="Times New Roman" w:hAnsi="Times New Roman" w:cs="Times New Roman"/>
          <w:b/>
          <w:bCs/>
          <w:sz w:val="32"/>
          <w:szCs w:val="32"/>
          <w:rtl/>
        </w:rPr>
      </w:pPr>
      <w:r w:rsidRPr="00D14986">
        <w:rPr>
          <w:rFonts w:ascii="Times New Roman" w:eastAsia="Times New Roman" w:hAnsi="Times New Roman" w:cs="Times New Roman"/>
          <w:b/>
          <w:bCs/>
          <w:sz w:val="32"/>
          <w:szCs w:val="32"/>
          <w:rtl/>
        </w:rPr>
        <w:t>الملخص</w:t>
      </w:r>
      <w:bookmarkStart w:id="2" w:name="_Hlk104330629"/>
    </w:p>
    <w:bookmarkEnd w:id="2"/>
    <w:p w:rsidR="00ED443F" w:rsidRPr="00213EFC" w:rsidRDefault="00ED443F" w:rsidP="00ED443F">
      <w:pPr>
        <w:bidi/>
        <w:spacing w:after="120" w:line="360" w:lineRule="auto"/>
        <w:ind w:firstLine="288"/>
        <w:jc w:val="both"/>
        <w:rPr>
          <w:rFonts w:asciiTheme="majorBidi" w:hAnsiTheme="majorBidi" w:cstheme="majorBidi"/>
          <w:rtl/>
        </w:rPr>
      </w:pPr>
      <w:r w:rsidRPr="00213EFC">
        <w:rPr>
          <w:rFonts w:asciiTheme="majorBidi" w:hAnsiTheme="majorBidi" w:cstheme="majorBidi"/>
          <w:rtl/>
          <w:lang w:bidi="ar-DZ"/>
        </w:rPr>
        <w:t xml:space="preserve">في هذا البحث الخاص بالمذكرة، درسنا فئة من المركبات التي تعد مركبات هجينة: عضوية وغير عضوية وعضوية معدنية. تم تنفيذ الجزء الأول في مختبر الكيمياء التطبيقية وتكنولوجيا المواد بجامعة أم البواقي، اما الجزء الثاني فقد تم تنفيذه في مخبر الكيمياء التنسيقية في تولوز (فرنسا) كجزء من تعاون جزائري فرنسي: </w:t>
      </w:r>
      <w:proofErr w:type="spellStart"/>
      <w:r w:rsidRPr="00213EFC">
        <w:rPr>
          <w:rFonts w:asciiTheme="majorBidi" w:hAnsiTheme="majorBidi" w:cstheme="majorBidi"/>
          <w:rtl/>
          <w:lang w:bidi="ar-DZ"/>
        </w:rPr>
        <w:t>بروفاس</w:t>
      </w:r>
      <w:proofErr w:type="spellEnd"/>
      <w:r w:rsidRPr="00213EFC">
        <w:rPr>
          <w:rFonts w:asciiTheme="majorBidi" w:hAnsiTheme="majorBidi" w:cstheme="majorBidi"/>
          <w:rtl/>
          <w:lang w:bidi="ar-DZ"/>
        </w:rPr>
        <w:t xml:space="preserve"> ب+.</w:t>
      </w:r>
    </w:p>
    <w:p w:rsidR="00ED443F" w:rsidRPr="00213EFC" w:rsidRDefault="00ED443F" w:rsidP="00ED443F">
      <w:pPr>
        <w:bidi/>
        <w:spacing w:after="120" w:line="360" w:lineRule="auto"/>
        <w:ind w:firstLine="288"/>
        <w:jc w:val="both"/>
        <w:rPr>
          <w:rFonts w:asciiTheme="majorBidi" w:hAnsiTheme="majorBidi" w:cstheme="majorBidi"/>
          <w:rtl/>
        </w:rPr>
      </w:pPr>
      <w:r w:rsidRPr="00213EFC">
        <w:rPr>
          <w:rFonts w:asciiTheme="majorBidi" w:hAnsiTheme="majorBidi" w:cstheme="majorBidi"/>
          <w:rtl/>
          <w:lang w:bidi="ar-DZ"/>
        </w:rPr>
        <w:t xml:space="preserve">درسنا في الجزء الأول المركب العضوي </w:t>
      </w:r>
      <w:r w:rsidRPr="00213EFC">
        <w:rPr>
          <w:rFonts w:asciiTheme="majorBidi" w:hAnsiTheme="majorBidi" w:cstheme="majorBidi"/>
          <w:shd w:val="clear" w:color="auto" w:fill="FFFFFF"/>
          <w:rtl/>
        </w:rPr>
        <w:t xml:space="preserve">3-أمينوبيرازين-2-حمض </w:t>
      </w:r>
      <w:proofErr w:type="spellStart"/>
      <w:r w:rsidRPr="00213EFC">
        <w:rPr>
          <w:rFonts w:asciiTheme="majorBidi" w:hAnsiTheme="majorBidi" w:cstheme="majorBidi"/>
          <w:shd w:val="clear" w:color="auto" w:fill="FFFFFF"/>
          <w:rtl/>
        </w:rPr>
        <w:t>الكربوكسيل</w:t>
      </w:r>
      <w:proofErr w:type="spellEnd"/>
      <w:r w:rsidRPr="00213EFC">
        <w:rPr>
          <w:rFonts w:asciiTheme="majorBidi" w:hAnsiTheme="majorBidi" w:cstheme="majorBidi"/>
          <w:shd w:val="clear" w:color="auto" w:fill="FFFFFF"/>
          <w:rtl/>
        </w:rPr>
        <w:t xml:space="preserve"> </w:t>
      </w:r>
      <w:r w:rsidRPr="00213EFC">
        <w:rPr>
          <w:rFonts w:asciiTheme="majorBidi" w:eastAsia="Times New Roman" w:hAnsiTheme="majorBidi" w:cstheme="majorBidi"/>
        </w:rPr>
        <w:t>(</w:t>
      </w:r>
      <w:proofErr w:type="spellStart"/>
      <w:r w:rsidRPr="00213EFC">
        <w:rPr>
          <w:rFonts w:asciiTheme="majorBidi" w:eastAsia="Times New Roman" w:hAnsiTheme="majorBidi" w:cstheme="majorBidi"/>
          <w:b/>
          <w:bCs/>
        </w:rPr>
        <w:t>Hapc</w:t>
      </w:r>
      <w:proofErr w:type="spellEnd"/>
      <w:r w:rsidRPr="00213EFC">
        <w:rPr>
          <w:rFonts w:asciiTheme="majorBidi" w:eastAsia="Times New Roman" w:hAnsiTheme="majorBidi" w:cstheme="majorBidi"/>
        </w:rPr>
        <w:t>)</w:t>
      </w:r>
      <w:r w:rsidRPr="00213EFC">
        <w:rPr>
          <w:rFonts w:asciiTheme="majorBidi" w:hAnsiTheme="majorBidi" w:cstheme="majorBidi"/>
          <w:rtl/>
        </w:rPr>
        <w:t xml:space="preserve"> حيث قمنا </w:t>
      </w:r>
      <w:r w:rsidRPr="00213EFC">
        <w:rPr>
          <w:rFonts w:asciiTheme="majorBidi" w:hAnsiTheme="majorBidi" w:cstheme="majorBidi"/>
          <w:rtl/>
          <w:lang w:bidi="ar-DZ"/>
        </w:rPr>
        <w:t>بدراسة سلوكه الحمضي-القاعدي وهذا بغرض</w:t>
      </w:r>
      <w:r w:rsidRPr="00213EFC">
        <w:rPr>
          <w:rFonts w:asciiTheme="majorBidi" w:hAnsiTheme="majorBidi" w:cstheme="majorBidi"/>
          <w:rtl/>
        </w:rPr>
        <w:t xml:space="preserve"> جعله يتفاعل بصورة أكثر انتقائية.</w:t>
      </w:r>
    </w:p>
    <w:p w:rsidR="00ED443F" w:rsidRPr="00213EFC" w:rsidRDefault="00ED443F" w:rsidP="00ED443F">
      <w:pPr>
        <w:bidi/>
        <w:spacing w:after="120" w:line="360" w:lineRule="auto"/>
        <w:ind w:firstLine="288"/>
        <w:jc w:val="both"/>
        <w:rPr>
          <w:rFonts w:asciiTheme="majorBidi" w:hAnsiTheme="majorBidi" w:cstheme="majorBidi"/>
          <w:rtl/>
        </w:rPr>
      </w:pPr>
      <w:r w:rsidRPr="00213EFC">
        <w:rPr>
          <w:rFonts w:asciiTheme="majorBidi" w:hAnsiTheme="majorBidi" w:cstheme="majorBidi"/>
          <w:rtl/>
        </w:rPr>
        <w:t xml:space="preserve">في الوسط الحمضي وبزيادة درجة حرارة وسط التفاعل نتج عن تفاعل </w:t>
      </w:r>
      <w:proofErr w:type="spellStart"/>
      <w:r w:rsidRPr="00213EFC">
        <w:rPr>
          <w:rFonts w:asciiTheme="majorBidi" w:hAnsiTheme="majorBidi" w:cstheme="majorBidi"/>
          <w:b/>
          <w:bCs/>
        </w:rPr>
        <w:t>Hapc</w:t>
      </w:r>
      <w:proofErr w:type="spellEnd"/>
      <w:r w:rsidRPr="00213EFC">
        <w:rPr>
          <w:rFonts w:asciiTheme="majorBidi" w:hAnsiTheme="majorBidi" w:cstheme="majorBidi"/>
          <w:rtl/>
        </w:rPr>
        <w:t xml:space="preserve"> مع النيكل (</w:t>
      </w:r>
      <w:r w:rsidRPr="00213EFC">
        <w:rPr>
          <w:rFonts w:asciiTheme="majorBidi" w:hAnsiTheme="majorBidi" w:cstheme="majorBidi"/>
        </w:rPr>
        <w:t>II</w:t>
      </w:r>
      <w:r w:rsidRPr="00213EFC">
        <w:rPr>
          <w:rFonts w:asciiTheme="majorBidi" w:hAnsiTheme="majorBidi" w:cstheme="majorBidi"/>
          <w:rtl/>
        </w:rPr>
        <w:t xml:space="preserve">) مركبان شبه متعددي الأشكال </w:t>
      </w:r>
      <w:proofErr w:type="spellStart"/>
      <w:proofErr w:type="gramStart"/>
      <w:r w:rsidRPr="00213EFC">
        <w:rPr>
          <w:rFonts w:asciiTheme="majorBidi" w:hAnsiTheme="majorBidi" w:cstheme="majorBidi"/>
        </w:rPr>
        <w:t>bis</w:t>
      </w:r>
      <w:proofErr w:type="spellEnd"/>
      <w:r w:rsidRPr="00213EFC">
        <w:rPr>
          <w:rFonts w:asciiTheme="majorBidi" w:hAnsiTheme="majorBidi" w:cstheme="majorBidi"/>
        </w:rPr>
        <w:t>(</w:t>
      </w:r>
      <w:proofErr w:type="gramEnd"/>
      <w:r w:rsidRPr="00213EFC">
        <w:rPr>
          <w:rFonts w:asciiTheme="majorBidi" w:hAnsiTheme="majorBidi" w:cstheme="majorBidi"/>
        </w:rPr>
        <w:t xml:space="preserve">3-aminopyrazine-2-carboxylate κ2N1,O) </w:t>
      </w:r>
      <w:proofErr w:type="spellStart"/>
      <w:r w:rsidRPr="00213EFC">
        <w:rPr>
          <w:rFonts w:asciiTheme="majorBidi" w:hAnsiTheme="majorBidi" w:cstheme="majorBidi"/>
        </w:rPr>
        <w:t>dihydraté</w:t>
      </w:r>
      <w:proofErr w:type="spellEnd"/>
      <w:r w:rsidRPr="00213EFC">
        <w:rPr>
          <w:rFonts w:asciiTheme="majorBidi" w:hAnsiTheme="majorBidi" w:cstheme="majorBidi"/>
        </w:rPr>
        <w:t xml:space="preserve"> (II) </w:t>
      </w:r>
      <w:proofErr w:type="spellStart"/>
      <w:r w:rsidRPr="00213EFC">
        <w:rPr>
          <w:rFonts w:asciiTheme="majorBidi" w:hAnsiTheme="majorBidi" w:cstheme="majorBidi"/>
        </w:rPr>
        <w:t>dihydraté</w:t>
      </w:r>
      <w:proofErr w:type="spellEnd"/>
      <w:r w:rsidRPr="00213EFC">
        <w:rPr>
          <w:rFonts w:asciiTheme="majorBidi" w:hAnsiTheme="majorBidi" w:cstheme="majorBidi"/>
          <w:rtl/>
        </w:rPr>
        <w:t xml:space="preserve"> و المركب </w:t>
      </w:r>
      <w:proofErr w:type="spellStart"/>
      <w:r w:rsidRPr="00213EFC">
        <w:rPr>
          <w:rFonts w:asciiTheme="majorBidi" w:hAnsiTheme="majorBidi" w:cstheme="majorBidi"/>
        </w:rPr>
        <w:t>bis</w:t>
      </w:r>
      <w:proofErr w:type="spellEnd"/>
      <w:r w:rsidRPr="00213EFC">
        <w:rPr>
          <w:rFonts w:asciiTheme="majorBidi" w:hAnsiTheme="majorBidi" w:cstheme="majorBidi"/>
        </w:rPr>
        <w:t>(3-aminopyrazine-2-carboxylate κ2N1,O)</w:t>
      </w:r>
      <w:proofErr w:type="spellStart"/>
      <w:r w:rsidRPr="00213EFC">
        <w:rPr>
          <w:rFonts w:asciiTheme="majorBidi" w:hAnsiTheme="majorBidi" w:cstheme="majorBidi"/>
        </w:rPr>
        <w:t>diacoyanyl</w:t>
      </w:r>
      <w:proofErr w:type="spellEnd"/>
      <w:r w:rsidRPr="00213EFC">
        <w:rPr>
          <w:rFonts w:asciiTheme="majorBidi" w:hAnsiTheme="majorBidi" w:cstheme="majorBidi"/>
        </w:rPr>
        <w:t>(II)</w:t>
      </w:r>
      <w:r w:rsidRPr="00213EFC">
        <w:rPr>
          <w:rFonts w:asciiTheme="majorBidi" w:hAnsiTheme="majorBidi" w:cstheme="majorBidi"/>
          <w:rtl/>
        </w:rPr>
        <w:t>.</w:t>
      </w:r>
    </w:p>
    <w:p w:rsidR="00ED443F" w:rsidRPr="00213EFC" w:rsidRDefault="00ED443F" w:rsidP="00ED443F">
      <w:pPr>
        <w:bidi/>
        <w:spacing w:after="120" w:line="360" w:lineRule="auto"/>
        <w:ind w:firstLine="288"/>
        <w:jc w:val="both"/>
        <w:rPr>
          <w:rFonts w:asciiTheme="majorBidi" w:hAnsiTheme="majorBidi" w:cstheme="majorBidi"/>
          <w:rtl/>
        </w:rPr>
      </w:pPr>
      <w:r w:rsidRPr="00213EFC">
        <w:rPr>
          <w:rFonts w:asciiTheme="majorBidi" w:hAnsiTheme="majorBidi" w:cstheme="majorBidi"/>
          <w:rtl/>
        </w:rPr>
        <w:t xml:space="preserve">إضافة الى هذا، تفاعل </w:t>
      </w:r>
      <w:proofErr w:type="spellStart"/>
      <w:r w:rsidRPr="00213EFC">
        <w:rPr>
          <w:rFonts w:asciiTheme="majorBidi" w:hAnsiTheme="majorBidi" w:cstheme="majorBidi"/>
          <w:b/>
          <w:bCs/>
        </w:rPr>
        <w:t>Hapc</w:t>
      </w:r>
      <w:proofErr w:type="spellEnd"/>
      <w:r w:rsidRPr="00213EFC">
        <w:rPr>
          <w:rFonts w:asciiTheme="majorBidi" w:hAnsiTheme="majorBidi" w:cstheme="majorBidi"/>
          <w:rtl/>
        </w:rPr>
        <w:t xml:space="preserve"> مع الكادميوم، نتج عنه مركبين متعددي الاشكال</w:t>
      </w:r>
      <w:r w:rsidRPr="00213EFC">
        <w:rPr>
          <w:rFonts w:asciiTheme="majorBidi" w:hAnsiTheme="majorBidi" w:cstheme="majorBidi"/>
        </w:rPr>
        <w:t xml:space="preserve"> </w:t>
      </w:r>
      <w:r w:rsidRPr="00213EFC">
        <w:rPr>
          <w:rFonts w:asciiTheme="majorBidi" w:hAnsiTheme="majorBidi" w:cstheme="majorBidi"/>
          <w:rtl/>
        </w:rPr>
        <w:t>(</w:t>
      </w:r>
      <w:r w:rsidRPr="00213EFC">
        <w:rPr>
          <w:rFonts w:asciiTheme="majorBidi" w:hAnsiTheme="majorBidi" w:cstheme="majorBidi"/>
        </w:rPr>
        <w:t>P-1</w:t>
      </w:r>
      <w:r w:rsidRPr="00213EFC">
        <w:rPr>
          <w:rFonts w:asciiTheme="majorBidi" w:hAnsiTheme="majorBidi" w:cstheme="majorBidi"/>
          <w:rtl/>
        </w:rPr>
        <w:t xml:space="preserve"> و </w:t>
      </w:r>
      <w:proofErr w:type="spellStart"/>
      <w:r w:rsidRPr="00213EFC">
        <w:rPr>
          <w:rFonts w:asciiTheme="majorBidi" w:hAnsiTheme="majorBidi" w:cstheme="majorBidi"/>
        </w:rPr>
        <w:t>Pccn</w:t>
      </w:r>
      <w:proofErr w:type="spellEnd"/>
      <w:r w:rsidRPr="00213EFC">
        <w:rPr>
          <w:rFonts w:asciiTheme="majorBidi" w:hAnsiTheme="majorBidi" w:cstheme="majorBidi"/>
          <w:rtl/>
        </w:rPr>
        <w:t xml:space="preserve">): </w:t>
      </w:r>
      <w:r w:rsidRPr="00213EFC">
        <w:rPr>
          <w:rFonts w:asciiTheme="majorBidi" w:hAnsiTheme="majorBidi" w:cstheme="majorBidi"/>
        </w:rPr>
        <w:t>[[(3-aminopyrazine-4-ium -2-</w:t>
      </w:r>
      <w:proofErr w:type="gramStart"/>
      <w:r w:rsidRPr="00213EFC">
        <w:rPr>
          <w:rFonts w:asciiTheme="majorBidi" w:hAnsiTheme="majorBidi" w:cstheme="majorBidi"/>
        </w:rPr>
        <w:t>carboxylate]-</w:t>
      </w:r>
      <w:proofErr w:type="gramEnd"/>
      <w:r w:rsidRPr="00213EFC">
        <w:rPr>
          <w:rFonts w:asciiTheme="majorBidi" w:hAnsiTheme="majorBidi" w:cstheme="majorBidi"/>
        </w:rPr>
        <w:t xml:space="preserve"> k2N1, O) </w:t>
      </w:r>
      <w:proofErr w:type="spellStart"/>
      <w:r w:rsidRPr="00213EFC">
        <w:rPr>
          <w:rFonts w:asciiTheme="majorBidi" w:hAnsiTheme="majorBidi" w:cstheme="majorBidi"/>
        </w:rPr>
        <w:t>dichlorure</w:t>
      </w:r>
      <w:proofErr w:type="spellEnd"/>
      <w:r w:rsidRPr="00213EFC">
        <w:rPr>
          <w:rFonts w:asciiTheme="majorBidi" w:hAnsiTheme="majorBidi" w:cstheme="majorBidi"/>
        </w:rPr>
        <w:t xml:space="preserve"> de cadmium (II)] </w:t>
      </w:r>
      <w:proofErr w:type="spellStart"/>
      <w:r w:rsidRPr="00213EFC">
        <w:rPr>
          <w:rFonts w:asciiTheme="majorBidi" w:hAnsiTheme="majorBidi" w:cstheme="majorBidi"/>
        </w:rPr>
        <w:t>monohydraté</w:t>
      </w:r>
      <w:proofErr w:type="spellEnd"/>
      <w:r w:rsidRPr="00213EFC">
        <w:rPr>
          <w:rFonts w:asciiTheme="majorBidi" w:hAnsiTheme="majorBidi" w:cstheme="majorBidi"/>
          <w:rtl/>
          <w:lang w:bidi="ar-DZ"/>
        </w:rPr>
        <w:t>]</w:t>
      </w:r>
      <w:r w:rsidRPr="00213EFC">
        <w:rPr>
          <w:rFonts w:asciiTheme="majorBidi" w:hAnsiTheme="majorBidi" w:cstheme="majorBidi"/>
          <w:rtl/>
        </w:rPr>
        <w:t>.</w:t>
      </w:r>
    </w:p>
    <w:p w:rsidR="00ED443F" w:rsidRPr="00213EFC" w:rsidRDefault="00ED443F" w:rsidP="00ED443F">
      <w:pPr>
        <w:bidi/>
        <w:spacing w:after="120" w:line="360" w:lineRule="auto"/>
        <w:ind w:firstLine="288"/>
        <w:jc w:val="both"/>
        <w:rPr>
          <w:rFonts w:asciiTheme="majorBidi" w:hAnsiTheme="majorBidi" w:cstheme="majorBidi"/>
          <w:rtl/>
        </w:rPr>
      </w:pPr>
      <w:r w:rsidRPr="00213EFC">
        <w:rPr>
          <w:rFonts w:asciiTheme="majorBidi" w:hAnsiTheme="majorBidi" w:cstheme="majorBidi"/>
          <w:rtl/>
          <w:lang w:bidi="ar-DZ"/>
        </w:rPr>
        <w:t>لتقييم النشاط المضاد للفطريات سمحت لنا المعلوماتية الحيوية بالتنبؤ بطريقة تفاعل إنزيم</w:t>
      </w:r>
      <w:proofErr w:type="spellStart"/>
      <w:r w:rsidRPr="00213EFC">
        <w:rPr>
          <w:rFonts w:asciiTheme="majorBidi" w:hAnsiTheme="majorBidi" w:cstheme="majorBidi"/>
        </w:rPr>
        <w:t>exo</w:t>
      </w:r>
      <w:proofErr w:type="spellEnd"/>
      <w:r w:rsidRPr="00213EFC">
        <w:rPr>
          <w:rFonts w:asciiTheme="majorBidi" w:hAnsiTheme="majorBidi" w:cstheme="majorBidi"/>
        </w:rPr>
        <w:t>-</w:t>
      </w:r>
      <w:proofErr w:type="gramStart"/>
      <w:r w:rsidRPr="00213EFC">
        <w:rPr>
          <w:rFonts w:asciiTheme="majorBidi" w:hAnsiTheme="majorBidi" w:cstheme="majorBidi"/>
        </w:rPr>
        <w:t>β- (</w:t>
      </w:r>
      <w:proofErr w:type="gramEnd"/>
      <w:r w:rsidRPr="00213EFC">
        <w:rPr>
          <w:rFonts w:asciiTheme="majorBidi" w:hAnsiTheme="majorBidi" w:cstheme="majorBidi"/>
        </w:rPr>
        <w:t>1</w:t>
      </w:r>
      <w:r w:rsidRPr="00213EFC">
        <w:rPr>
          <w:rFonts w:asciiTheme="majorBidi" w:hAnsiTheme="majorBidi" w:cstheme="majorBidi"/>
          <w:rtl/>
        </w:rPr>
        <w:t>،</w:t>
      </w:r>
      <w:r w:rsidRPr="00213EFC">
        <w:rPr>
          <w:rFonts w:asciiTheme="majorBidi" w:hAnsiTheme="majorBidi" w:cstheme="majorBidi"/>
        </w:rPr>
        <w:t>3)-</w:t>
      </w:r>
      <w:r w:rsidRPr="00213EFC">
        <w:rPr>
          <w:rFonts w:asciiTheme="majorBidi" w:hAnsiTheme="majorBidi" w:cstheme="majorBidi"/>
          <w:rtl/>
        </w:rPr>
        <w:t xml:space="preserve"> </w:t>
      </w:r>
      <w:proofErr w:type="spellStart"/>
      <w:r w:rsidRPr="00213EFC">
        <w:rPr>
          <w:rFonts w:asciiTheme="majorBidi" w:hAnsiTheme="majorBidi" w:cstheme="majorBidi"/>
        </w:rPr>
        <w:t>glucanase</w:t>
      </w:r>
      <w:proofErr w:type="spellEnd"/>
      <w:r w:rsidRPr="00213EFC">
        <w:rPr>
          <w:rFonts w:asciiTheme="majorBidi" w:hAnsiTheme="majorBidi" w:cstheme="majorBidi"/>
        </w:rPr>
        <w:t xml:space="preserve"> (</w:t>
      </w:r>
      <w:proofErr w:type="spellStart"/>
      <w:r w:rsidRPr="00213EFC">
        <w:rPr>
          <w:rFonts w:asciiTheme="majorBidi" w:hAnsiTheme="majorBidi" w:cstheme="majorBidi"/>
        </w:rPr>
        <w:t>Exg</w:t>
      </w:r>
      <w:proofErr w:type="spellEnd"/>
      <w:r w:rsidRPr="00213EFC">
        <w:rPr>
          <w:rFonts w:asciiTheme="majorBidi" w:hAnsiTheme="majorBidi" w:cstheme="majorBidi"/>
        </w:rPr>
        <w:t>)</w:t>
      </w:r>
      <w:r w:rsidRPr="00213EFC">
        <w:rPr>
          <w:rFonts w:asciiTheme="majorBidi" w:hAnsiTheme="majorBidi" w:cstheme="majorBidi"/>
          <w:rtl/>
          <w:lang w:bidi="ar-OM"/>
        </w:rPr>
        <w:t xml:space="preserve"> </w:t>
      </w:r>
      <w:r w:rsidRPr="00213EFC">
        <w:rPr>
          <w:rFonts w:asciiTheme="majorBidi" w:hAnsiTheme="majorBidi" w:cstheme="majorBidi"/>
          <w:rtl/>
          <w:lang w:bidi="ar-DZ"/>
        </w:rPr>
        <w:t xml:space="preserve">حيث </w:t>
      </w:r>
      <w:r w:rsidRPr="00213EFC">
        <w:rPr>
          <w:rFonts w:asciiTheme="majorBidi" w:hAnsiTheme="majorBidi" w:cstheme="majorBidi"/>
          <w:rtl/>
        </w:rPr>
        <w:t xml:space="preserve">أظهر </w:t>
      </w:r>
      <w:r w:rsidRPr="00213EFC">
        <w:rPr>
          <w:rFonts w:asciiTheme="majorBidi" w:hAnsiTheme="majorBidi" w:cstheme="majorBidi"/>
          <w:rtl/>
          <w:lang w:bidi="ar-DZ"/>
        </w:rPr>
        <w:t>التحليل أن</w:t>
      </w:r>
      <w:r w:rsidRPr="00213EFC">
        <w:rPr>
          <w:rFonts w:asciiTheme="majorBidi" w:hAnsiTheme="majorBidi" w:cstheme="majorBidi"/>
          <w:rtl/>
        </w:rPr>
        <w:t xml:space="preserve"> المركبات التي تم إنتاجها </w:t>
      </w:r>
      <w:r w:rsidRPr="00213EFC">
        <w:rPr>
          <w:rFonts w:asciiTheme="majorBidi" w:hAnsiTheme="majorBidi" w:cstheme="majorBidi"/>
          <w:rtl/>
          <w:lang w:bidi="ar-DZ"/>
        </w:rPr>
        <w:t xml:space="preserve">يمكن أن تكون مرشحًا علاجيًا جيدًا ضد </w:t>
      </w:r>
      <w:r w:rsidRPr="00213EFC">
        <w:rPr>
          <w:rFonts w:asciiTheme="majorBidi" w:hAnsiTheme="majorBidi" w:cstheme="majorBidi"/>
          <w:rtl/>
        </w:rPr>
        <w:t>ال</w:t>
      </w:r>
      <w:r w:rsidRPr="00213EFC">
        <w:rPr>
          <w:rFonts w:asciiTheme="majorBidi" w:hAnsiTheme="majorBidi" w:cstheme="majorBidi"/>
          <w:rtl/>
          <w:lang w:bidi="ar-DZ"/>
        </w:rPr>
        <w:t>عدوى</w:t>
      </w:r>
      <w:r w:rsidRPr="00213EFC">
        <w:rPr>
          <w:rFonts w:asciiTheme="majorBidi" w:hAnsiTheme="majorBidi" w:cstheme="majorBidi"/>
          <w:rtl/>
        </w:rPr>
        <w:t xml:space="preserve"> الناتجة عن </w:t>
      </w:r>
      <w:r w:rsidRPr="00491F17">
        <w:rPr>
          <w:rFonts w:asciiTheme="majorBidi" w:hAnsiTheme="majorBidi" w:cstheme="majorBidi"/>
          <w:i/>
          <w:iCs/>
        </w:rPr>
        <w:t xml:space="preserve">C. </w:t>
      </w:r>
      <w:proofErr w:type="spellStart"/>
      <w:r w:rsidRPr="00491F17">
        <w:rPr>
          <w:rFonts w:asciiTheme="majorBidi" w:hAnsiTheme="majorBidi" w:cstheme="majorBidi"/>
          <w:i/>
          <w:iCs/>
        </w:rPr>
        <w:t>albicans</w:t>
      </w:r>
      <w:proofErr w:type="spellEnd"/>
      <w:r w:rsidRPr="00213EFC">
        <w:rPr>
          <w:rFonts w:asciiTheme="majorBidi" w:hAnsiTheme="majorBidi" w:cstheme="majorBidi"/>
          <w:rtl/>
        </w:rPr>
        <w:t>.</w:t>
      </w:r>
    </w:p>
    <w:p w:rsidR="00ED443F" w:rsidRPr="00213EFC" w:rsidRDefault="00ED443F" w:rsidP="00ED443F">
      <w:pPr>
        <w:bidi/>
        <w:spacing w:after="120" w:line="360" w:lineRule="auto"/>
        <w:ind w:firstLine="288"/>
        <w:jc w:val="both"/>
        <w:rPr>
          <w:rFonts w:asciiTheme="majorBidi" w:hAnsiTheme="majorBidi" w:cstheme="majorBidi"/>
        </w:rPr>
      </w:pPr>
      <w:r w:rsidRPr="00213EFC">
        <w:rPr>
          <w:rFonts w:asciiTheme="majorBidi" w:hAnsiTheme="majorBidi" w:cstheme="majorBidi"/>
          <w:rtl/>
          <w:lang w:bidi="ar-DZ"/>
        </w:rPr>
        <w:t>بالنسبة للجزء الثاني من هذه الأطروحة، كان هدفنا</w:t>
      </w:r>
      <w:r w:rsidRPr="00213EFC">
        <w:rPr>
          <w:rFonts w:asciiTheme="majorBidi" w:hAnsiTheme="majorBidi" w:cstheme="majorBidi"/>
          <w:rtl/>
        </w:rPr>
        <w:t xml:space="preserve"> هو دراسة المركبات المحتوية على الفيروسين </w:t>
      </w:r>
      <w:r w:rsidRPr="00213EFC">
        <w:rPr>
          <w:rFonts w:asciiTheme="majorBidi" w:hAnsiTheme="majorBidi" w:cstheme="majorBidi"/>
          <w:rtl/>
          <w:lang w:bidi="ar-DZ"/>
        </w:rPr>
        <w:t xml:space="preserve">لإعداد سلسلة جديدة من </w:t>
      </w:r>
      <w:proofErr w:type="spellStart"/>
      <w:r w:rsidRPr="00213EFC">
        <w:rPr>
          <w:rFonts w:asciiTheme="majorBidi" w:hAnsiTheme="majorBidi" w:cstheme="majorBidi"/>
          <w:rtl/>
          <w:lang w:bidi="ar-DZ"/>
        </w:rPr>
        <w:t>الأليلامينات</w:t>
      </w:r>
      <w:proofErr w:type="spellEnd"/>
      <w:r w:rsidRPr="00213EFC">
        <w:rPr>
          <w:rFonts w:asciiTheme="majorBidi" w:hAnsiTheme="majorBidi" w:cstheme="majorBidi"/>
          <w:rtl/>
        </w:rPr>
        <w:t xml:space="preserve">. </w:t>
      </w:r>
    </w:p>
    <w:p w:rsidR="00ED443F" w:rsidRPr="00213EFC" w:rsidRDefault="00ED443F" w:rsidP="00ED443F">
      <w:pPr>
        <w:bidi/>
        <w:spacing w:after="120" w:line="360" w:lineRule="auto"/>
        <w:ind w:firstLine="288"/>
        <w:rPr>
          <w:rFonts w:asciiTheme="majorBidi" w:hAnsiTheme="majorBidi" w:cstheme="majorBidi"/>
          <w:rtl/>
        </w:rPr>
      </w:pPr>
    </w:p>
    <w:p w:rsidR="00ED443F" w:rsidRPr="00AF129C" w:rsidRDefault="00ED443F" w:rsidP="00ED443F">
      <w:pPr>
        <w:bidi/>
        <w:spacing w:after="120" w:line="360" w:lineRule="auto"/>
        <w:ind w:firstLine="288"/>
        <w:rPr>
          <w:rFonts w:cs="Arial"/>
        </w:rPr>
      </w:pPr>
      <w:r w:rsidRPr="00213EFC">
        <w:rPr>
          <w:rFonts w:asciiTheme="majorBidi" w:hAnsiTheme="majorBidi" w:cstheme="majorBidi"/>
          <w:b/>
          <w:bCs/>
          <w:rtl/>
          <w:lang w:bidi="ar-DZ"/>
        </w:rPr>
        <w:t>الكلمات المفتاحية</w:t>
      </w:r>
      <w:r w:rsidRPr="00213EFC">
        <w:rPr>
          <w:rFonts w:asciiTheme="majorBidi" w:hAnsiTheme="majorBidi" w:cstheme="majorBidi"/>
          <w:rtl/>
          <w:lang w:bidi="ar-DZ"/>
        </w:rPr>
        <w:t xml:space="preserve">: مركبات هجينة حمض </w:t>
      </w:r>
      <w:proofErr w:type="spellStart"/>
      <w:r w:rsidRPr="00213EFC">
        <w:rPr>
          <w:rFonts w:asciiTheme="majorBidi" w:hAnsiTheme="majorBidi" w:cstheme="majorBidi"/>
          <w:rtl/>
          <w:lang w:bidi="ar-DZ"/>
        </w:rPr>
        <w:t>الأمينوبيرازين</w:t>
      </w:r>
      <w:proofErr w:type="spellEnd"/>
      <w:r w:rsidRPr="00213EFC">
        <w:rPr>
          <w:rFonts w:asciiTheme="majorBidi" w:hAnsiTheme="majorBidi" w:cstheme="majorBidi"/>
          <w:rtl/>
          <w:lang w:bidi="ar-DZ"/>
        </w:rPr>
        <w:t xml:space="preserve">، </w:t>
      </w:r>
      <w:proofErr w:type="spellStart"/>
      <w:r w:rsidRPr="00213EFC">
        <w:rPr>
          <w:rFonts w:asciiTheme="majorBidi" w:hAnsiTheme="majorBidi" w:cstheme="majorBidi"/>
          <w:rtl/>
          <w:lang w:bidi="ar-DZ"/>
        </w:rPr>
        <w:t>نيكال</w:t>
      </w:r>
      <w:proofErr w:type="spellEnd"/>
      <w:r w:rsidRPr="00213EFC">
        <w:rPr>
          <w:rFonts w:asciiTheme="majorBidi" w:hAnsiTheme="majorBidi" w:cstheme="majorBidi"/>
          <w:shd w:val="clear" w:color="auto" w:fill="FFFFFF"/>
        </w:rPr>
        <w:t>(</w:t>
      </w:r>
      <w:r w:rsidRPr="00213EFC">
        <w:rPr>
          <w:rStyle w:val="Accentuation"/>
          <w:rFonts w:asciiTheme="majorBidi" w:hAnsiTheme="majorBidi" w:cstheme="majorBidi"/>
          <w:b/>
          <w:bCs/>
          <w:i w:val="0"/>
          <w:iCs w:val="0"/>
          <w:shd w:val="clear" w:color="auto" w:fill="FFFFFF"/>
        </w:rPr>
        <w:t>II</w:t>
      </w:r>
      <w:proofErr w:type="gramStart"/>
      <w:r w:rsidRPr="00213EFC">
        <w:rPr>
          <w:rFonts w:asciiTheme="majorBidi" w:hAnsiTheme="majorBidi" w:cstheme="majorBidi"/>
          <w:shd w:val="clear" w:color="auto" w:fill="FFFFFF"/>
        </w:rPr>
        <w:t>)</w:t>
      </w:r>
      <w:r w:rsidRPr="00213EFC">
        <w:rPr>
          <w:rFonts w:asciiTheme="majorBidi" w:hAnsiTheme="majorBidi" w:cstheme="majorBidi"/>
          <w:color w:val="4D5156"/>
          <w:shd w:val="clear" w:color="auto" w:fill="FFFFFF"/>
        </w:rPr>
        <w:t xml:space="preserve"> </w:t>
      </w:r>
      <w:r w:rsidRPr="00213EFC">
        <w:rPr>
          <w:rFonts w:asciiTheme="majorBidi" w:hAnsiTheme="majorBidi" w:cstheme="majorBidi"/>
          <w:rtl/>
          <w:lang w:bidi="ar-DZ"/>
        </w:rPr>
        <w:t>،</w:t>
      </w:r>
      <w:proofErr w:type="gramEnd"/>
      <w:r w:rsidRPr="00213EFC">
        <w:rPr>
          <w:rFonts w:asciiTheme="majorBidi" w:hAnsiTheme="majorBidi" w:cstheme="majorBidi"/>
          <w:rtl/>
          <w:lang w:bidi="ar-DZ"/>
        </w:rPr>
        <w:t xml:space="preserve"> كادميوم</w:t>
      </w:r>
      <w:r w:rsidRPr="00213EFC">
        <w:rPr>
          <w:rFonts w:asciiTheme="majorBidi" w:hAnsiTheme="majorBidi" w:cstheme="majorBidi"/>
          <w:lang w:bidi="ar-DZ"/>
        </w:rPr>
        <w:t xml:space="preserve"> </w:t>
      </w:r>
      <w:r w:rsidRPr="00213EFC">
        <w:rPr>
          <w:rFonts w:asciiTheme="majorBidi" w:hAnsiTheme="majorBidi" w:cstheme="majorBidi"/>
          <w:shd w:val="clear" w:color="auto" w:fill="FFFFFF"/>
        </w:rPr>
        <w:t>(</w:t>
      </w:r>
      <w:r w:rsidRPr="00213EFC">
        <w:rPr>
          <w:rStyle w:val="Accentuation"/>
          <w:rFonts w:asciiTheme="majorBidi" w:hAnsiTheme="majorBidi" w:cstheme="majorBidi"/>
          <w:b/>
          <w:bCs/>
          <w:i w:val="0"/>
          <w:iCs w:val="0"/>
          <w:shd w:val="clear" w:color="auto" w:fill="FFFFFF"/>
        </w:rPr>
        <w:t>II</w:t>
      </w:r>
      <w:r w:rsidRPr="00213EFC">
        <w:rPr>
          <w:rFonts w:asciiTheme="majorBidi" w:hAnsiTheme="majorBidi" w:cstheme="majorBidi"/>
          <w:shd w:val="clear" w:color="auto" w:fill="FFFFFF"/>
        </w:rPr>
        <w:t xml:space="preserve">) </w:t>
      </w:r>
      <w:r w:rsidRPr="00213EFC">
        <w:rPr>
          <w:rFonts w:asciiTheme="majorBidi" w:hAnsiTheme="majorBidi" w:cstheme="majorBidi"/>
          <w:rtl/>
          <w:lang w:bidi="ar-DZ"/>
        </w:rPr>
        <w:t xml:space="preserve">، </w:t>
      </w:r>
      <w:r w:rsidRPr="00213EFC">
        <w:rPr>
          <w:rFonts w:asciiTheme="majorBidi" w:hAnsiTheme="majorBidi" w:cstheme="majorBidi"/>
          <w:rtl/>
          <w:lang w:bidi="ar-OM"/>
        </w:rPr>
        <w:t xml:space="preserve">حياد </w:t>
      </w:r>
      <w:r w:rsidRPr="00213EFC">
        <w:rPr>
          <w:rFonts w:asciiTheme="majorBidi" w:hAnsiTheme="majorBidi" w:cstheme="majorBidi"/>
          <w:rtl/>
          <w:lang w:bidi="ar-DZ"/>
        </w:rPr>
        <w:t xml:space="preserve">الأشعة السينية على البلورات، الكيمياء المعلوماتية، مشتقات </w:t>
      </w:r>
      <w:proofErr w:type="spellStart"/>
      <w:r w:rsidRPr="00213EFC">
        <w:rPr>
          <w:rFonts w:asciiTheme="majorBidi" w:hAnsiTheme="majorBidi" w:cstheme="majorBidi"/>
          <w:rtl/>
          <w:lang w:bidi="ar-DZ"/>
        </w:rPr>
        <w:t>الأليلامين</w:t>
      </w:r>
      <w:proofErr w:type="spellEnd"/>
      <w:r w:rsidRPr="00213EFC">
        <w:rPr>
          <w:rFonts w:asciiTheme="majorBidi" w:hAnsiTheme="majorBidi" w:cstheme="majorBidi"/>
          <w:rtl/>
          <w:lang w:bidi="ar-DZ"/>
        </w:rPr>
        <w:t xml:space="preserve"> </w:t>
      </w:r>
      <w:proofErr w:type="spellStart"/>
      <w:r w:rsidRPr="00213EFC">
        <w:rPr>
          <w:rFonts w:asciiTheme="majorBidi" w:hAnsiTheme="majorBidi" w:cstheme="majorBidi"/>
          <w:rtl/>
          <w:lang w:bidi="ar-DZ"/>
        </w:rPr>
        <w:t>الفيروسينية</w:t>
      </w:r>
      <w:proofErr w:type="spellEnd"/>
      <w:r w:rsidRPr="00213EFC">
        <w:rPr>
          <w:rFonts w:asciiTheme="majorBidi" w:hAnsiTheme="majorBidi" w:cstheme="majorBidi"/>
          <w:rtl/>
        </w:rPr>
        <w:t>.</w:t>
      </w:r>
    </w:p>
    <w:p w:rsidR="0081605D" w:rsidRDefault="00ED443F">
      <w:bookmarkStart w:id="3" w:name="_GoBack"/>
      <w:bookmarkEnd w:id="3"/>
    </w:p>
    <w:sectPr w:rsidR="0081605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font>
  <w:font w:name="TimesNewRomanOOEnc">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443F"/>
    <w:rsid w:val="00562177"/>
    <w:rsid w:val="00CD0078"/>
    <w:rsid w:val="00ED443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FB3DF6-E4FA-413F-9861-E0AF9D3A93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ED443F"/>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PardfautA">
    <w:name w:val="Par défaut A"/>
    <w:rsid w:val="00ED443F"/>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val="fr-FR" w:eastAsia="fr-FR"/>
    </w:rPr>
  </w:style>
  <w:style w:type="character" w:styleId="Accentuation">
    <w:name w:val="Emphasis"/>
    <w:uiPriority w:val="20"/>
    <w:qFormat/>
    <w:rsid w:val="00ED443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817</Words>
  <Characters>4661</Characters>
  <Application>Microsoft Office Word</Application>
  <DocSecurity>0</DocSecurity>
  <Lines>38</Lines>
  <Paragraphs>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5468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Compte Microsoft</dc:creator>
  <cp:keywords/>
  <dc:description/>
  <cp:lastModifiedBy>Compte Microsoft</cp:lastModifiedBy>
  <cp:revision>1</cp:revision>
  <dcterms:created xsi:type="dcterms:W3CDTF">2022-08-26T22:59:00Z</dcterms:created>
  <dcterms:modified xsi:type="dcterms:W3CDTF">2022-08-26T23:03:00Z</dcterms:modified>
</cp:coreProperties>
</file>