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37A6" w:rsidRDefault="00E537A6" w:rsidP="00E537A6">
      <w:pPr>
        <w:spacing w:line="360" w:lineRule="auto"/>
        <w:jc w:val="both"/>
        <w:rPr>
          <w:rFonts w:asciiTheme="majorBidi" w:hAnsiTheme="majorBidi" w:cstheme="majorBidi"/>
          <w:b/>
          <w:bCs/>
          <w:sz w:val="24"/>
          <w:szCs w:val="24"/>
          <w:rtl/>
        </w:rPr>
      </w:pPr>
    </w:p>
    <w:p w:rsidR="00C85E32" w:rsidRPr="00E537A6" w:rsidRDefault="00C85E32" w:rsidP="00E537A6">
      <w:pPr>
        <w:spacing w:line="360" w:lineRule="auto"/>
        <w:ind w:left="-426"/>
        <w:jc w:val="both"/>
        <w:rPr>
          <w:rFonts w:asciiTheme="majorBidi" w:hAnsiTheme="majorBidi" w:cstheme="majorBidi"/>
          <w:b/>
          <w:bCs/>
          <w:sz w:val="24"/>
          <w:szCs w:val="24"/>
        </w:rPr>
      </w:pPr>
      <w:r w:rsidRPr="00E537A6">
        <w:rPr>
          <w:rFonts w:asciiTheme="majorBidi" w:hAnsiTheme="majorBidi" w:cstheme="majorBidi"/>
          <w:b/>
          <w:bCs/>
          <w:sz w:val="24"/>
          <w:szCs w:val="24"/>
        </w:rPr>
        <w:t>Résumé</w:t>
      </w:r>
    </w:p>
    <w:p w:rsidR="00C85E32" w:rsidRPr="00E537A6" w:rsidRDefault="00C85E32" w:rsidP="00E537A6">
      <w:pPr>
        <w:spacing w:line="360" w:lineRule="auto"/>
        <w:ind w:left="-426"/>
        <w:jc w:val="both"/>
        <w:rPr>
          <w:rFonts w:asciiTheme="majorBidi" w:hAnsiTheme="majorBidi" w:cstheme="majorBidi"/>
          <w:bCs/>
          <w:sz w:val="24"/>
          <w:szCs w:val="24"/>
        </w:rPr>
      </w:pPr>
      <w:r w:rsidRPr="00E537A6">
        <w:rPr>
          <w:rFonts w:asciiTheme="majorBidi" w:hAnsiTheme="majorBidi" w:cstheme="majorBidi"/>
          <w:bCs/>
          <w:sz w:val="24"/>
          <w:szCs w:val="24"/>
        </w:rPr>
        <w:t xml:space="preserve">  Au cours de ces dernières années, les alliages d’aluminium ont suscité un grand intérêt de recherche, principalement en raison de la demande croissante pour l’utilisation de matériaux plus légers dans l’industrie d’automobile. Les alliages AlMgSi (Cu) peuvent être traités thermiquement sont les matériaux de choix pour le corps automobile. Une meilleure compréhension de l’évolution de la microstructure et de la cinétique de précipitation des alliages d’aluminium AlMgSi est requise.</w:t>
      </w:r>
    </w:p>
    <w:p w:rsidR="00C85E32" w:rsidRPr="00E537A6" w:rsidRDefault="00C85E32" w:rsidP="00E537A6">
      <w:pPr>
        <w:spacing w:line="360" w:lineRule="auto"/>
        <w:ind w:left="-426"/>
        <w:jc w:val="both"/>
        <w:rPr>
          <w:rFonts w:asciiTheme="majorBidi" w:hAnsiTheme="majorBidi" w:cstheme="majorBidi"/>
          <w:bCs/>
          <w:sz w:val="24"/>
          <w:szCs w:val="24"/>
        </w:rPr>
      </w:pPr>
      <w:r w:rsidRPr="00E537A6">
        <w:rPr>
          <w:rFonts w:asciiTheme="majorBidi" w:hAnsiTheme="majorBidi" w:cstheme="majorBidi"/>
          <w:bCs/>
          <w:sz w:val="24"/>
          <w:szCs w:val="24"/>
        </w:rPr>
        <w:t xml:space="preserve">  Notre étude, est basée sur les alliages AlMgSi, est principalement conçue pour une meilleure compréhension de l’effet des éléments d’addition tels que Fe, Cu et excès de Si en plus des traitements thermiques sur la cinétique de précipitation. L’effet du vieillissement naturel et artificiel sur le comportement de précipitation et sa relation avec le durcissement ont été étudié.</w:t>
      </w:r>
    </w:p>
    <w:p w:rsidR="00C85E32" w:rsidRPr="00E537A6" w:rsidRDefault="00C85E32" w:rsidP="00E537A6">
      <w:pPr>
        <w:spacing w:line="360" w:lineRule="auto"/>
        <w:ind w:left="-426"/>
        <w:jc w:val="both"/>
        <w:rPr>
          <w:rFonts w:asciiTheme="majorBidi" w:hAnsiTheme="majorBidi" w:cstheme="majorBidi"/>
          <w:bCs/>
          <w:sz w:val="24"/>
          <w:szCs w:val="24"/>
        </w:rPr>
      </w:pPr>
      <w:r w:rsidRPr="00E537A6">
        <w:rPr>
          <w:rFonts w:asciiTheme="majorBidi" w:hAnsiTheme="majorBidi" w:cstheme="majorBidi"/>
          <w:bCs/>
          <w:sz w:val="24"/>
          <w:szCs w:val="24"/>
        </w:rPr>
        <w:t xml:space="preserve">  Différentes techniques d’analyse ont été utilisées dans cette étude pour suivre l’évolution de la microstructure et les propriétés thermomécaniques. Nous avons principalement utilisé la microscopie optique, la diffraction des rayons X, la microscopie électronique à balayage et à transmission, la microdureté et la calorimétrie différentielle à balayage. </w:t>
      </w:r>
    </w:p>
    <w:p w:rsidR="00C85E32" w:rsidRPr="00E537A6" w:rsidRDefault="00C85E32" w:rsidP="00E537A6">
      <w:pPr>
        <w:spacing w:line="360" w:lineRule="auto"/>
        <w:ind w:left="-426" w:right="-483"/>
        <w:rPr>
          <w:rFonts w:asciiTheme="majorBidi" w:hAnsiTheme="majorBidi" w:cstheme="majorBidi"/>
          <w:bCs/>
          <w:sz w:val="24"/>
          <w:szCs w:val="24"/>
        </w:rPr>
      </w:pPr>
      <w:r w:rsidRPr="00E537A6">
        <w:rPr>
          <w:rFonts w:asciiTheme="majorBidi" w:hAnsiTheme="majorBidi" w:cstheme="majorBidi"/>
          <w:bCs/>
          <w:sz w:val="24"/>
          <w:szCs w:val="24"/>
        </w:rPr>
        <w:t xml:space="preserve">  Le taux de durcissement élevé pendant le vieillissement artificiel des alliages traités est dû à la densité des phases durcissantes ß''. Cependant, les alliages vieillis naturellement ont un taux de durcissement lent, ont la cause est attribuée à une nucléation et à une croissance plus faible de ß''. L’ajout de cuivre permet d'affiner la taille des grains et d'accélérer la précipitation. Par conséquent, la densité des précipités augmente les propriétés mécaniques des alliages étudiés. Le vieillissement naturel a été obtenu pour avoir un effet négatif sur le durcissement des alliages du fait de la dissolution des zones GP. Le vieillissement artificiel avant le vieillissement naturel a un bon effet sur l’augmentation de la densité des précipités durcissantes.</w:t>
      </w:r>
    </w:p>
    <w:p w:rsidR="00E537A6" w:rsidRDefault="00C85E32" w:rsidP="00E537A6">
      <w:pPr>
        <w:spacing w:line="360" w:lineRule="auto"/>
        <w:ind w:hanging="426"/>
        <w:jc w:val="both"/>
        <w:rPr>
          <w:rFonts w:asciiTheme="majorBidi" w:hAnsiTheme="majorBidi" w:cstheme="majorBidi" w:hint="cs"/>
          <w:sz w:val="24"/>
          <w:szCs w:val="24"/>
          <w:rtl/>
        </w:rPr>
      </w:pPr>
      <w:r w:rsidRPr="00E537A6">
        <w:rPr>
          <w:rFonts w:asciiTheme="majorBidi" w:hAnsiTheme="majorBidi" w:cstheme="majorBidi"/>
          <w:sz w:val="24"/>
          <w:szCs w:val="24"/>
        </w:rPr>
        <w:t>Mots clés</w:t>
      </w:r>
      <w:r w:rsidR="00E537A6">
        <w:rPr>
          <w:rFonts w:asciiTheme="majorBidi" w:hAnsiTheme="majorBidi" w:cstheme="majorBidi" w:hint="cs"/>
          <w:sz w:val="24"/>
          <w:szCs w:val="24"/>
          <w:rtl/>
        </w:rPr>
        <w:t xml:space="preserve"> </w:t>
      </w:r>
      <w:r w:rsidRPr="00E537A6">
        <w:rPr>
          <w:rFonts w:asciiTheme="majorBidi" w:hAnsiTheme="majorBidi" w:cstheme="majorBidi"/>
          <w:sz w:val="24"/>
          <w:szCs w:val="24"/>
        </w:rPr>
        <w:t>: Alliages AlMgSi, précipitation, excès de Si, vieillissement naturel et artificiel,</w:t>
      </w:r>
      <w:r w:rsidR="00E537A6">
        <w:rPr>
          <w:rFonts w:asciiTheme="majorBidi" w:hAnsiTheme="majorBidi" w:cstheme="majorBidi" w:hint="cs"/>
          <w:sz w:val="24"/>
          <w:szCs w:val="24"/>
          <w:rtl/>
        </w:rPr>
        <w:t xml:space="preserve"> </w:t>
      </w:r>
      <w:r w:rsidRPr="00E537A6">
        <w:rPr>
          <w:rFonts w:asciiTheme="majorBidi" w:hAnsiTheme="majorBidi" w:cstheme="majorBidi"/>
          <w:sz w:val="24"/>
          <w:szCs w:val="24"/>
        </w:rPr>
        <w:t xml:space="preserve">propriétés </w:t>
      </w:r>
      <w:r w:rsidR="00E537A6">
        <w:rPr>
          <w:rFonts w:asciiTheme="majorBidi" w:hAnsiTheme="majorBidi" w:cstheme="majorBidi" w:hint="cs"/>
          <w:sz w:val="24"/>
          <w:szCs w:val="24"/>
          <w:rtl/>
        </w:rPr>
        <w:t xml:space="preserve">   </w:t>
      </w:r>
    </w:p>
    <w:p w:rsidR="00B622C5" w:rsidRDefault="00E537A6" w:rsidP="00E537A6">
      <w:pPr>
        <w:spacing w:line="360" w:lineRule="auto"/>
        <w:ind w:hanging="426"/>
        <w:jc w:val="both"/>
        <w:rPr>
          <w:lang w:bidi="ar-DZ"/>
        </w:rPr>
      </w:pPr>
      <w:r>
        <w:rPr>
          <w:rFonts w:asciiTheme="majorBidi" w:hAnsiTheme="majorBidi" w:cstheme="majorBidi" w:hint="cs"/>
          <w:sz w:val="24"/>
          <w:szCs w:val="24"/>
          <w:rtl/>
        </w:rPr>
        <w:t xml:space="preserve">                  </w:t>
      </w:r>
      <w:r w:rsidR="00C85E32" w:rsidRPr="00E537A6">
        <w:rPr>
          <w:rFonts w:asciiTheme="majorBidi" w:hAnsiTheme="majorBidi" w:cstheme="majorBidi"/>
          <w:sz w:val="24"/>
          <w:szCs w:val="24"/>
        </w:rPr>
        <w:t>méca</w:t>
      </w:r>
      <w:bookmarkStart w:id="0" w:name="_GoBack"/>
      <w:bookmarkEnd w:id="0"/>
      <w:r w:rsidR="00C85E32" w:rsidRPr="00E537A6">
        <w:rPr>
          <w:rFonts w:asciiTheme="majorBidi" w:hAnsiTheme="majorBidi" w:cstheme="majorBidi"/>
          <w:sz w:val="24"/>
          <w:szCs w:val="24"/>
        </w:rPr>
        <w:t>niques, énergie d’activation, DSC, traitement thermique.</w:t>
      </w:r>
      <w:r w:rsidR="00C85E32" w:rsidRPr="00E537A6">
        <w:rPr>
          <w:rFonts w:asciiTheme="majorBidi" w:hAnsiTheme="majorBidi" w:cstheme="majorBidi"/>
          <w:sz w:val="24"/>
          <w:szCs w:val="24"/>
          <w:rtl/>
        </w:rPr>
        <mc:AlternateContent>
          <mc:Choice Requires="wps">
            <w:drawing>
              <wp:anchor distT="0" distB="0" distL="114300" distR="114300" simplePos="0" relativeHeight="251659264" behindDoc="0" locked="0" layoutInCell="1" allowOverlap="1">
                <wp:simplePos x="0" y="0"/>
                <wp:positionH relativeFrom="column">
                  <wp:posOffset>5257800</wp:posOffset>
                </wp:positionH>
                <wp:positionV relativeFrom="paragraph">
                  <wp:posOffset>2426335</wp:posOffset>
                </wp:positionV>
                <wp:extent cx="685800" cy="685800"/>
                <wp:effectExtent l="9525" t="6985" r="9525" b="1206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68580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BC7254" id="Rectangle 1" o:spid="_x0000_s1026" style="position:absolute;margin-left:414pt;margin-top:191.05pt;width:54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" strokecolor="white"/>
            </w:pict>
          </mc:Fallback>
        </mc:AlternateContent>
      </w:r>
    </w:p>
    <w:sectPr w:rsidR="00B622C5" w:rsidSect="00E537A6">
      <w:pgSz w:w="11906" w:h="16838"/>
      <w:pgMar w:top="1701" w:right="992" w:bottom="141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E32"/>
    <w:rsid w:val="00B622C5"/>
    <w:rsid w:val="00C85E32"/>
    <w:rsid w:val="00E537A6"/>
    <w:rsid w:val="00EB736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6E53FC-38E1-46E1-8B2B-70A01B4D8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337</Words>
  <Characters>1859</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Karim</dc:creator>
  <cp:keywords/>
  <dc:description/>
  <cp:lastModifiedBy>Karim</cp:lastModifiedBy>
  <cp:revision>1</cp:revision>
  <dcterms:created xsi:type="dcterms:W3CDTF">2021-05-29T18:25:00Z</dcterms:created>
  <dcterms:modified xsi:type="dcterms:W3CDTF">2021-05-29T22:31:00Z</dcterms:modified>
</cp:coreProperties>
</file>