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A187A" w:rsidRPr="00E868FC" w:rsidRDefault="009E5795" w:rsidP="00E868FC">
      <w:pPr>
        <w:bidi/>
        <w:spacing w:line="240" w:lineRule="auto"/>
        <w:jc w:val="both"/>
        <w:rPr>
          <w:rFonts w:cs="Traditional Arabic"/>
          <w:b/>
          <w:bCs/>
          <w:sz w:val="26"/>
          <w:szCs w:val="26"/>
          <w:rtl/>
        </w:rPr>
      </w:pPr>
      <w:proofErr w:type="gramStart"/>
      <w:r w:rsidRPr="00E868FC">
        <w:rPr>
          <w:rFonts w:cs="Traditional Arabic" w:hint="cs"/>
          <w:b/>
          <w:bCs/>
          <w:sz w:val="26"/>
          <w:szCs w:val="26"/>
          <w:u w:val="single"/>
          <w:rtl/>
        </w:rPr>
        <w:t>المستخلص</w:t>
      </w:r>
      <w:proofErr w:type="gramEnd"/>
      <w:r w:rsidRPr="00E868FC">
        <w:rPr>
          <w:rFonts w:cs="Traditional Arabic" w:hint="cs"/>
          <w:b/>
          <w:bCs/>
          <w:sz w:val="26"/>
          <w:szCs w:val="26"/>
          <w:rtl/>
        </w:rPr>
        <w:t>:</w:t>
      </w:r>
    </w:p>
    <w:p w:rsidR="009E5795" w:rsidRPr="00E868FC" w:rsidRDefault="009E5795" w:rsidP="00E868FC">
      <w:pPr>
        <w:bidi/>
        <w:spacing w:line="240" w:lineRule="auto"/>
        <w:jc w:val="both"/>
        <w:rPr>
          <w:rFonts w:cs="Traditional Arabic"/>
          <w:sz w:val="26"/>
          <w:szCs w:val="26"/>
          <w:rtl/>
        </w:rPr>
      </w:pPr>
      <w:r w:rsidRPr="00E868FC">
        <w:rPr>
          <w:rFonts w:cs="Traditional Arabic" w:hint="cs"/>
          <w:sz w:val="26"/>
          <w:szCs w:val="26"/>
          <w:rtl/>
        </w:rPr>
        <w:t xml:space="preserve">      تعد ممارسة سياسة التعقيم على مستوى الساحة النقدية أمرا مستجدا بالنظر إلى الممارسات </w:t>
      </w:r>
      <w:r w:rsidR="00DD5210" w:rsidRPr="00E868FC">
        <w:rPr>
          <w:rFonts w:cs="Traditional Arabic" w:hint="cs"/>
          <w:sz w:val="26"/>
          <w:szCs w:val="26"/>
          <w:rtl/>
        </w:rPr>
        <w:t>الاعتيادية</w:t>
      </w:r>
      <w:r w:rsidRPr="00E868FC">
        <w:rPr>
          <w:rFonts w:cs="Traditional Arabic" w:hint="cs"/>
          <w:sz w:val="26"/>
          <w:szCs w:val="26"/>
          <w:rtl/>
        </w:rPr>
        <w:t xml:space="preserve"> لبنك الجزائر، لهذا فقد هدف</w:t>
      </w:r>
      <w:r w:rsidR="00BF0D94" w:rsidRPr="00E868FC">
        <w:rPr>
          <w:rFonts w:cs="Traditional Arabic" w:hint="cs"/>
          <w:sz w:val="26"/>
          <w:szCs w:val="26"/>
          <w:rtl/>
        </w:rPr>
        <w:t xml:space="preserve">ت الدراسة إلى التمحيص في مضامين، </w:t>
      </w:r>
      <w:r w:rsidRPr="00E868FC">
        <w:rPr>
          <w:rFonts w:cs="Traditional Arabic" w:hint="cs"/>
          <w:sz w:val="26"/>
          <w:szCs w:val="26"/>
          <w:rtl/>
        </w:rPr>
        <w:t xml:space="preserve">آلية </w:t>
      </w:r>
      <w:r w:rsidR="00BF0D94" w:rsidRPr="00E868FC">
        <w:rPr>
          <w:rFonts w:cs="Traditional Arabic" w:hint="cs"/>
          <w:sz w:val="26"/>
          <w:szCs w:val="26"/>
          <w:rtl/>
        </w:rPr>
        <w:t xml:space="preserve">ونتائج </w:t>
      </w:r>
      <w:r w:rsidRPr="00E868FC">
        <w:rPr>
          <w:rFonts w:cs="Traditional Arabic" w:hint="cs"/>
          <w:sz w:val="26"/>
          <w:szCs w:val="26"/>
          <w:rtl/>
        </w:rPr>
        <w:t xml:space="preserve">تطبيق هذه السياسة </w:t>
      </w:r>
      <w:r w:rsidR="00BF0D94" w:rsidRPr="00E868FC">
        <w:rPr>
          <w:rFonts w:cs="Traditional Arabic" w:hint="cs"/>
          <w:sz w:val="26"/>
          <w:szCs w:val="26"/>
          <w:rtl/>
        </w:rPr>
        <w:t xml:space="preserve">التي أولدتها ضرورة تحييد أثر </w:t>
      </w:r>
      <w:proofErr w:type="spellStart"/>
      <w:r w:rsidR="00BF0D94" w:rsidRPr="00E868FC">
        <w:rPr>
          <w:rFonts w:cs="Traditional Arabic" w:hint="cs"/>
          <w:sz w:val="26"/>
          <w:szCs w:val="26"/>
          <w:rtl/>
        </w:rPr>
        <w:t>التنقيد</w:t>
      </w:r>
      <w:proofErr w:type="spellEnd"/>
      <w:r w:rsidR="00BF0D94" w:rsidRPr="00E868FC">
        <w:rPr>
          <w:rFonts w:cs="Traditional Arabic" w:hint="cs"/>
          <w:sz w:val="26"/>
          <w:szCs w:val="26"/>
          <w:rtl/>
        </w:rPr>
        <w:t xml:space="preserve"> </w:t>
      </w:r>
      <w:r w:rsidR="00A66E80">
        <w:rPr>
          <w:rFonts w:cs="Traditional Arabic" w:hint="cs"/>
          <w:sz w:val="26"/>
          <w:szCs w:val="26"/>
          <w:rtl/>
        </w:rPr>
        <w:t xml:space="preserve">المتواتر لريع النفط، الذي ما </w:t>
      </w:r>
      <w:proofErr w:type="spellStart"/>
      <w:r w:rsidR="00A66E80">
        <w:rPr>
          <w:rFonts w:cs="Traditional Arabic" w:hint="cs"/>
          <w:sz w:val="26"/>
          <w:szCs w:val="26"/>
          <w:rtl/>
        </w:rPr>
        <w:t>فتأ</w:t>
      </w:r>
      <w:proofErr w:type="spellEnd"/>
      <w:r w:rsidR="00BF0D94" w:rsidRPr="00E868FC">
        <w:rPr>
          <w:rFonts w:cs="Traditional Arabic" w:hint="cs"/>
          <w:sz w:val="26"/>
          <w:szCs w:val="26"/>
          <w:rtl/>
        </w:rPr>
        <w:t xml:space="preserve"> </w:t>
      </w:r>
      <w:r w:rsidR="006C3EFA" w:rsidRPr="00E868FC">
        <w:rPr>
          <w:rFonts w:cs="Traditional Arabic" w:hint="cs"/>
          <w:sz w:val="26"/>
          <w:szCs w:val="26"/>
          <w:rtl/>
        </w:rPr>
        <w:t>ي</w:t>
      </w:r>
      <w:r w:rsidR="00BF0D94" w:rsidRPr="00E868FC">
        <w:rPr>
          <w:rFonts w:cs="Traditional Arabic" w:hint="cs"/>
          <w:sz w:val="26"/>
          <w:szCs w:val="26"/>
          <w:rtl/>
        </w:rPr>
        <w:t xml:space="preserve">هدد </w:t>
      </w:r>
      <w:r w:rsidR="006C3EFA" w:rsidRPr="00E868FC">
        <w:rPr>
          <w:rFonts w:cs="Traditional Arabic" w:hint="cs"/>
          <w:sz w:val="26"/>
          <w:szCs w:val="26"/>
          <w:rtl/>
        </w:rPr>
        <w:t>م</w:t>
      </w:r>
      <w:r w:rsidR="00BF0D94" w:rsidRPr="00E868FC">
        <w:rPr>
          <w:rFonts w:cs="Traditional Arabic" w:hint="cs"/>
          <w:sz w:val="26"/>
          <w:szCs w:val="26"/>
          <w:rtl/>
        </w:rPr>
        <w:t xml:space="preserve">فهوم الاستقرار النقدي منذ سنة </w:t>
      </w:r>
      <w:r w:rsidR="00BF0D94" w:rsidRPr="00E868FC">
        <w:rPr>
          <w:rFonts w:asciiTheme="majorBidi" w:hAnsiTheme="majorBidi" w:cstheme="majorBidi"/>
          <w:sz w:val="26"/>
          <w:szCs w:val="26"/>
          <w:rtl/>
        </w:rPr>
        <w:t>2000</w:t>
      </w:r>
      <w:r w:rsidR="00BF0D94" w:rsidRPr="00E868FC">
        <w:rPr>
          <w:rFonts w:cs="Traditional Arabic" w:hint="cs"/>
          <w:sz w:val="26"/>
          <w:szCs w:val="26"/>
          <w:rtl/>
        </w:rPr>
        <w:t>. ولقد استحدث بنك الجزائر لذات الغرض، ترسانة من الأدوات التعقيمية التي تعمل على استرجاع السيولة ا</w:t>
      </w:r>
      <w:r w:rsidR="00A108C6" w:rsidRPr="00E868FC">
        <w:rPr>
          <w:rFonts w:cs="Traditional Arabic" w:hint="cs"/>
          <w:sz w:val="26"/>
          <w:szCs w:val="26"/>
          <w:rtl/>
        </w:rPr>
        <w:t>لمستفيضة على مستوى السوق النقدي، وعمد إلى خلق نوع من التمايز بينها بما يتماشى من جهة مع رغبة الأطراف الداخلة في العملية، وبما يكفل له تحقيق هدفه التعقيمي المنشود من جهة أخرى</w:t>
      </w:r>
      <w:r w:rsidR="0066561F" w:rsidRPr="00E868FC">
        <w:rPr>
          <w:rFonts w:cs="Traditional Arabic" w:hint="cs"/>
          <w:sz w:val="26"/>
          <w:szCs w:val="26"/>
          <w:rtl/>
        </w:rPr>
        <w:t>.</w:t>
      </w:r>
    </w:p>
    <w:p w:rsidR="00F94756" w:rsidRDefault="00DE43FC" w:rsidP="00E868FC">
      <w:pPr>
        <w:bidi/>
        <w:spacing w:line="240" w:lineRule="auto"/>
        <w:jc w:val="both"/>
        <w:rPr>
          <w:rFonts w:cs="Traditional Arabic"/>
          <w:sz w:val="26"/>
          <w:szCs w:val="26"/>
          <w:rtl/>
        </w:rPr>
      </w:pPr>
      <w:r w:rsidRPr="00E868FC">
        <w:rPr>
          <w:rFonts w:cs="Traditional Arabic" w:hint="cs"/>
          <w:sz w:val="26"/>
          <w:szCs w:val="26"/>
          <w:rtl/>
        </w:rPr>
        <w:t xml:space="preserve">      </w:t>
      </w:r>
      <w:proofErr w:type="gramStart"/>
      <w:r w:rsidRPr="00E868FC">
        <w:rPr>
          <w:rFonts w:cs="Traditional Arabic" w:hint="cs"/>
          <w:sz w:val="26"/>
          <w:szCs w:val="26"/>
          <w:rtl/>
        </w:rPr>
        <w:t>واستنادا</w:t>
      </w:r>
      <w:proofErr w:type="gramEnd"/>
      <w:r w:rsidRPr="00E868FC">
        <w:rPr>
          <w:rFonts w:cs="Traditional Arabic" w:hint="cs"/>
          <w:sz w:val="26"/>
          <w:szCs w:val="26"/>
          <w:rtl/>
        </w:rPr>
        <w:t xml:space="preserve"> إلى نتائج الدراسة، اتضح أن بنك الجزائر كان بمقدوره ممارسة السياسة بمعامل مرتفع وقريب جدا من الواحد الناقص </w:t>
      </w:r>
      <w:r w:rsidRPr="00E868FC">
        <w:rPr>
          <w:rFonts w:asciiTheme="majorBidi" w:hAnsiTheme="majorBidi" w:cstheme="majorBidi"/>
          <w:sz w:val="26"/>
          <w:szCs w:val="26"/>
          <w:rtl/>
        </w:rPr>
        <w:t>(-0.99)</w:t>
      </w:r>
      <w:r w:rsidRPr="00E868FC">
        <w:rPr>
          <w:rFonts w:cs="Traditional Arabic" w:hint="cs"/>
          <w:sz w:val="26"/>
          <w:szCs w:val="26"/>
          <w:rtl/>
        </w:rPr>
        <w:t>، الأمر الذي خوله عزل الأثر غير المرغوب فيه لتدفقات العملة الصعبة على الأساس النقدي. بيد أن ذلك المعامل لم يشفع له في قضية مراوغة أو التعدي على المنطق الملزم للثالوث المستحيل، على الرغم من توفر الأسباب التي تكفل له ذلك</w:t>
      </w:r>
      <w:r w:rsidR="00DD5210" w:rsidRPr="00E868FC">
        <w:rPr>
          <w:rFonts w:cs="Traditional Arabic" w:hint="cs"/>
          <w:sz w:val="26"/>
          <w:szCs w:val="26"/>
          <w:rtl/>
        </w:rPr>
        <w:t>.</w:t>
      </w:r>
      <w:r w:rsidRPr="00E868FC">
        <w:rPr>
          <w:rFonts w:cs="Traditional Arabic" w:hint="cs"/>
          <w:sz w:val="26"/>
          <w:szCs w:val="26"/>
          <w:rtl/>
        </w:rPr>
        <w:t xml:space="preserve"> وما يحسب لصالح</w:t>
      </w:r>
      <w:r w:rsidR="00A108C6" w:rsidRPr="00E868FC">
        <w:rPr>
          <w:rFonts w:cs="Traditional Arabic" w:hint="cs"/>
          <w:sz w:val="26"/>
          <w:szCs w:val="26"/>
          <w:rtl/>
        </w:rPr>
        <w:t xml:space="preserve"> السياسة التعقيمية</w:t>
      </w:r>
      <w:r w:rsidRPr="00E868FC">
        <w:rPr>
          <w:rFonts w:cs="Traditional Arabic" w:hint="cs"/>
          <w:sz w:val="26"/>
          <w:szCs w:val="26"/>
          <w:rtl/>
        </w:rPr>
        <w:t xml:space="preserve"> أنها</w:t>
      </w:r>
      <w:r w:rsidR="000F4C94" w:rsidRPr="00E868FC">
        <w:rPr>
          <w:rFonts w:cs="Traditional Arabic" w:hint="cs"/>
          <w:sz w:val="26"/>
          <w:szCs w:val="26"/>
          <w:rtl/>
        </w:rPr>
        <w:t xml:space="preserve"> مكنت بنك الجزائر، على الأقل، من ضبط الأهداف المحلية لمفهوم الاستقرار النقدي، خصوصا وأن محددات استدامة تطبيق السياسة لحد الآن لا تزال تح</w:t>
      </w:r>
      <w:r w:rsidR="00DD5210" w:rsidRPr="00E868FC">
        <w:rPr>
          <w:rFonts w:cs="Traditional Arabic" w:hint="cs"/>
          <w:sz w:val="26"/>
          <w:szCs w:val="26"/>
          <w:rtl/>
        </w:rPr>
        <w:t xml:space="preserve">ت سيطرته، ونتيجته شبه المالية من العملية برمتها هي الأخرى </w:t>
      </w:r>
      <w:r w:rsidR="0065369A" w:rsidRPr="00E868FC">
        <w:rPr>
          <w:rFonts w:cs="Traditional Arabic" w:hint="cs"/>
          <w:sz w:val="26"/>
          <w:szCs w:val="26"/>
          <w:rtl/>
        </w:rPr>
        <w:t>قد سجلت معدلات مرضية طيلة الفترة.</w:t>
      </w:r>
    </w:p>
    <w:p w:rsidR="002D0E37" w:rsidRPr="00E868FC" w:rsidRDefault="002D0E37" w:rsidP="001404DB">
      <w:pPr>
        <w:bidi/>
        <w:spacing w:line="240" w:lineRule="auto"/>
        <w:jc w:val="both"/>
        <w:rPr>
          <w:rFonts w:cs="Traditional Arabic"/>
          <w:sz w:val="26"/>
          <w:szCs w:val="26"/>
        </w:rPr>
      </w:pPr>
      <w:r w:rsidRPr="002D0E37">
        <w:rPr>
          <w:rFonts w:cs="Traditional Arabic" w:hint="cs"/>
          <w:b/>
          <w:bCs/>
          <w:sz w:val="26"/>
          <w:szCs w:val="26"/>
          <w:rtl/>
        </w:rPr>
        <w:t xml:space="preserve">الكلمات </w:t>
      </w:r>
      <w:proofErr w:type="spellStart"/>
      <w:r w:rsidRPr="002D0E37">
        <w:rPr>
          <w:rFonts w:cs="Traditional Arabic" w:hint="cs"/>
          <w:b/>
          <w:bCs/>
          <w:sz w:val="26"/>
          <w:szCs w:val="26"/>
          <w:rtl/>
        </w:rPr>
        <w:t>المفتاحية</w:t>
      </w:r>
      <w:proofErr w:type="spellEnd"/>
      <w:r w:rsidRPr="002D0E37">
        <w:rPr>
          <w:rFonts w:cs="Traditional Arabic" w:hint="cs"/>
          <w:b/>
          <w:bCs/>
          <w:sz w:val="26"/>
          <w:szCs w:val="26"/>
          <w:rtl/>
        </w:rPr>
        <w:t>:</w:t>
      </w:r>
      <w:r>
        <w:rPr>
          <w:rFonts w:cs="Traditional Arabic" w:hint="cs"/>
          <w:sz w:val="26"/>
          <w:szCs w:val="26"/>
          <w:rtl/>
        </w:rPr>
        <w:t xml:space="preserve"> سياسة التعقيم النقدي</w:t>
      </w:r>
      <w:r w:rsidR="001404DB">
        <w:rPr>
          <w:rFonts w:cs="Traditional Arabic" w:hint="cs"/>
          <w:sz w:val="26"/>
          <w:szCs w:val="26"/>
          <w:rtl/>
          <w:lang w:bidi="ar-DZ"/>
        </w:rPr>
        <w:t>؛</w:t>
      </w:r>
      <w:r>
        <w:rPr>
          <w:rFonts w:cs="Traditional Arabic" w:hint="cs"/>
          <w:sz w:val="26"/>
          <w:szCs w:val="26"/>
          <w:rtl/>
        </w:rPr>
        <w:t xml:space="preserve"> الاستقرار النقدي</w:t>
      </w:r>
      <w:r w:rsidR="001404DB">
        <w:rPr>
          <w:rFonts w:cs="Traditional Arabic" w:hint="cs"/>
          <w:sz w:val="26"/>
          <w:szCs w:val="26"/>
          <w:rtl/>
        </w:rPr>
        <w:t>؛</w:t>
      </w:r>
      <w:r>
        <w:rPr>
          <w:rFonts w:cs="Traditional Arabic" w:hint="cs"/>
          <w:sz w:val="26"/>
          <w:szCs w:val="26"/>
          <w:rtl/>
        </w:rPr>
        <w:t xml:space="preserve"> </w:t>
      </w:r>
      <w:proofErr w:type="spellStart"/>
      <w:r>
        <w:rPr>
          <w:rFonts w:cs="Traditional Arabic" w:hint="cs"/>
          <w:sz w:val="26"/>
          <w:szCs w:val="26"/>
          <w:rtl/>
        </w:rPr>
        <w:t>استيفاض</w:t>
      </w:r>
      <w:proofErr w:type="spellEnd"/>
      <w:r>
        <w:rPr>
          <w:rFonts w:cs="Traditional Arabic" w:hint="cs"/>
          <w:sz w:val="26"/>
          <w:szCs w:val="26"/>
          <w:rtl/>
        </w:rPr>
        <w:t xml:space="preserve"> السيولة</w:t>
      </w:r>
      <w:r w:rsidR="001404DB">
        <w:rPr>
          <w:rFonts w:cs="Traditional Arabic" w:hint="cs"/>
          <w:sz w:val="26"/>
          <w:szCs w:val="26"/>
          <w:rtl/>
        </w:rPr>
        <w:t>؛</w:t>
      </w:r>
      <w:r>
        <w:rPr>
          <w:rFonts w:cs="Traditional Arabic" w:hint="cs"/>
          <w:sz w:val="26"/>
          <w:szCs w:val="26"/>
          <w:rtl/>
        </w:rPr>
        <w:t xml:space="preserve"> الأدوات التعقيمية المستحدثة</w:t>
      </w:r>
      <w:r w:rsidR="001404DB">
        <w:rPr>
          <w:rFonts w:cs="Traditional Arabic" w:hint="cs"/>
          <w:sz w:val="26"/>
          <w:szCs w:val="26"/>
          <w:rtl/>
        </w:rPr>
        <w:t>؛</w:t>
      </w:r>
      <w:r>
        <w:rPr>
          <w:rFonts w:cs="Traditional Arabic" w:hint="cs"/>
          <w:sz w:val="26"/>
          <w:szCs w:val="26"/>
          <w:rtl/>
        </w:rPr>
        <w:t xml:space="preserve"> والثلاثية المستحيلة.</w:t>
      </w:r>
    </w:p>
    <w:p w:rsidR="00F94756" w:rsidRPr="00E868FC" w:rsidRDefault="00C3699A" w:rsidP="00E868FC">
      <w:pPr>
        <w:tabs>
          <w:tab w:val="left" w:pos="7875"/>
        </w:tabs>
        <w:spacing w:line="240" w:lineRule="auto"/>
        <w:jc w:val="both"/>
        <w:rPr>
          <w:rFonts w:cs="Traditional Arabic"/>
          <w:sz w:val="24"/>
          <w:szCs w:val="24"/>
          <w:lang w:val="en-US" w:bidi="ar-DZ"/>
        </w:rPr>
      </w:pPr>
      <w:r w:rsidRPr="00E868FC">
        <w:rPr>
          <w:rFonts w:asciiTheme="majorBidi" w:hAnsiTheme="majorBidi" w:cstheme="majorBidi"/>
          <w:b/>
          <w:bCs/>
          <w:i/>
          <w:iCs/>
          <w:sz w:val="24"/>
          <w:szCs w:val="24"/>
          <w:u w:val="single"/>
          <w:lang w:val="en-US" w:bidi="ar-DZ"/>
        </w:rPr>
        <w:t>Abstract</w:t>
      </w:r>
      <w:r w:rsidRPr="00E868FC">
        <w:rPr>
          <w:rFonts w:cs="Traditional Arabic"/>
          <w:sz w:val="24"/>
          <w:szCs w:val="24"/>
          <w:lang w:val="en-US" w:bidi="ar-DZ"/>
        </w:rPr>
        <w:t>:</w:t>
      </w:r>
      <w:r w:rsidR="00E868FC" w:rsidRPr="00E868FC">
        <w:rPr>
          <w:rFonts w:cs="Traditional Arabic"/>
          <w:sz w:val="24"/>
          <w:szCs w:val="24"/>
          <w:lang w:val="en-US" w:bidi="ar-DZ"/>
        </w:rPr>
        <w:tab/>
      </w:r>
    </w:p>
    <w:p w:rsidR="00DE43FC" w:rsidRPr="00E868FC" w:rsidRDefault="00420EF8" w:rsidP="00E868FC">
      <w:pPr>
        <w:spacing w:line="240" w:lineRule="auto"/>
        <w:jc w:val="both"/>
        <w:rPr>
          <w:rFonts w:asciiTheme="majorBidi" w:hAnsiTheme="majorBidi" w:cstheme="majorBidi"/>
          <w:i/>
          <w:iCs/>
          <w:sz w:val="24"/>
          <w:szCs w:val="24"/>
          <w:lang w:val="en-US"/>
        </w:rPr>
      </w:pPr>
      <w:r w:rsidRPr="00E868FC">
        <w:rPr>
          <w:rFonts w:asciiTheme="majorBidi" w:hAnsiTheme="majorBidi" w:cstheme="majorBidi"/>
          <w:i/>
          <w:iCs/>
          <w:sz w:val="24"/>
          <w:szCs w:val="24"/>
          <w:lang w:val="en-US"/>
        </w:rPr>
        <w:t xml:space="preserve">Unquestionably, the practice of the monetary sterilization policy came as a necessity to neutralize the oil prices scaling-up scenarios. In other words, </w:t>
      </w:r>
      <w:r w:rsidR="00201B91" w:rsidRPr="00E868FC">
        <w:rPr>
          <w:rFonts w:asciiTheme="majorBidi" w:hAnsiTheme="majorBidi" w:cstheme="majorBidi"/>
          <w:i/>
          <w:iCs/>
          <w:sz w:val="24"/>
          <w:szCs w:val="24"/>
          <w:lang w:val="en-US"/>
        </w:rPr>
        <w:t xml:space="preserve">over this period, </w:t>
      </w:r>
      <w:r w:rsidRPr="00E868FC">
        <w:rPr>
          <w:rFonts w:asciiTheme="majorBidi" w:hAnsiTheme="majorBidi" w:cstheme="majorBidi"/>
          <w:i/>
          <w:iCs/>
          <w:sz w:val="24"/>
          <w:szCs w:val="24"/>
          <w:lang w:val="en-US"/>
        </w:rPr>
        <w:t>the main task of Algerian bank depending on the aforementioned policy is to isolate the monetary arena from the frequent monetization of the oil rent inflows (mopping up excess li</w:t>
      </w:r>
      <w:r w:rsidR="00201B91" w:rsidRPr="00E868FC">
        <w:rPr>
          <w:rFonts w:asciiTheme="majorBidi" w:hAnsiTheme="majorBidi" w:cstheme="majorBidi"/>
          <w:i/>
          <w:iCs/>
          <w:sz w:val="24"/>
          <w:szCs w:val="24"/>
          <w:lang w:val="en-US"/>
        </w:rPr>
        <w:t xml:space="preserve">quidity). For the same purpose, </w:t>
      </w:r>
      <w:r w:rsidRPr="00E868FC">
        <w:rPr>
          <w:rFonts w:asciiTheme="majorBidi" w:hAnsiTheme="majorBidi" w:cstheme="majorBidi"/>
          <w:i/>
          <w:iCs/>
          <w:sz w:val="24"/>
          <w:szCs w:val="24"/>
          <w:lang w:val="en-US"/>
        </w:rPr>
        <w:t>many developed instruments have been adopted to cope with counterparts needs and to eventually reinforce the effectiveness of Algerian bank to keep the monetary base in check</w:t>
      </w:r>
      <w:r w:rsidR="00D1292A" w:rsidRPr="00E868FC">
        <w:rPr>
          <w:rFonts w:asciiTheme="majorBidi" w:hAnsiTheme="majorBidi" w:cstheme="majorBidi"/>
          <w:i/>
          <w:iCs/>
          <w:sz w:val="24"/>
          <w:szCs w:val="24"/>
          <w:lang w:val="en-US"/>
        </w:rPr>
        <w:t>.</w:t>
      </w:r>
    </w:p>
    <w:p w:rsidR="003D115E" w:rsidRDefault="000F4F6B" w:rsidP="00E868FC">
      <w:pPr>
        <w:spacing w:line="240" w:lineRule="auto"/>
        <w:jc w:val="both"/>
        <w:rPr>
          <w:rFonts w:asciiTheme="majorBidi" w:hAnsiTheme="majorBidi" w:cstheme="majorBidi"/>
          <w:i/>
          <w:iCs/>
          <w:sz w:val="24"/>
          <w:szCs w:val="24"/>
          <w:rtl/>
          <w:lang w:val="en-US"/>
        </w:rPr>
      </w:pPr>
      <w:r w:rsidRPr="00E868FC">
        <w:rPr>
          <w:rFonts w:asciiTheme="majorBidi" w:hAnsiTheme="majorBidi" w:cstheme="majorBidi"/>
          <w:i/>
          <w:iCs/>
          <w:sz w:val="24"/>
          <w:szCs w:val="24"/>
          <w:lang w:val="en-US"/>
        </w:rPr>
        <w:t xml:space="preserve">The findings confirmed that the Algerian bank </w:t>
      </w:r>
      <w:r w:rsidR="00201B91" w:rsidRPr="00E868FC">
        <w:rPr>
          <w:rFonts w:asciiTheme="majorBidi" w:hAnsiTheme="majorBidi" w:cstheme="majorBidi"/>
          <w:i/>
          <w:iCs/>
          <w:sz w:val="24"/>
          <w:szCs w:val="24"/>
          <w:lang w:val="en-US"/>
        </w:rPr>
        <w:t xml:space="preserve">has </w:t>
      </w:r>
      <w:r w:rsidRPr="00E868FC">
        <w:rPr>
          <w:rFonts w:asciiTheme="majorBidi" w:hAnsiTheme="majorBidi" w:cstheme="majorBidi"/>
          <w:i/>
          <w:iCs/>
          <w:sz w:val="24"/>
          <w:szCs w:val="24"/>
          <w:lang w:val="en-US"/>
        </w:rPr>
        <w:t xml:space="preserve">practiced its sterilization policy with a coefficient (-0.99) very close to the peak (-1). Thus, it is so far able to contain the undesirable effects of the recurrent hard currency inflows (Petro-dollar). As for leaning against the </w:t>
      </w:r>
      <w:proofErr w:type="spellStart"/>
      <w:r w:rsidRPr="00E868FC">
        <w:rPr>
          <w:rFonts w:asciiTheme="majorBidi" w:hAnsiTheme="majorBidi" w:cstheme="majorBidi"/>
          <w:i/>
          <w:iCs/>
          <w:sz w:val="24"/>
          <w:szCs w:val="24"/>
          <w:lang w:val="en-US"/>
        </w:rPr>
        <w:t>trilemma</w:t>
      </w:r>
      <w:proofErr w:type="spellEnd"/>
      <w:r w:rsidRPr="00E868FC">
        <w:rPr>
          <w:rFonts w:asciiTheme="majorBidi" w:hAnsiTheme="majorBidi" w:cstheme="majorBidi"/>
          <w:i/>
          <w:iCs/>
          <w:sz w:val="24"/>
          <w:szCs w:val="24"/>
          <w:lang w:val="en-US"/>
        </w:rPr>
        <w:t>, the high sterilization coefficient has never led to infringing upon its mandatory logic</w:t>
      </w:r>
      <w:r w:rsidR="00E241CA" w:rsidRPr="00E868FC">
        <w:rPr>
          <w:rFonts w:asciiTheme="majorBidi" w:hAnsiTheme="majorBidi" w:cstheme="majorBidi"/>
          <w:i/>
          <w:iCs/>
          <w:sz w:val="24"/>
          <w:szCs w:val="24"/>
          <w:lang w:val="en-US"/>
        </w:rPr>
        <w:t>, but this does not deny the successful control on domestic determinants of the monetary stability</w:t>
      </w:r>
      <w:r w:rsidR="00AF579B" w:rsidRPr="00E868FC">
        <w:rPr>
          <w:rFonts w:asciiTheme="majorBidi" w:hAnsiTheme="majorBidi" w:cstheme="majorBidi"/>
          <w:i/>
          <w:iCs/>
          <w:sz w:val="24"/>
          <w:szCs w:val="24"/>
          <w:lang w:val="en-US"/>
        </w:rPr>
        <w:t>. Also,</w:t>
      </w:r>
      <w:r w:rsidR="00E241CA" w:rsidRPr="00E868FC">
        <w:rPr>
          <w:rFonts w:asciiTheme="majorBidi" w:hAnsiTheme="majorBidi" w:cstheme="majorBidi"/>
          <w:i/>
          <w:iCs/>
          <w:sz w:val="24"/>
          <w:szCs w:val="24"/>
          <w:lang w:val="en-US"/>
        </w:rPr>
        <w:t xml:space="preserve"> the policy sustainability </w:t>
      </w:r>
      <w:r w:rsidR="00AF579B" w:rsidRPr="00E868FC">
        <w:rPr>
          <w:rFonts w:asciiTheme="majorBidi" w:hAnsiTheme="majorBidi" w:cstheme="majorBidi"/>
          <w:i/>
          <w:iCs/>
          <w:sz w:val="24"/>
          <w:szCs w:val="24"/>
          <w:lang w:val="en-US"/>
        </w:rPr>
        <w:t xml:space="preserve">is still viable </w:t>
      </w:r>
      <w:r w:rsidR="00E241CA" w:rsidRPr="00E868FC">
        <w:rPr>
          <w:rFonts w:asciiTheme="majorBidi" w:hAnsiTheme="majorBidi" w:cstheme="majorBidi"/>
          <w:i/>
          <w:iCs/>
          <w:sz w:val="24"/>
          <w:szCs w:val="24"/>
          <w:lang w:val="en-US"/>
        </w:rPr>
        <w:t xml:space="preserve">depending on </w:t>
      </w:r>
      <w:proofErr w:type="spellStart"/>
      <w:r w:rsidR="00E241CA" w:rsidRPr="00E868FC">
        <w:rPr>
          <w:rFonts w:asciiTheme="majorBidi" w:hAnsiTheme="majorBidi" w:cstheme="majorBidi"/>
          <w:i/>
          <w:iCs/>
          <w:sz w:val="24"/>
          <w:szCs w:val="24"/>
          <w:lang w:val="en-US"/>
        </w:rPr>
        <w:t>Frenkel's</w:t>
      </w:r>
      <w:proofErr w:type="spellEnd"/>
      <w:r w:rsidR="00E241CA" w:rsidRPr="00E868FC">
        <w:rPr>
          <w:rFonts w:asciiTheme="majorBidi" w:hAnsiTheme="majorBidi" w:cstheme="majorBidi"/>
          <w:i/>
          <w:iCs/>
          <w:sz w:val="24"/>
          <w:szCs w:val="24"/>
          <w:lang w:val="en-US"/>
        </w:rPr>
        <w:t xml:space="preserve"> scenarios, especially as the quasi-fiscal result of the </w:t>
      </w:r>
      <w:r w:rsidR="00AF579B" w:rsidRPr="00E868FC">
        <w:rPr>
          <w:rFonts w:asciiTheme="majorBidi" w:hAnsiTheme="majorBidi" w:cstheme="majorBidi"/>
          <w:i/>
          <w:iCs/>
          <w:sz w:val="24"/>
          <w:szCs w:val="24"/>
          <w:lang w:val="en-US"/>
        </w:rPr>
        <w:t xml:space="preserve">Algerian </w:t>
      </w:r>
      <w:r w:rsidR="00E241CA" w:rsidRPr="00E868FC">
        <w:rPr>
          <w:rFonts w:asciiTheme="majorBidi" w:hAnsiTheme="majorBidi" w:cstheme="majorBidi"/>
          <w:i/>
          <w:iCs/>
          <w:sz w:val="24"/>
          <w:szCs w:val="24"/>
          <w:lang w:val="en-US"/>
        </w:rPr>
        <w:t>bank is still at favorable levels</w:t>
      </w:r>
      <w:r w:rsidR="00AF579B" w:rsidRPr="00E868FC">
        <w:rPr>
          <w:rFonts w:asciiTheme="majorBidi" w:hAnsiTheme="majorBidi" w:cstheme="majorBidi"/>
          <w:i/>
          <w:iCs/>
          <w:sz w:val="24"/>
          <w:szCs w:val="24"/>
          <w:lang w:val="en-US"/>
        </w:rPr>
        <w:t>.</w:t>
      </w:r>
    </w:p>
    <w:p w:rsidR="00647183" w:rsidRPr="00E868FC" w:rsidRDefault="00647183" w:rsidP="001404DB">
      <w:pPr>
        <w:spacing w:line="240" w:lineRule="auto"/>
        <w:jc w:val="both"/>
        <w:rPr>
          <w:rFonts w:asciiTheme="majorBidi" w:hAnsiTheme="majorBidi" w:cstheme="majorBidi"/>
          <w:i/>
          <w:iCs/>
          <w:sz w:val="24"/>
          <w:szCs w:val="24"/>
          <w:lang w:val="en-US"/>
        </w:rPr>
      </w:pPr>
      <w:r w:rsidRPr="001404DB">
        <w:rPr>
          <w:rFonts w:asciiTheme="majorBidi" w:hAnsiTheme="majorBidi" w:cstheme="majorBidi"/>
          <w:b/>
          <w:bCs/>
          <w:i/>
          <w:iCs/>
          <w:sz w:val="24"/>
          <w:szCs w:val="24"/>
          <w:lang w:val="en-US"/>
        </w:rPr>
        <w:t>Keywords</w:t>
      </w:r>
      <w:r w:rsidRPr="00647183">
        <w:rPr>
          <w:rFonts w:asciiTheme="majorBidi" w:hAnsiTheme="majorBidi" w:cstheme="majorBidi"/>
          <w:i/>
          <w:iCs/>
          <w:sz w:val="24"/>
          <w:szCs w:val="24"/>
          <w:lang w:val="en-US"/>
        </w:rPr>
        <w:t>: Monetary Sterilization Policy</w:t>
      </w:r>
      <w:r w:rsidR="001404DB">
        <w:rPr>
          <w:rFonts w:asciiTheme="majorBidi" w:hAnsiTheme="majorBidi" w:cstheme="majorBidi"/>
          <w:i/>
          <w:iCs/>
          <w:sz w:val="24"/>
          <w:szCs w:val="24"/>
          <w:lang w:val="en-US"/>
        </w:rPr>
        <w:t>; Monetary Stability; Surplus Liquidity;</w:t>
      </w:r>
      <w:r w:rsidRPr="00647183">
        <w:rPr>
          <w:rFonts w:asciiTheme="majorBidi" w:hAnsiTheme="majorBidi" w:cstheme="majorBidi"/>
          <w:i/>
          <w:iCs/>
          <w:sz w:val="24"/>
          <w:szCs w:val="24"/>
          <w:lang w:val="en-US"/>
        </w:rPr>
        <w:t xml:space="preserve"> Innovative Sterilization Instruments</w:t>
      </w:r>
      <w:r w:rsidR="001404DB">
        <w:rPr>
          <w:rFonts w:asciiTheme="majorBidi" w:hAnsiTheme="majorBidi" w:cstheme="majorBidi"/>
          <w:i/>
          <w:iCs/>
          <w:sz w:val="24"/>
          <w:szCs w:val="24"/>
          <w:lang w:val="en-US"/>
        </w:rPr>
        <w:t>;</w:t>
      </w:r>
      <w:r w:rsidRPr="00647183">
        <w:rPr>
          <w:rFonts w:asciiTheme="majorBidi" w:hAnsiTheme="majorBidi" w:cstheme="majorBidi"/>
          <w:i/>
          <w:iCs/>
          <w:sz w:val="24"/>
          <w:szCs w:val="24"/>
          <w:lang w:val="en-US"/>
        </w:rPr>
        <w:t xml:space="preserve"> and </w:t>
      </w:r>
      <w:proofErr w:type="spellStart"/>
      <w:r w:rsidRPr="00647183">
        <w:rPr>
          <w:rFonts w:asciiTheme="majorBidi" w:hAnsiTheme="majorBidi" w:cstheme="majorBidi"/>
          <w:i/>
          <w:iCs/>
          <w:sz w:val="24"/>
          <w:szCs w:val="24"/>
          <w:lang w:val="en-US"/>
        </w:rPr>
        <w:t>Trilemma</w:t>
      </w:r>
      <w:proofErr w:type="spellEnd"/>
      <w:r w:rsidRPr="00647183">
        <w:rPr>
          <w:rFonts w:asciiTheme="majorBidi" w:hAnsiTheme="majorBidi" w:cstheme="majorBidi"/>
          <w:i/>
          <w:iCs/>
          <w:sz w:val="24"/>
          <w:szCs w:val="24"/>
          <w:lang w:val="en-US"/>
        </w:rPr>
        <w:t>.</w:t>
      </w:r>
    </w:p>
    <w:p w:rsidR="003D115E" w:rsidRPr="00E868FC" w:rsidRDefault="00C3699A" w:rsidP="00E868FC">
      <w:pPr>
        <w:tabs>
          <w:tab w:val="left" w:pos="8225"/>
        </w:tabs>
        <w:spacing w:line="240" w:lineRule="auto"/>
        <w:rPr>
          <w:rFonts w:asciiTheme="majorBidi" w:hAnsiTheme="majorBidi" w:cstheme="majorBidi"/>
          <w:i/>
          <w:iCs/>
          <w:sz w:val="24"/>
          <w:szCs w:val="24"/>
        </w:rPr>
      </w:pPr>
      <w:r w:rsidRPr="00A66E80">
        <w:rPr>
          <w:rFonts w:asciiTheme="majorBidi" w:hAnsiTheme="majorBidi" w:cstheme="majorBidi"/>
          <w:b/>
          <w:bCs/>
          <w:i/>
          <w:iCs/>
          <w:sz w:val="24"/>
          <w:szCs w:val="24"/>
          <w:u w:val="single"/>
        </w:rPr>
        <w:t>Résum</w:t>
      </w:r>
      <w:r w:rsidRPr="00E868FC">
        <w:rPr>
          <w:rFonts w:asciiTheme="majorBidi" w:hAnsiTheme="majorBidi" w:cstheme="majorBidi"/>
          <w:b/>
          <w:bCs/>
          <w:i/>
          <w:iCs/>
          <w:sz w:val="24"/>
          <w:szCs w:val="24"/>
          <w:u w:val="single"/>
        </w:rPr>
        <w:t>é</w:t>
      </w:r>
      <w:r w:rsidRPr="00E868FC">
        <w:rPr>
          <w:rFonts w:asciiTheme="majorBidi" w:hAnsiTheme="majorBidi" w:cstheme="majorBidi"/>
          <w:i/>
          <w:iCs/>
          <w:sz w:val="24"/>
          <w:szCs w:val="24"/>
        </w:rPr>
        <w:t>:</w:t>
      </w:r>
      <w:r w:rsidRPr="00E868FC">
        <w:rPr>
          <w:rFonts w:asciiTheme="majorBidi" w:hAnsiTheme="majorBidi" w:cstheme="majorBidi"/>
          <w:i/>
          <w:iCs/>
          <w:sz w:val="24"/>
          <w:szCs w:val="24"/>
        </w:rPr>
        <w:tab/>
      </w:r>
    </w:p>
    <w:p w:rsidR="005F2B4D" w:rsidRPr="00E868FC" w:rsidRDefault="005F2B4D" w:rsidP="00E868FC">
      <w:pPr>
        <w:spacing w:line="240" w:lineRule="auto"/>
        <w:jc w:val="both"/>
        <w:rPr>
          <w:rFonts w:asciiTheme="majorBidi" w:hAnsiTheme="majorBidi" w:cstheme="majorBidi"/>
          <w:i/>
          <w:iCs/>
          <w:sz w:val="24"/>
          <w:szCs w:val="24"/>
        </w:rPr>
      </w:pPr>
      <w:r w:rsidRPr="00E868FC">
        <w:rPr>
          <w:rFonts w:asciiTheme="majorBidi" w:hAnsiTheme="majorBidi" w:cstheme="majorBidi"/>
          <w:i/>
          <w:iCs/>
          <w:sz w:val="24"/>
          <w:szCs w:val="24"/>
        </w:rPr>
        <w:t>Cette étude visait à examiner le contenu, le mécanisme et les résultats de l'application de la politique de la stérilisation monétaire comme une vue émergente par rapport à d'autres pratiques normales de la Banque d'Algérie. En d'autres termes, tenter d'estimer la réaction de la politique susmentionnée visant à neutraliser la base monétaire suite à l'afflux sans précédent de pétrodollars suivi par des opérations de monétisation au niveau du marché monétaire d'une manière conduit à l’excès structurel de liquidité depuis le début de 2001 ayant besoin de l'absorption périodiquement en créant des instruments non-conventionnels.</w:t>
      </w:r>
    </w:p>
    <w:p w:rsidR="004C026E" w:rsidRDefault="006B227B" w:rsidP="00E868FC">
      <w:pPr>
        <w:spacing w:line="240" w:lineRule="auto"/>
        <w:jc w:val="both"/>
        <w:rPr>
          <w:rFonts w:asciiTheme="majorBidi" w:hAnsiTheme="majorBidi" w:cstheme="majorBidi"/>
          <w:i/>
          <w:iCs/>
          <w:sz w:val="24"/>
          <w:szCs w:val="24"/>
          <w:rtl/>
        </w:rPr>
      </w:pPr>
      <w:r w:rsidRPr="00E868FC">
        <w:rPr>
          <w:rFonts w:asciiTheme="majorBidi" w:hAnsiTheme="majorBidi" w:cstheme="majorBidi"/>
          <w:i/>
          <w:iCs/>
          <w:sz w:val="24"/>
          <w:szCs w:val="24"/>
        </w:rPr>
        <w:t xml:space="preserve">Les résultats ont confirmé que la banque d'Algérie a pratiqué sa politique de stérilisation avec un coefficient (-0,99) très proche du pic (-1). Par conséquent, elle est jusqu'à présent capable de contenir les effets indésirables des afflux de devises récurrentes. À cet égard, il convient de noter que le coefficient de stérilisation élevé n'a jamais conduit pour aller à contre-courant de la logique obligatoire de </w:t>
      </w:r>
      <w:proofErr w:type="spellStart"/>
      <w:r w:rsidR="003C074A" w:rsidRPr="00E868FC">
        <w:rPr>
          <w:rFonts w:asciiTheme="majorBidi" w:hAnsiTheme="majorBidi" w:cstheme="majorBidi"/>
          <w:i/>
          <w:iCs/>
          <w:sz w:val="24"/>
          <w:szCs w:val="24"/>
        </w:rPr>
        <w:t>Trilemma</w:t>
      </w:r>
      <w:proofErr w:type="spellEnd"/>
      <w:r w:rsidRPr="00E868FC">
        <w:rPr>
          <w:rFonts w:asciiTheme="majorBidi" w:hAnsiTheme="majorBidi" w:cstheme="majorBidi"/>
          <w:i/>
          <w:iCs/>
          <w:sz w:val="24"/>
          <w:szCs w:val="24"/>
        </w:rPr>
        <w:t xml:space="preserve"> (le triangle d'incompatibilité de </w:t>
      </w:r>
      <w:proofErr w:type="spellStart"/>
      <w:r w:rsidRPr="00E868FC">
        <w:rPr>
          <w:rFonts w:asciiTheme="majorBidi" w:hAnsiTheme="majorBidi" w:cstheme="majorBidi"/>
          <w:i/>
          <w:iCs/>
          <w:sz w:val="24"/>
          <w:szCs w:val="24"/>
        </w:rPr>
        <w:t>Mundell</w:t>
      </w:r>
      <w:proofErr w:type="spellEnd"/>
      <w:r w:rsidRPr="00E868FC">
        <w:rPr>
          <w:rFonts w:asciiTheme="majorBidi" w:hAnsiTheme="majorBidi" w:cstheme="majorBidi"/>
          <w:i/>
          <w:iCs/>
          <w:sz w:val="24"/>
          <w:szCs w:val="24"/>
        </w:rPr>
        <w:t xml:space="preserve">), mais cela ne nie pas le contrôle réussi sur les déterminants domestiques de la stabilité monétaire. En outre, selon les scénarios de </w:t>
      </w:r>
      <w:proofErr w:type="spellStart"/>
      <w:r w:rsidRPr="00E868FC">
        <w:rPr>
          <w:rFonts w:asciiTheme="majorBidi" w:hAnsiTheme="majorBidi" w:cstheme="majorBidi"/>
          <w:i/>
          <w:iCs/>
          <w:sz w:val="24"/>
          <w:szCs w:val="24"/>
        </w:rPr>
        <w:t>Frenkel</w:t>
      </w:r>
      <w:proofErr w:type="spellEnd"/>
      <w:r w:rsidRPr="00E868FC">
        <w:rPr>
          <w:rFonts w:asciiTheme="majorBidi" w:hAnsiTheme="majorBidi" w:cstheme="majorBidi"/>
          <w:i/>
          <w:iCs/>
          <w:sz w:val="24"/>
          <w:szCs w:val="24"/>
        </w:rPr>
        <w:t>, la durabilité de politique est toujours viable, d'autant plus que le résultat quasi-fiscal de la banque d'Algérie est encore à des niveaux favorables.</w:t>
      </w:r>
    </w:p>
    <w:p w:rsidR="00647183" w:rsidRPr="00E868FC" w:rsidRDefault="00647183" w:rsidP="001404DB">
      <w:pPr>
        <w:spacing w:line="240" w:lineRule="auto"/>
        <w:jc w:val="both"/>
        <w:rPr>
          <w:rFonts w:asciiTheme="majorBidi" w:hAnsiTheme="majorBidi" w:cstheme="majorBidi"/>
          <w:i/>
          <w:iCs/>
          <w:sz w:val="24"/>
          <w:szCs w:val="24"/>
        </w:rPr>
      </w:pPr>
      <w:r w:rsidRPr="00DB7BF0">
        <w:rPr>
          <w:rFonts w:asciiTheme="majorBidi" w:hAnsiTheme="majorBidi" w:cstheme="majorBidi"/>
          <w:b/>
          <w:bCs/>
          <w:i/>
          <w:iCs/>
          <w:sz w:val="24"/>
          <w:szCs w:val="24"/>
        </w:rPr>
        <w:t>Mots-clés:</w:t>
      </w:r>
      <w:r w:rsidRPr="00647183">
        <w:rPr>
          <w:rFonts w:asciiTheme="majorBidi" w:hAnsiTheme="majorBidi" w:cstheme="majorBidi"/>
          <w:i/>
          <w:iCs/>
          <w:sz w:val="24"/>
          <w:szCs w:val="24"/>
        </w:rPr>
        <w:t xml:space="preserve"> Polit</w:t>
      </w:r>
      <w:r w:rsidR="001404DB">
        <w:rPr>
          <w:rFonts w:asciiTheme="majorBidi" w:hAnsiTheme="majorBidi" w:cstheme="majorBidi"/>
          <w:i/>
          <w:iCs/>
          <w:sz w:val="24"/>
          <w:szCs w:val="24"/>
        </w:rPr>
        <w:t>ique de Stérilisation Monétaire; Stabilité Monétaire; Liquidité Excédentaire;</w:t>
      </w:r>
      <w:r w:rsidRPr="00647183">
        <w:rPr>
          <w:rFonts w:asciiTheme="majorBidi" w:hAnsiTheme="majorBidi" w:cstheme="majorBidi"/>
          <w:i/>
          <w:iCs/>
          <w:sz w:val="24"/>
          <w:szCs w:val="24"/>
        </w:rPr>
        <w:t xml:space="preserve"> Instrumen</w:t>
      </w:r>
      <w:r w:rsidR="001404DB">
        <w:rPr>
          <w:rFonts w:asciiTheme="majorBidi" w:hAnsiTheme="majorBidi" w:cstheme="majorBidi"/>
          <w:i/>
          <w:iCs/>
          <w:sz w:val="24"/>
          <w:szCs w:val="24"/>
        </w:rPr>
        <w:t>ts de Stérilisation Innovants;</w:t>
      </w:r>
      <w:r w:rsidRPr="00647183">
        <w:rPr>
          <w:rFonts w:asciiTheme="majorBidi" w:hAnsiTheme="majorBidi" w:cstheme="majorBidi"/>
          <w:i/>
          <w:iCs/>
          <w:sz w:val="24"/>
          <w:szCs w:val="24"/>
        </w:rPr>
        <w:t xml:space="preserve"> et</w:t>
      </w:r>
      <w:r>
        <w:rPr>
          <w:rFonts w:asciiTheme="majorBidi" w:hAnsiTheme="majorBidi" w:cstheme="majorBidi" w:hint="cs"/>
          <w:i/>
          <w:iCs/>
          <w:sz w:val="24"/>
          <w:szCs w:val="24"/>
          <w:rtl/>
        </w:rPr>
        <w:t xml:space="preserve"> </w:t>
      </w:r>
      <w:r w:rsidRPr="00647183">
        <w:rPr>
          <w:rFonts w:asciiTheme="majorBidi" w:hAnsiTheme="majorBidi" w:cstheme="majorBidi"/>
          <w:i/>
          <w:iCs/>
          <w:sz w:val="24"/>
          <w:szCs w:val="24"/>
        </w:rPr>
        <w:t>Triade de l'Impossible</w:t>
      </w:r>
      <w:r w:rsidR="001404DB">
        <w:rPr>
          <w:rFonts w:asciiTheme="majorBidi" w:hAnsiTheme="majorBidi" w:cstheme="majorBidi"/>
          <w:i/>
          <w:iCs/>
          <w:sz w:val="24"/>
          <w:szCs w:val="24"/>
        </w:rPr>
        <w:t>.</w:t>
      </w:r>
    </w:p>
    <w:sectPr w:rsidR="00647183" w:rsidRPr="00E868FC" w:rsidSect="001404DB">
      <w:pgSz w:w="11906" w:h="16838" w:code="9"/>
      <w:pgMar w:top="567" w:right="567" w:bottom="567" w:left="567" w:header="709" w:footer="709" w:gutter="0"/>
      <w:paperSrc w:first="7" w:other="7"/>
      <w:pgBorders w:offsetFrom="page">
        <w:top w:val="thickThinSmallGap" w:sz="24" w:space="24" w:color="000000" w:themeColor="text1"/>
        <w:left w:val="thickThinSmallGap" w:sz="24" w:space="24" w:color="000000" w:themeColor="text1"/>
        <w:bottom w:val="thinThickSmallGap" w:sz="24" w:space="24" w:color="000000" w:themeColor="text1"/>
        <w:right w:val="thinThickSmallGap" w:sz="24" w:space="24" w:color="000000" w:themeColor="text1"/>
      </w:pgBorders>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Traditional Arabic">
    <w:panose1 w:val="02010000000000000000"/>
    <w:charset w:val="00"/>
    <w:family w:val="auto"/>
    <w:pitch w:val="variable"/>
    <w:sig w:usb0="00002003" w:usb1="80000000" w:usb2="00000008" w:usb3="00000000" w:csb0="00000041"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drawingGridHorizontalSpacing w:val="110"/>
  <w:displayHorizontalDrawingGridEvery w:val="2"/>
  <w:displayVerticalDrawingGridEvery w:val="2"/>
  <w:characterSpacingControl w:val="doNotCompress"/>
  <w:compat/>
  <w:rsids>
    <w:rsidRoot w:val="009E5795"/>
    <w:rsid w:val="00057B7D"/>
    <w:rsid w:val="00062D6C"/>
    <w:rsid w:val="000E2798"/>
    <w:rsid w:val="000F4C94"/>
    <w:rsid w:val="000F4F6B"/>
    <w:rsid w:val="001034CB"/>
    <w:rsid w:val="001404DB"/>
    <w:rsid w:val="00157BDF"/>
    <w:rsid w:val="00180439"/>
    <w:rsid w:val="001D63E9"/>
    <w:rsid w:val="00201B91"/>
    <w:rsid w:val="002D0E37"/>
    <w:rsid w:val="002E6187"/>
    <w:rsid w:val="002F2430"/>
    <w:rsid w:val="00303BB2"/>
    <w:rsid w:val="00332311"/>
    <w:rsid w:val="00334D89"/>
    <w:rsid w:val="00346BF2"/>
    <w:rsid w:val="003B14A8"/>
    <w:rsid w:val="003C074A"/>
    <w:rsid w:val="003C4E30"/>
    <w:rsid w:val="003D115E"/>
    <w:rsid w:val="00420EF8"/>
    <w:rsid w:val="004476D2"/>
    <w:rsid w:val="004C026E"/>
    <w:rsid w:val="004E6733"/>
    <w:rsid w:val="005A02F6"/>
    <w:rsid w:val="005A187A"/>
    <w:rsid w:val="005F2B4D"/>
    <w:rsid w:val="00612C60"/>
    <w:rsid w:val="00636544"/>
    <w:rsid w:val="00647183"/>
    <w:rsid w:val="0065369A"/>
    <w:rsid w:val="0066561F"/>
    <w:rsid w:val="006B227B"/>
    <w:rsid w:val="006C3EFA"/>
    <w:rsid w:val="007643A5"/>
    <w:rsid w:val="00816850"/>
    <w:rsid w:val="00945CC5"/>
    <w:rsid w:val="00947D7E"/>
    <w:rsid w:val="00950EA6"/>
    <w:rsid w:val="00987E28"/>
    <w:rsid w:val="009E5795"/>
    <w:rsid w:val="00A00D05"/>
    <w:rsid w:val="00A108C6"/>
    <w:rsid w:val="00A60FD1"/>
    <w:rsid w:val="00A66E80"/>
    <w:rsid w:val="00AC05B9"/>
    <w:rsid w:val="00AF579B"/>
    <w:rsid w:val="00B8381A"/>
    <w:rsid w:val="00BC3770"/>
    <w:rsid w:val="00BF0D46"/>
    <w:rsid w:val="00BF0D94"/>
    <w:rsid w:val="00C3699A"/>
    <w:rsid w:val="00C404F2"/>
    <w:rsid w:val="00D1292A"/>
    <w:rsid w:val="00DB7BF0"/>
    <w:rsid w:val="00DD1FBE"/>
    <w:rsid w:val="00DD5210"/>
    <w:rsid w:val="00DE43FC"/>
    <w:rsid w:val="00DE74EA"/>
    <w:rsid w:val="00E241CA"/>
    <w:rsid w:val="00E3263C"/>
    <w:rsid w:val="00E868FC"/>
    <w:rsid w:val="00F50B5C"/>
    <w:rsid w:val="00F94756"/>
    <w:rsid w:val="00FD31D4"/>
    <w:rsid w:val="00FD5B04"/>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A187A"/>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161</TotalTime>
  <Pages>1</Pages>
  <Words>651</Words>
  <Characters>3585</Characters>
  <Application>Microsoft Office Word</Application>
  <DocSecurity>0</DocSecurity>
  <Lines>29</Lines>
  <Paragraphs>8</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4228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AISSA</dc:creator>
  <cp:lastModifiedBy>Aissa</cp:lastModifiedBy>
  <cp:revision>6</cp:revision>
  <dcterms:created xsi:type="dcterms:W3CDTF">2017-11-17T20:30:00Z</dcterms:created>
  <dcterms:modified xsi:type="dcterms:W3CDTF">2018-10-28T05:51:00Z</dcterms:modified>
</cp:coreProperties>
</file>