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04860" w14:textId="77777777" w:rsidR="00A22A9E" w:rsidRDefault="00A22A9E" w:rsidP="00ED0A54">
      <w:pPr>
        <w:autoSpaceDE w:val="0"/>
        <w:autoSpaceDN w:val="0"/>
        <w:bidi/>
        <w:adjustRightInd w:val="0"/>
        <w:spacing w:after="0" w:line="240" w:lineRule="auto"/>
        <w:rPr>
          <w:rFonts w:ascii="ArabicTypesetting" w:cs="ArabicTypesetting"/>
          <w:sz w:val="86"/>
          <w:szCs w:val="86"/>
        </w:rPr>
      </w:pPr>
    </w:p>
    <w:p w14:paraId="604CBCA0" w14:textId="77777777" w:rsidR="00A22A9E" w:rsidRDefault="00A22A9E" w:rsidP="00A22A9E">
      <w:pPr>
        <w:autoSpaceDE w:val="0"/>
        <w:autoSpaceDN w:val="0"/>
        <w:bidi/>
        <w:adjustRightInd w:val="0"/>
        <w:spacing w:after="0" w:line="240" w:lineRule="auto"/>
        <w:rPr>
          <w:rFonts w:ascii="ArabicTypesetting" w:cs="ArabicTypesetting"/>
          <w:sz w:val="86"/>
          <w:szCs w:val="86"/>
        </w:rPr>
      </w:pPr>
    </w:p>
    <w:p w14:paraId="634C2665" w14:textId="60455EA5" w:rsidR="00ED0A54" w:rsidRDefault="00ED0A54" w:rsidP="00A22A9E">
      <w:pPr>
        <w:autoSpaceDE w:val="0"/>
        <w:autoSpaceDN w:val="0"/>
        <w:bidi/>
        <w:adjustRightInd w:val="0"/>
        <w:spacing w:after="0" w:line="240" w:lineRule="auto"/>
        <w:rPr>
          <w:rFonts w:ascii="ArabicTypesetting" w:cs="ArabicTypesetting"/>
          <w:sz w:val="86"/>
          <w:szCs w:val="86"/>
        </w:rPr>
      </w:pPr>
      <w:bookmarkStart w:id="0" w:name="_GoBack"/>
      <w:bookmarkEnd w:id="0"/>
      <w:r>
        <w:rPr>
          <w:rFonts w:ascii="ArabicTypesetting" w:cs="ArabicTypesetting" w:hint="cs"/>
          <w:sz w:val="86"/>
          <w:szCs w:val="86"/>
          <w:rtl/>
        </w:rPr>
        <w:t>ملخص</w:t>
      </w:r>
    </w:p>
    <w:p w14:paraId="269018B7" w14:textId="77777777" w:rsidR="00ED0A54" w:rsidRDefault="00ED0A54" w:rsidP="00ED0A54">
      <w:pPr>
        <w:autoSpaceDE w:val="0"/>
        <w:autoSpaceDN w:val="0"/>
        <w:bidi/>
        <w:adjustRightInd w:val="0"/>
        <w:spacing w:after="0" w:line="240" w:lineRule="auto"/>
        <w:rPr>
          <w:rFonts w:ascii="ArabicTypesetting" w:cs="ArabicTypesetting"/>
          <w:sz w:val="86"/>
          <w:szCs w:val="86"/>
        </w:rPr>
      </w:pPr>
    </w:p>
    <w:p w14:paraId="44AFA689" w14:textId="11438AD6" w:rsidR="00ED0A54" w:rsidRPr="00ED0A54" w:rsidRDefault="00ED0A54" w:rsidP="00ED0A54">
      <w:pPr>
        <w:bidi/>
        <w:rPr>
          <w:rFonts w:ascii="ArabicTypesetting" w:cs="ArabicTypesetting"/>
          <w:sz w:val="34"/>
          <w:szCs w:val="34"/>
          <w:rtl/>
          <w:lang w:val="en-US"/>
        </w:rPr>
      </w:pP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في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هذه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الرسالة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،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تم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النظر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في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تطوير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طريقة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"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المتراجحات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الطاقوية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"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،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مطبقة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على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فئة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معينة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من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المسائل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الحدودية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الزمنية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الكسرية</w:t>
      </w:r>
      <w:r w:rsidRPr="00ED0A54">
        <w:rPr>
          <w:rFonts w:ascii="ArabicTypesetting" w:cs="ArabicTypesetting"/>
          <w:sz w:val="34"/>
          <w:szCs w:val="34"/>
          <w:lang w:val="en-US"/>
        </w:rPr>
        <w:t xml:space="preserve"> (TFBVPs)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بشروط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حدودية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غير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محلية</w:t>
      </w:r>
      <w:r w:rsidRPr="00ED0A54">
        <w:rPr>
          <w:rFonts w:ascii="ArabicTypesetting" w:cs="ArabicTypesetting"/>
          <w:sz w:val="34"/>
          <w:szCs w:val="34"/>
          <w:lang w:val="en-US"/>
        </w:rPr>
        <w:t xml:space="preserve">. </w:t>
      </w:r>
    </w:p>
    <w:p w14:paraId="5F9D8B4B" w14:textId="77777777" w:rsidR="00ED0A54" w:rsidRPr="00ED0A54" w:rsidRDefault="00ED0A54" w:rsidP="00ED0A54">
      <w:pPr>
        <w:bidi/>
        <w:rPr>
          <w:rFonts w:ascii="ArabicTypesetting" w:cs="ArabicTypesetting"/>
          <w:sz w:val="34"/>
          <w:szCs w:val="34"/>
          <w:rtl/>
          <w:lang w:val="en-US"/>
        </w:rPr>
      </w:pP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أولاً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،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أنشأنا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صيغة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تكامل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معممة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شبيهة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بـعبارة</w:t>
      </w:r>
      <w:r w:rsidRPr="00ED0A54">
        <w:rPr>
          <w:rFonts w:ascii="ArabicTypesetting" w:cs="ArabicTypesetting"/>
          <w:sz w:val="34"/>
          <w:szCs w:val="34"/>
          <w:lang w:val="en-US"/>
        </w:rPr>
        <w:t xml:space="preserve"> Leibniz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للعمل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على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حل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المسألة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المرتبطة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بشروط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حدودية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تكاملية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بحتة</w:t>
      </w:r>
      <w:r w:rsidRPr="00ED0A54">
        <w:rPr>
          <w:rFonts w:ascii="ArabicTypesetting" w:cs="ArabicTypesetting"/>
          <w:sz w:val="34"/>
          <w:szCs w:val="34"/>
          <w:lang w:val="en-US"/>
        </w:rPr>
        <w:t>.</w:t>
      </w:r>
    </w:p>
    <w:p w14:paraId="1D242052" w14:textId="77777777" w:rsidR="00ED0A54" w:rsidRPr="00ED0A54" w:rsidRDefault="00ED0A54" w:rsidP="00ED0A54">
      <w:pPr>
        <w:bidi/>
        <w:rPr>
          <w:rFonts w:ascii="ArabicTypesetting" w:cs="ArabicTypesetting"/>
          <w:sz w:val="34"/>
          <w:szCs w:val="34"/>
          <w:rtl/>
          <w:lang w:val="en-US"/>
        </w:rPr>
      </w:pP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بعد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ذلك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،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نقوم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بجعل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المسألة</w:t>
      </w:r>
      <w:r w:rsidRPr="00ED0A54">
        <w:rPr>
          <w:rFonts w:ascii="ArabicTypesetting" w:cs="ArabicTypesetting"/>
          <w:sz w:val="34"/>
          <w:szCs w:val="34"/>
          <w:lang w:val="en-US"/>
        </w:rPr>
        <w:t xml:space="preserve"> TFBVP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متجانسة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عندما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ترفق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بشروط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حدودية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مختلطة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من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نوع</w:t>
      </w:r>
      <w:r w:rsidRPr="00ED0A54">
        <w:rPr>
          <w:rFonts w:ascii="ArabicTypesetting" w:cs="ArabicTypesetting"/>
          <w:sz w:val="34"/>
          <w:szCs w:val="34"/>
          <w:lang w:val="en-US"/>
        </w:rPr>
        <w:t xml:space="preserve"> Neumann-Integral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لإثبات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وجود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حلها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القوي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ووحدانيته</w:t>
      </w:r>
      <w:r w:rsidRPr="00ED0A54">
        <w:rPr>
          <w:rFonts w:ascii="ArabicTypesetting" w:cs="ArabicTypesetting"/>
          <w:sz w:val="34"/>
          <w:szCs w:val="34"/>
          <w:lang w:val="en-US"/>
        </w:rPr>
        <w:t>.</w:t>
      </w:r>
    </w:p>
    <w:p w14:paraId="1AA112BC" w14:textId="77777777" w:rsidR="00ED0A54" w:rsidRPr="00ED0A54" w:rsidRDefault="00ED0A54" w:rsidP="00ED0A54">
      <w:pPr>
        <w:bidi/>
        <w:rPr>
          <w:rFonts w:ascii="ArabicTypesetting" w:cs="ArabicTypesetting"/>
          <w:sz w:val="34"/>
          <w:szCs w:val="34"/>
          <w:rtl/>
          <w:lang w:val="en-US"/>
        </w:rPr>
      </w:pP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نعطي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أمثلة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منهجية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لتوضيح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أهمية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النتائج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التي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تم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الحصول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عليها</w:t>
      </w:r>
      <w:r w:rsidRPr="00ED0A54">
        <w:rPr>
          <w:rFonts w:ascii="ArabicTypesetting" w:cs="ArabicTypesetting"/>
          <w:sz w:val="34"/>
          <w:szCs w:val="34"/>
          <w:lang w:val="en-US"/>
        </w:rPr>
        <w:t>.</w:t>
      </w:r>
    </w:p>
    <w:p w14:paraId="30586760" w14:textId="77777777" w:rsidR="00ED0A54" w:rsidRPr="00ED0A54" w:rsidRDefault="00ED0A54" w:rsidP="00ED0A54">
      <w:pPr>
        <w:bidi/>
        <w:rPr>
          <w:rFonts w:ascii="ArabicTypesetting" w:cs="ArabicTypesetting"/>
          <w:sz w:val="34"/>
          <w:szCs w:val="34"/>
          <w:rtl/>
          <w:lang w:val="en-US"/>
        </w:rPr>
      </w:pPr>
    </w:p>
    <w:p w14:paraId="3076E021" w14:textId="2AAEEC4E" w:rsidR="00ED0A54" w:rsidRDefault="00ED0A54" w:rsidP="00ED0A54">
      <w:pPr>
        <w:bidi/>
        <w:rPr>
          <w:rFonts w:ascii="ArabicTypesetting" w:cs="ArabicTypesetting"/>
          <w:sz w:val="34"/>
          <w:szCs w:val="34"/>
          <w:rtl/>
          <w:lang w:val="en-US"/>
        </w:rPr>
      </w:pPr>
      <w:r w:rsidRPr="00ED0A54">
        <w:rPr>
          <w:rFonts w:ascii="ArabicTypesetting" w:cs="ArabicTypesetting" w:hint="cs"/>
          <w:b/>
          <w:bCs/>
          <w:sz w:val="34"/>
          <w:szCs w:val="34"/>
          <w:rtl/>
          <w:lang w:val="en-US"/>
        </w:rPr>
        <w:t>الكلمات</w:t>
      </w:r>
      <w:r w:rsidRPr="00ED0A54">
        <w:rPr>
          <w:rFonts w:ascii="ArabicTypesetting" w:cs="ArabicTypesetting"/>
          <w:b/>
          <w:bCs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b/>
          <w:bCs/>
          <w:sz w:val="34"/>
          <w:szCs w:val="34"/>
          <w:rtl/>
          <w:lang w:val="en-US"/>
        </w:rPr>
        <w:t>المفتاحية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: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مسألة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زمنية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كسرية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،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تقدير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مسبق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،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شروط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غير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محلية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،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حل</w:t>
      </w:r>
      <w:r w:rsidRPr="00ED0A54">
        <w:rPr>
          <w:rFonts w:ascii="ArabicTypesetting" w:cs="ArabicTypesetting"/>
          <w:sz w:val="34"/>
          <w:szCs w:val="34"/>
          <w:rtl/>
          <w:lang w:val="en-US"/>
        </w:rPr>
        <w:t xml:space="preserve"> </w:t>
      </w:r>
      <w:r w:rsidRPr="00ED0A54">
        <w:rPr>
          <w:rFonts w:ascii="ArabicTypesetting" w:cs="ArabicTypesetting" w:hint="cs"/>
          <w:sz w:val="34"/>
          <w:szCs w:val="34"/>
          <w:rtl/>
          <w:lang w:val="en-US"/>
        </w:rPr>
        <w:t>قوي</w:t>
      </w:r>
    </w:p>
    <w:p w14:paraId="13AC37A5" w14:textId="77777777" w:rsidR="00ED0A54" w:rsidRDefault="00ED0A54">
      <w:pPr>
        <w:rPr>
          <w:rFonts w:ascii="ArabicTypesetting" w:cs="ArabicTypesetting"/>
          <w:sz w:val="34"/>
          <w:szCs w:val="34"/>
          <w:rtl/>
          <w:lang w:val="en-US"/>
        </w:rPr>
      </w:pPr>
      <w:r>
        <w:rPr>
          <w:rFonts w:ascii="ArabicTypesetting" w:cs="ArabicTypesetting"/>
          <w:sz w:val="34"/>
          <w:szCs w:val="34"/>
          <w:rtl/>
          <w:lang w:val="en-US"/>
        </w:rPr>
        <w:br w:type="page"/>
      </w:r>
    </w:p>
    <w:p w14:paraId="02B6678B" w14:textId="77777777" w:rsidR="00ED0A54" w:rsidRDefault="00ED0A54" w:rsidP="00ED0A54">
      <w:pPr>
        <w:bidi/>
        <w:rPr>
          <w:rFonts w:ascii="ArabicTypesetting" w:cs="ArabicTypesetting"/>
          <w:sz w:val="34"/>
          <w:szCs w:val="34"/>
          <w:lang w:val="en-US"/>
        </w:rPr>
      </w:pPr>
    </w:p>
    <w:p w14:paraId="02EEB30C" w14:textId="77777777" w:rsidR="00ED0A54" w:rsidRDefault="00ED0A54" w:rsidP="00ED0A54">
      <w:pPr>
        <w:autoSpaceDE w:val="0"/>
        <w:autoSpaceDN w:val="0"/>
        <w:bidi/>
        <w:adjustRightInd w:val="0"/>
        <w:spacing w:after="0" w:line="240" w:lineRule="auto"/>
        <w:rPr>
          <w:rFonts w:ascii="ArabicTypesetting" w:cs="ArabicTypesetting"/>
          <w:sz w:val="34"/>
          <w:szCs w:val="34"/>
          <w:lang w:val="en-US"/>
        </w:rPr>
      </w:pPr>
    </w:p>
    <w:p w14:paraId="2006339B" w14:textId="77777777" w:rsidR="00A22A9E" w:rsidRDefault="00A22A9E" w:rsidP="00ED0A54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50"/>
          <w:szCs w:val="50"/>
          <w:lang w:val="en-US"/>
        </w:rPr>
      </w:pPr>
    </w:p>
    <w:p w14:paraId="162C83AE" w14:textId="77777777" w:rsidR="00A22A9E" w:rsidRDefault="00A22A9E" w:rsidP="00ED0A54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50"/>
          <w:szCs w:val="50"/>
          <w:lang w:val="en-US"/>
        </w:rPr>
      </w:pPr>
    </w:p>
    <w:p w14:paraId="3F027101" w14:textId="28F6912F" w:rsidR="00ED0A54" w:rsidRP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50"/>
          <w:szCs w:val="50"/>
          <w:lang w:val="en-US"/>
        </w:rPr>
      </w:pPr>
      <w:r w:rsidRPr="00ED0A54">
        <w:rPr>
          <w:rFonts w:ascii="URWPalladioL-Bold" w:hAnsi="URWPalladioL-Bold" w:cs="URWPalladioL-Bold"/>
          <w:b/>
          <w:bCs/>
          <w:sz w:val="50"/>
          <w:szCs w:val="50"/>
          <w:lang w:val="en-US"/>
        </w:rPr>
        <w:t>Abstract</w:t>
      </w:r>
    </w:p>
    <w:p w14:paraId="47AC9341" w14:textId="77777777" w:rsid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  <w:sz w:val="24"/>
          <w:szCs w:val="24"/>
          <w:lang w:val="en-US"/>
        </w:rPr>
      </w:pPr>
    </w:p>
    <w:p w14:paraId="15B4BE73" w14:textId="6A75E3AF" w:rsidR="00ED0A54" w:rsidRPr="00ED0A54" w:rsidRDefault="00ED0A54" w:rsidP="00ED0A54">
      <w:pPr>
        <w:autoSpaceDE w:val="0"/>
        <w:autoSpaceDN w:val="0"/>
        <w:adjustRightInd w:val="0"/>
        <w:spacing w:after="0" w:line="240" w:lineRule="auto"/>
        <w:ind w:firstLine="708"/>
        <w:rPr>
          <w:rFonts w:ascii="URWPalladioL-Roma" w:hAnsi="URWPalladioL-Roma" w:cs="URWPalladioL-Roma"/>
          <w:sz w:val="24"/>
          <w:szCs w:val="24"/>
          <w:lang w:val="en-US"/>
        </w:rPr>
      </w:pPr>
      <w:r w:rsidRPr="00ED0A54">
        <w:rPr>
          <w:rFonts w:ascii="URWPalladioL-Roma" w:hAnsi="URWPalladioL-Roma" w:cs="URWPalladioL-Roma"/>
          <w:sz w:val="24"/>
          <w:szCs w:val="24"/>
          <w:lang w:val="en-US"/>
        </w:rPr>
        <w:t xml:space="preserve">In this dissertation, the development of the </w:t>
      </w:r>
      <w:proofErr w:type="gramStart"/>
      <w:r w:rsidRPr="00ED0A54">
        <w:rPr>
          <w:rFonts w:ascii="URWPalladioL-Roma" w:hAnsi="URWPalladioL-Roma" w:cs="URWPalladioL-Roma"/>
          <w:sz w:val="24"/>
          <w:szCs w:val="24"/>
          <w:lang w:val="en-US"/>
        </w:rPr>
        <w:t>“ Energy</w:t>
      </w:r>
      <w:proofErr w:type="gramEnd"/>
      <w:r w:rsidRPr="00ED0A54">
        <w:rPr>
          <w:rFonts w:ascii="URWPalladioL-Roma" w:hAnsi="URWPalladioL-Roma" w:cs="URWPalladioL-Roma"/>
          <w:sz w:val="24"/>
          <w:szCs w:val="24"/>
          <w:lang w:val="en-US"/>
        </w:rPr>
        <w:t xml:space="preserve"> Inequality “ method, applied to a</w:t>
      </w:r>
      <w:r>
        <w:rPr>
          <w:rFonts w:ascii="URWPalladioL-Roma" w:hAnsi="URWPalladioL-Roma" w:cs="URWPalladioL-Roma"/>
          <w:sz w:val="24"/>
          <w:szCs w:val="24"/>
          <w:lang w:val="en-US"/>
        </w:rPr>
        <w:t xml:space="preserve"> </w:t>
      </w:r>
      <w:r w:rsidRPr="00ED0A54">
        <w:rPr>
          <w:rFonts w:ascii="URWPalladioL-Roma" w:hAnsi="URWPalladioL-Roma" w:cs="URWPalladioL-Roma"/>
          <w:sz w:val="24"/>
          <w:szCs w:val="24"/>
          <w:lang w:val="en-US"/>
        </w:rPr>
        <w:t>certain class of time fractional boundary value problems with nonlocal boundary conditions,</w:t>
      </w:r>
      <w:r>
        <w:rPr>
          <w:rFonts w:ascii="URWPalladioL-Roma" w:hAnsi="URWPalladioL-Roma" w:cs="URWPalladioL-Roma"/>
          <w:sz w:val="24"/>
          <w:szCs w:val="24"/>
          <w:lang w:val="en-US"/>
        </w:rPr>
        <w:t xml:space="preserve"> </w:t>
      </w:r>
      <w:r w:rsidRPr="00ED0A54">
        <w:rPr>
          <w:rFonts w:ascii="URWPalladioL-Roma" w:hAnsi="URWPalladioL-Roma" w:cs="URWPalladioL-Roma"/>
          <w:sz w:val="24"/>
          <w:szCs w:val="24"/>
          <w:lang w:val="en-US"/>
        </w:rPr>
        <w:t>is considered.</w:t>
      </w:r>
    </w:p>
    <w:p w14:paraId="02F0DA47" w14:textId="77777777" w:rsid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  <w:sz w:val="24"/>
          <w:szCs w:val="24"/>
          <w:lang w:val="en-US"/>
        </w:rPr>
      </w:pPr>
      <w:r w:rsidRPr="00ED0A54">
        <w:rPr>
          <w:rFonts w:ascii="URWPalladioL-Roma" w:hAnsi="URWPalladioL-Roma" w:cs="URWPalladioL-Roma"/>
          <w:sz w:val="24"/>
          <w:szCs w:val="24"/>
          <w:lang w:val="en-US"/>
        </w:rPr>
        <w:t>First, we establish a generalized Leibniz-like formula of integration to work out the</w:t>
      </w:r>
      <w:r>
        <w:rPr>
          <w:rFonts w:ascii="URWPalladioL-Roma" w:hAnsi="URWPalladioL-Roma" w:cs="URWPalladioL-Roma"/>
          <w:sz w:val="24"/>
          <w:szCs w:val="24"/>
          <w:lang w:val="en-US"/>
        </w:rPr>
        <w:t xml:space="preserve"> </w:t>
      </w:r>
      <w:r w:rsidRPr="00ED0A54">
        <w:rPr>
          <w:rFonts w:ascii="URWPalladioL-Roma" w:hAnsi="URWPalladioL-Roma" w:cs="URWPalladioL-Roma"/>
          <w:sz w:val="24"/>
          <w:szCs w:val="24"/>
          <w:lang w:val="en-US"/>
        </w:rPr>
        <w:t>solvability of the problem as</w:t>
      </w:r>
      <w:r>
        <w:rPr>
          <w:rFonts w:ascii="URWPalladioL-Roma" w:hAnsi="URWPalladioL-Roma" w:cs="URWPalladioL-Roma"/>
          <w:sz w:val="24"/>
          <w:szCs w:val="24"/>
          <w:lang w:val="en-US"/>
        </w:rPr>
        <w:t>s</w:t>
      </w:r>
      <w:r w:rsidRPr="00ED0A54">
        <w:rPr>
          <w:rFonts w:ascii="URWPalladioL-Roma" w:hAnsi="URWPalladioL-Roma" w:cs="URWPalladioL-Roma"/>
          <w:sz w:val="24"/>
          <w:szCs w:val="24"/>
          <w:lang w:val="en-US"/>
        </w:rPr>
        <w:t>ociated purely integral conditions. Then, we homogenize</w:t>
      </w:r>
      <w:r>
        <w:rPr>
          <w:rFonts w:ascii="URWPalladioL-Roma" w:hAnsi="URWPalladioL-Roma" w:cs="URWPalladioL-Roma"/>
          <w:sz w:val="24"/>
          <w:szCs w:val="24"/>
          <w:lang w:val="en-US"/>
        </w:rPr>
        <w:t xml:space="preserve"> </w:t>
      </w:r>
      <w:r w:rsidRPr="00ED0A54">
        <w:rPr>
          <w:rFonts w:ascii="URWPalladioL-Roma" w:hAnsi="URWPalladioL-Roma" w:cs="URWPalladioL-Roma"/>
          <w:sz w:val="24"/>
          <w:szCs w:val="24"/>
          <w:lang w:val="en-US"/>
        </w:rPr>
        <w:t>the problem with mixed boundary conditions of type Neumann-Integral to prove the</w:t>
      </w:r>
      <w:r>
        <w:rPr>
          <w:rFonts w:ascii="URWPalladioL-Roma" w:hAnsi="URWPalladioL-Roma" w:cs="URWPalladioL-Roma"/>
          <w:sz w:val="24"/>
          <w:szCs w:val="24"/>
          <w:lang w:val="en-US"/>
        </w:rPr>
        <w:t xml:space="preserve"> </w:t>
      </w:r>
      <w:r w:rsidRPr="00ED0A54">
        <w:rPr>
          <w:rFonts w:ascii="URWPalladioL-Roma" w:hAnsi="URWPalladioL-Roma" w:cs="URWPalladioL-Roma"/>
          <w:sz w:val="24"/>
          <w:szCs w:val="24"/>
          <w:lang w:val="en-US"/>
        </w:rPr>
        <w:t xml:space="preserve">existence and uniqueness of its strong solution. </w:t>
      </w:r>
    </w:p>
    <w:p w14:paraId="49C1E11D" w14:textId="1D6EE0C9" w:rsid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  <w:sz w:val="24"/>
          <w:szCs w:val="24"/>
          <w:lang w:val="en-US"/>
        </w:rPr>
      </w:pPr>
      <w:r w:rsidRPr="00ED0A54">
        <w:rPr>
          <w:rFonts w:ascii="URWPalladioL-Roma" w:hAnsi="URWPalladioL-Roma" w:cs="URWPalladioL-Roma"/>
          <w:sz w:val="24"/>
          <w:szCs w:val="24"/>
          <w:lang w:val="en-US"/>
        </w:rPr>
        <w:t>We systematically give examples to illustrate</w:t>
      </w:r>
      <w:r>
        <w:rPr>
          <w:rFonts w:ascii="URWPalladioL-Roma" w:hAnsi="URWPalladioL-Roma" w:cs="URWPalladioL-Roma"/>
          <w:sz w:val="24"/>
          <w:szCs w:val="24"/>
          <w:lang w:val="en-US"/>
        </w:rPr>
        <w:t xml:space="preserve"> </w:t>
      </w:r>
      <w:r w:rsidRPr="00ED0A54">
        <w:rPr>
          <w:rFonts w:ascii="URWPalladioL-Roma" w:hAnsi="URWPalladioL-Roma" w:cs="URWPalladioL-Roma"/>
          <w:sz w:val="24"/>
          <w:szCs w:val="24"/>
          <w:lang w:val="en-US"/>
        </w:rPr>
        <w:t>the usefulness of the obtained results.</w:t>
      </w:r>
    </w:p>
    <w:p w14:paraId="41B248E6" w14:textId="77777777" w:rsidR="00ED0A54" w:rsidRP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  <w:sz w:val="24"/>
          <w:szCs w:val="24"/>
          <w:lang w:val="en-US"/>
        </w:rPr>
      </w:pPr>
    </w:p>
    <w:p w14:paraId="2DE5F226" w14:textId="77777777" w:rsidR="00ED0A54" w:rsidRP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  <w:sz w:val="24"/>
          <w:szCs w:val="24"/>
          <w:lang w:val="en-US"/>
        </w:rPr>
      </w:pPr>
      <w:proofErr w:type="gramStart"/>
      <w:r w:rsidRPr="00ED0A54">
        <w:rPr>
          <w:rFonts w:ascii="URWPalladioL-Bold" w:hAnsi="URWPalladioL-Bold" w:cs="URWPalladioL-Bold"/>
          <w:b/>
          <w:bCs/>
          <w:sz w:val="24"/>
          <w:szCs w:val="24"/>
          <w:lang w:val="en-US"/>
        </w:rPr>
        <w:t xml:space="preserve">Keywords </w:t>
      </w:r>
      <w:r w:rsidRPr="00ED0A54">
        <w:rPr>
          <w:rFonts w:ascii="URWPalladioL-Roma" w:hAnsi="URWPalladioL-Roma" w:cs="URWPalladioL-Roma"/>
          <w:sz w:val="24"/>
          <w:szCs w:val="24"/>
          <w:lang w:val="en-US"/>
        </w:rPr>
        <w:t>:</w:t>
      </w:r>
      <w:proofErr w:type="gramEnd"/>
      <w:r w:rsidRPr="00ED0A54">
        <w:rPr>
          <w:rFonts w:ascii="URWPalladioL-Roma" w:hAnsi="URWPalladioL-Roma" w:cs="URWPalladioL-Roma"/>
          <w:sz w:val="24"/>
          <w:szCs w:val="24"/>
          <w:lang w:val="en-US"/>
        </w:rPr>
        <w:t xml:space="preserve"> Time fractional problem, a priori estimate, nonlocal boundary conditions,</w:t>
      </w:r>
    </w:p>
    <w:p w14:paraId="698762C2" w14:textId="77777777" w:rsid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  <w:sz w:val="24"/>
          <w:szCs w:val="24"/>
        </w:rPr>
      </w:pPr>
      <w:proofErr w:type="spellStart"/>
      <w:proofErr w:type="gramStart"/>
      <w:r>
        <w:rPr>
          <w:rFonts w:ascii="URWPalladioL-Roma" w:hAnsi="URWPalladioL-Roma" w:cs="URWPalladioL-Roma"/>
          <w:sz w:val="24"/>
          <w:szCs w:val="24"/>
        </w:rPr>
        <w:t>strong</w:t>
      </w:r>
      <w:proofErr w:type="spellEnd"/>
      <w:proofErr w:type="gramEnd"/>
      <w:r>
        <w:rPr>
          <w:rFonts w:ascii="URWPalladioL-Roma" w:hAnsi="URWPalladioL-Roma" w:cs="URWPalladioL-Roma"/>
          <w:sz w:val="24"/>
          <w:szCs w:val="24"/>
        </w:rPr>
        <w:t xml:space="preserve"> solution</w:t>
      </w:r>
    </w:p>
    <w:p w14:paraId="2D0198B7" w14:textId="77777777" w:rsidR="00ED0A54" w:rsidRDefault="00ED0A54">
      <w:pPr>
        <w:rPr>
          <w:rFonts w:ascii="URWPalladioL-Bold" w:hAnsi="URWPalladioL-Bold" w:cs="URWPalladioL-Bold"/>
          <w:b/>
          <w:bCs/>
          <w:sz w:val="50"/>
          <w:szCs w:val="50"/>
        </w:rPr>
      </w:pPr>
      <w:r>
        <w:rPr>
          <w:rFonts w:ascii="URWPalladioL-Bold" w:hAnsi="URWPalladioL-Bold" w:cs="URWPalladioL-Bold"/>
          <w:b/>
          <w:bCs/>
          <w:sz w:val="50"/>
          <w:szCs w:val="50"/>
        </w:rPr>
        <w:br w:type="page"/>
      </w:r>
    </w:p>
    <w:p w14:paraId="29BCDBDA" w14:textId="77777777" w:rsidR="00A22A9E" w:rsidRDefault="00A22A9E" w:rsidP="00ED0A54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50"/>
          <w:szCs w:val="50"/>
        </w:rPr>
      </w:pPr>
    </w:p>
    <w:p w14:paraId="53CB14C3" w14:textId="77777777" w:rsidR="00A22A9E" w:rsidRDefault="00A22A9E" w:rsidP="00ED0A54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50"/>
          <w:szCs w:val="50"/>
        </w:rPr>
      </w:pPr>
    </w:p>
    <w:p w14:paraId="5B4C8EA6" w14:textId="77777777" w:rsidR="00A22A9E" w:rsidRDefault="00A22A9E" w:rsidP="00ED0A54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50"/>
          <w:szCs w:val="50"/>
        </w:rPr>
      </w:pPr>
    </w:p>
    <w:p w14:paraId="3BB85A8C" w14:textId="77777777" w:rsidR="00A22A9E" w:rsidRDefault="00A22A9E" w:rsidP="00ED0A54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50"/>
          <w:szCs w:val="50"/>
        </w:rPr>
      </w:pPr>
    </w:p>
    <w:p w14:paraId="24D57FFB" w14:textId="23096D71" w:rsid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50"/>
          <w:szCs w:val="50"/>
        </w:rPr>
      </w:pPr>
      <w:r>
        <w:rPr>
          <w:rFonts w:ascii="URWPalladioL-Bold" w:hAnsi="URWPalladioL-Bold" w:cs="URWPalladioL-Bold"/>
          <w:b/>
          <w:bCs/>
          <w:sz w:val="50"/>
          <w:szCs w:val="50"/>
        </w:rPr>
        <w:t>Résumé</w:t>
      </w:r>
    </w:p>
    <w:p w14:paraId="6E04A2E5" w14:textId="77777777" w:rsid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Bold" w:hAnsi="URWPalladioL-Bold" w:cs="URWPalladioL-Bold"/>
          <w:b/>
          <w:bCs/>
          <w:sz w:val="50"/>
          <w:szCs w:val="50"/>
        </w:rPr>
      </w:pPr>
    </w:p>
    <w:p w14:paraId="20A52E56" w14:textId="7EBEFEB8" w:rsidR="00ED0A54" w:rsidRDefault="00ED0A54" w:rsidP="00ED0A54">
      <w:pPr>
        <w:autoSpaceDE w:val="0"/>
        <w:autoSpaceDN w:val="0"/>
        <w:adjustRightInd w:val="0"/>
        <w:spacing w:after="0" w:line="240" w:lineRule="auto"/>
        <w:ind w:firstLine="708"/>
        <w:rPr>
          <w:rFonts w:ascii="URWPalladioL-Roma" w:hAnsi="URWPalladioL-Roma" w:cs="URWPalladioL-Roma"/>
          <w:sz w:val="24"/>
          <w:szCs w:val="24"/>
        </w:rPr>
      </w:pPr>
      <w:r>
        <w:rPr>
          <w:rFonts w:ascii="URWPalladioL-Roma" w:hAnsi="URWPalladioL-Roma" w:cs="URWPalladioL-Roma"/>
          <w:sz w:val="24"/>
          <w:szCs w:val="24"/>
        </w:rPr>
        <w:t>Dans cette thèse, le développement de la méthode des “ Inégalités énergétiques “, appliquée à une certaine classe de problèmes d’évolution fractionnaires avec des conditions aux limites non locales, est considéré.</w:t>
      </w:r>
    </w:p>
    <w:p w14:paraId="428A2B22" w14:textId="152FBEFF" w:rsid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  <w:sz w:val="24"/>
          <w:szCs w:val="24"/>
        </w:rPr>
      </w:pPr>
      <w:r>
        <w:rPr>
          <w:rFonts w:ascii="URWPalladioL-Roma" w:hAnsi="URWPalladioL-Roma" w:cs="URWPalladioL-Roma"/>
          <w:sz w:val="24"/>
          <w:szCs w:val="24"/>
        </w:rPr>
        <w:t xml:space="preserve">Premièrement, nous établissons une formule d’intégration généralisée de type Leibniz pour déterminer la </w:t>
      </w:r>
      <w:proofErr w:type="spellStart"/>
      <w:r>
        <w:rPr>
          <w:rFonts w:ascii="URWPalladioL-Roma" w:hAnsi="URWPalladioL-Roma" w:cs="URWPalladioL-Roma"/>
          <w:sz w:val="24"/>
          <w:szCs w:val="24"/>
        </w:rPr>
        <w:t>résolvabilité</w:t>
      </w:r>
      <w:proofErr w:type="spellEnd"/>
      <w:r>
        <w:rPr>
          <w:rFonts w:ascii="URWPalladioL-Roma" w:hAnsi="URWPalladioL-Roma" w:cs="URWPalladioL-Roma"/>
          <w:sz w:val="24"/>
          <w:szCs w:val="24"/>
        </w:rPr>
        <w:t xml:space="preserve"> du problème quand associé des conditions purement intégrales. Ensuite, nous homogénéisons le problème avec des conditions aux limites mixtes de type Neumann-Intégrales pour prouver l’existence et l’unicité de sa solution forte. </w:t>
      </w:r>
    </w:p>
    <w:p w14:paraId="771476FC" w14:textId="0858C62D" w:rsid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  <w:sz w:val="24"/>
          <w:szCs w:val="24"/>
        </w:rPr>
      </w:pPr>
      <w:r>
        <w:rPr>
          <w:rFonts w:ascii="URWPalladioL-Roma" w:hAnsi="URWPalladioL-Roma" w:cs="URWPalladioL-Roma"/>
          <w:sz w:val="24"/>
          <w:szCs w:val="24"/>
        </w:rPr>
        <w:t>Nous donnons systématiquement des exemples pour illustrer l’utilité des résultats obtenus.</w:t>
      </w:r>
    </w:p>
    <w:p w14:paraId="50B755A2" w14:textId="77777777" w:rsidR="00ED0A54" w:rsidRDefault="00ED0A54" w:rsidP="00ED0A54">
      <w:pPr>
        <w:autoSpaceDE w:val="0"/>
        <w:autoSpaceDN w:val="0"/>
        <w:adjustRightInd w:val="0"/>
        <w:spacing w:after="0" w:line="240" w:lineRule="auto"/>
        <w:rPr>
          <w:rFonts w:ascii="URWPalladioL-Roma" w:hAnsi="URWPalladioL-Roma" w:cs="URWPalladioL-Roma"/>
          <w:sz w:val="24"/>
          <w:szCs w:val="24"/>
        </w:rPr>
      </w:pPr>
    </w:p>
    <w:p w14:paraId="2D1118BA" w14:textId="1F924F6A" w:rsidR="00EE6AD7" w:rsidRDefault="00ED0A54" w:rsidP="00ED0A54">
      <w:pPr>
        <w:autoSpaceDE w:val="0"/>
        <w:autoSpaceDN w:val="0"/>
        <w:adjustRightInd w:val="0"/>
        <w:spacing w:after="0" w:line="240" w:lineRule="auto"/>
      </w:pPr>
      <w:r>
        <w:rPr>
          <w:rFonts w:ascii="URWPalladioL-Bold" w:hAnsi="URWPalladioL-Bold" w:cs="URWPalladioL-Bold"/>
          <w:b/>
          <w:bCs/>
          <w:sz w:val="24"/>
          <w:szCs w:val="24"/>
        </w:rPr>
        <w:t xml:space="preserve">Mots-clés </w:t>
      </w:r>
      <w:r>
        <w:rPr>
          <w:rFonts w:ascii="URWPalladioL-Roma" w:hAnsi="URWPalladioL-Roma" w:cs="URWPalladioL-Roma"/>
          <w:sz w:val="24"/>
          <w:szCs w:val="24"/>
        </w:rPr>
        <w:t>: Problème d’évolution fractionnaire, estimation à priori, conditions aux limites non locales, solution forte</w:t>
      </w:r>
    </w:p>
    <w:sectPr w:rsidR="00EE6AD7" w:rsidSect="00ED0A54">
      <w:pgSz w:w="8391" w:h="11906" w:code="11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abicTypesetting">
    <w:altName w:val="Arial"/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URWPalladioL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RWPalladioL-Roma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AD7"/>
    <w:rsid w:val="00991839"/>
    <w:rsid w:val="00A22A9E"/>
    <w:rsid w:val="00ED0A54"/>
    <w:rsid w:val="00EE6A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A978E"/>
  <w15:chartTrackingRefBased/>
  <w15:docId w15:val="{D9C55FF1-6DE2-44C7-85FA-15FAF97497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312</Words>
  <Characters>1720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2022-03-30T19:38:00Z</dcterms:created>
  <dcterms:modified xsi:type="dcterms:W3CDTF">2022-03-30T20:24:00Z</dcterms:modified>
</cp:coreProperties>
</file>