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AA3" w:rsidRPr="00D96BFA" w:rsidRDefault="00456AA3" w:rsidP="00456AA3">
      <w:pPr>
        <w:ind w:firstLine="0"/>
        <w:rPr>
          <w:rFonts w:ascii="Times New Roman" w:hAnsi="Times New Roman" w:cs="Times New Roman"/>
          <w:b/>
          <w:bCs/>
          <w:sz w:val="26"/>
          <w:szCs w:val="26"/>
        </w:rPr>
      </w:pPr>
      <w:r w:rsidRPr="00D96BFA">
        <w:rPr>
          <w:rFonts w:ascii="Times New Roman" w:hAnsi="Times New Roman" w:cs="Times New Roman"/>
          <w:b/>
          <w:bCs/>
          <w:sz w:val="26"/>
          <w:szCs w:val="26"/>
        </w:rPr>
        <w:t>Résumé</w:t>
      </w:r>
    </w:p>
    <w:p w:rsidR="00456AA3" w:rsidRPr="00CD03F4" w:rsidRDefault="00456AA3" w:rsidP="00456AA3">
      <w:pPr>
        <w:ind w:firstLine="0"/>
        <w:rPr>
          <w:rFonts w:ascii="Times New Roman" w:hAnsi="Times New Roman" w:cs="Times New Roman"/>
          <w:sz w:val="24"/>
          <w:szCs w:val="24"/>
        </w:rPr>
      </w:pPr>
      <w:r w:rsidRPr="00CD03F4">
        <w:rPr>
          <w:rFonts w:ascii="Times New Roman" w:hAnsi="Times New Roman" w:cs="Times New Roman"/>
          <w:sz w:val="24"/>
          <w:szCs w:val="24"/>
        </w:rPr>
        <w:t xml:space="preserve">Cette présente recherche  s’inscrit dans le domaine des sciences des textes littéraires, elle a pour objectif d’analyser et de montrer comment ce procédés d’écriture ; l’intertextualité ; offre la possibilité de transposition de plusieurs discours, celui de le religion et de l’Histoire, dans un autre discours celui de la fiction, à partir de la stratification du texte qui donne naissance à un genre hybride : le roman historique, qui offre un espace privilégié d’exploration de cette spécificité générique, d’une hétérogénéité discursive importante. Des renvois donc, intertextuels et inter-discursifs interpellent des procèdes d’expression caractérisant la peinture, le cinéma, la musique,… mettant en valeur l’esthétique d’une auteure à une formation multidisciplinaire. La plume et la phrase </w:t>
      </w:r>
      <w:proofErr w:type="spellStart"/>
      <w:r w:rsidRPr="00CD03F4">
        <w:rPr>
          <w:rFonts w:ascii="Times New Roman" w:hAnsi="Times New Roman" w:cs="Times New Roman"/>
          <w:sz w:val="24"/>
          <w:szCs w:val="24"/>
        </w:rPr>
        <w:t>djebarienne</w:t>
      </w:r>
      <w:proofErr w:type="spellEnd"/>
      <w:r w:rsidRPr="00CD03F4">
        <w:rPr>
          <w:rFonts w:ascii="Times New Roman" w:hAnsi="Times New Roman" w:cs="Times New Roman"/>
          <w:sz w:val="24"/>
          <w:szCs w:val="24"/>
        </w:rPr>
        <w:t xml:space="preserve"> sont dominées par les femmes algériennes, car elles habitent le corps textuel français. Des mots témoins, articulant la petite histoire et la grande par le biais de l’interruption et la reprise dans un autre texte. Le récit </w:t>
      </w:r>
      <w:proofErr w:type="spellStart"/>
      <w:r w:rsidRPr="00CD03F4">
        <w:rPr>
          <w:rFonts w:ascii="Times New Roman" w:hAnsi="Times New Roman" w:cs="Times New Roman"/>
          <w:sz w:val="24"/>
          <w:szCs w:val="24"/>
        </w:rPr>
        <w:t>djebarien</w:t>
      </w:r>
      <w:proofErr w:type="spellEnd"/>
      <w:r w:rsidRPr="00CD03F4">
        <w:rPr>
          <w:rFonts w:ascii="Times New Roman" w:hAnsi="Times New Roman" w:cs="Times New Roman"/>
          <w:sz w:val="24"/>
          <w:szCs w:val="24"/>
        </w:rPr>
        <w:t>, artistement monté caractérise et spécifie une détermination culturelle qui définit sa poétique  puisque, la conscience linguistique de l’auteur  construit l’identité linguistique d’une œuvre. Une conscience linguistique nécessaire ; voire ; obligatoire à la communication littéraire. Le récit d’</w:t>
      </w:r>
      <w:proofErr w:type="spellStart"/>
      <w:r w:rsidRPr="00CD03F4">
        <w:rPr>
          <w:rFonts w:ascii="Times New Roman" w:hAnsi="Times New Roman" w:cs="Times New Roman"/>
          <w:sz w:val="24"/>
          <w:szCs w:val="24"/>
        </w:rPr>
        <w:t>Assia</w:t>
      </w:r>
      <w:proofErr w:type="spellEnd"/>
      <w:r w:rsidRPr="00CD03F4">
        <w:rPr>
          <w:rFonts w:ascii="Times New Roman" w:hAnsi="Times New Roman" w:cs="Times New Roman"/>
          <w:sz w:val="24"/>
          <w:szCs w:val="24"/>
        </w:rPr>
        <w:t xml:space="preserve"> </w:t>
      </w:r>
      <w:proofErr w:type="spellStart"/>
      <w:r w:rsidRPr="00CD03F4">
        <w:rPr>
          <w:rFonts w:ascii="Times New Roman" w:hAnsi="Times New Roman" w:cs="Times New Roman"/>
          <w:sz w:val="24"/>
          <w:szCs w:val="24"/>
        </w:rPr>
        <w:t>Djebar</w:t>
      </w:r>
      <w:proofErr w:type="spellEnd"/>
      <w:r w:rsidRPr="00CD03F4">
        <w:rPr>
          <w:rFonts w:ascii="Times New Roman" w:hAnsi="Times New Roman" w:cs="Times New Roman"/>
          <w:sz w:val="24"/>
          <w:szCs w:val="24"/>
        </w:rPr>
        <w:t xml:space="preserve"> renvoie aux liens interculturels tissés par l’esthétique  littéraire de l’auteur.</w:t>
      </w:r>
    </w:p>
    <w:p w:rsidR="00456AA3" w:rsidRPr="00CD03F4" w:rsidRDefault="00456AA3" w:rsidP="00456AA3">
      <w:pPr>
        <w:ind w:firstLine="0"/>
        <w:rPr>
          <w:rFonts w:ascii="Times New Roman" w:hAnsi="Times New Roman" w:cs="Times New Roman"/>
          <w:sz w:val="24"/>
          <w:szCs w:val="24"/>
        </w:rPr>
      </w:pPr>
      <w:r>
        <w:rPr>
          <w:rFonts w:ascii="Times New Roman" w:hAnsi="Times New Roman" w:cs="Times New Roman"/>
          <w:noProof/>
          <w:sz w:val="24"/>
          <w:szCs w:val="24"/>
          <w:lang w:eastAsia="fr-FR"/>
        </w:rPr>
        <w:pict>
          <v:shapetype id="_x0000_t32" coordsize="21600,21600" o:spt="32" o:oned="t" path="m,l21600,21600e" filled="f">
            <v:path arrowok="t" fillok="f" o:connecttype="none"/>
            <o:lock v:ext="edit" shapetype="t"/>
          </v:shapetype>
          <v:shape id="AutoShape 31" o:spid="_x0000_s1026" type="#_x0000_t32" style="position:absolute;left:0;text-align:left;margin-left:145.45pt;margin-top:28.55pt;width:219.75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" strokeweight="3pt"/>
        </w:pict>
      </w:r>
      <w:r w:rsidRPr="00CD03F4">
        <w:rPr>
          <w:rFonts w:ascii="Times New Roman" w:hAnsi="Times New Roman" w:cs="Times New Roman"/>
          <w:b/>
          <w:bCs/>
          <w:sz w:val="24"/>
          <w:szCs w:val="24"/>
        </w:rPr>
        <w:t>Mots clés</w:t>
      </w:r>
      <w:r w:rsidRPr="00CD03F4">
        <w:rPr>
          <w:rFonts w:ascii="Times New Roman" w:hAnsi="Times New Roman" w:cs="Times New Roman"/>
          <w:sz w:val="24"/>
          <w:szCs w:val="24"/>
        </w:rPr>
        <w:t xml:space="preserve"> : L’intertextualité, l’interculturel, inter-discursivité, culture, écriture féminine, identité. </w:t>
      </w:r>
    </w:p>
    <w:p w:rsidR="00456AA3" w:rsidRPr="007630DA" w:rsidRDefault="00456AA3" w:rsidP="00456AA3">
      <w:pPr>
        <w:ind w:firstLine="0"/>
        <w:rPr>
          <w:rFonts w:ascii="Times New Roman" w:hAnsi="Times New Roman" w:cs="Times New Roman"/>
          <w:b/>
          <w:bCs/>
          <w:sz w:val="26"/>
          <w:szCs w:val="26"/>
          <w:lang w:val="en-US"/>
        </w:rPr>
      </w:pPr>
      <w:r w:rsidRPr="007630DA">
        <w:rPr>
          <w:rFonts w:ascii="Times New Roman" w:hAnsi="Times New Roman" w:cs="Times New Roman"/>
          <w:b/>
          <w:bCs/>
          <w:sz w:val="26"/>
          <w:szCs w:val="26"/>
          <w:lang w:val="en-US"/>
        </w:rPr>
        <w:t xml:space="preserve">Abstract </w:t>
      </w:r>
    </w:p>
    <w:p w:rsidR="00456AA3" w:rsidRPr="00CD03F4" w:rsidRDefault="00456AA3" w:rsidP="00456AA3">
      <w:pPr>
        <w:pStyle w:val="PrformatHTML"/>
        <w:spacing w:line="276" w:lineRule="auto"/>
        <w:jc w:val="both"/>
        <w:rPr>
          <w:rFonts w:ascii="Times New Roman" w:eastAsia="Calibri" w:hAnsi="Times New Roman"/>
          <w:sz w:val="24"/>
          <w:szCs w:val="24"/>
          <w:lang w:val="en-US"/>
        </w:rPr>
      </w:pPr>
      <w:r w:rsidRPr="00CD03F4">
        <w:rPr>
          <w:rFonts w:ascii="Times New Roman" w:eastAsia="Calibri" w:hAnsi="Times New Roman"/>
          <w:sz w:val="24"/>
          <w:szCs w:val="24"/>
          <w:lang w:val="en-US"/>
        </w:rPr>
        <w:t xml:space="preserve">This present research is part of the field of literary text sciences, it aims to analyze and show how this writing process; </w:t>
      </w:r>
      <w:proofErr w:type="spellStart"/>
      <w:r w:rsidRPr="00CD03F4">
        <w:rPr>
          <w:rFonts w:ascii="Times New Roman" w:eastAsia="Calibri" w:hAnsi="Times New Roman"/>
          <w:sz w:val="24"/>
          <w:szCs w:val="24"/>
          <w:lang w:val="en-US"/>
        </w:rPr>
        <w:t>intertextuality</w:t>
      </w:r>
      <w:proofErr w:type="spellEnd"/>
      <w:r w:rsidRPr="00CD03F4">
        <w:rPr>
          <w:rFonts w:ascii="Times New Roman" w:eastAsia="Calibri" w:hAnsi="Times New Roman"/>
          <w:sz w:val="24"/>
          <w:szCs w:val="24"/>
          <w:lang w:val="en-US"/>
        </w:rPr>
        <w:t xml:space="preserve">; offers the possibility of transposing several discourses, that of religion and history, into another discourse that of fiction, from the stratification of the text which gives rise to a hybrid genre: the historical novel; in another discourse that of fiction, from the stratification of the text which gives rise to a hybrid genre: the historical novel, which offers a privileged space for the exploration of this generic specificity, of an important discursive heterogeneity. References therefore, </w:t>
      </w:r>
      <w:proofErr w:type="spellStart"/>
      <w:r w:rsidRPr="00CD03F4">
        <w:rPr>
          <w:rFonts w:ascii="Times New Roman" w:eastAsia="Calibri" w:hAnsi="Times New Roman"/>
          <w:sz w:val="24"/>
          <w:szCs w:val="24"/>
          <w:lang w:val="en-US"/>
        </w:rPr>
        <w:t>intertextual</w:t>
      </w:r>
      <w:proofErr w:type="spellEnd"/>
      <w:r w:rsidRPr="00CD03F4">
        <w:rPr>
          <w:rFonts w:ascii="Times New Roman" w:eastAsia="Calibri" w:hAnsi="Times New Roman"/>
          <w:sz w:val="24"/>
          <w:szCs w:val="24"/>
          <w:lang w:val="en-US"/>
        </w:rPr>
        <w:t xml:space="preserve"> and </w:t>
      </w:r>
      <w:proofErr w:type="spellStart"/>
      <w:r w:rsidRPr="00CD03F4">
        <w:rPr>
          <w:rFonts w:ascii="Times New Roman" w:eastAsia="Calibri" w:hAnsi="Times New Roman"/>
          <w:sz w:val="24"/>
          <w:szCs w:val="24"/>
          <w:lang w:val="en-US"/>
        </w:rPr>
        <w:t>interdescursive</w:t>
      </w:r>
      <w:proofErr w:type="spellEnd"/>
      <w:r w:rsidRPr="00CD03F4">
        <w:rPr>
          <w:rFonts w:ascii="Times New Roman" w:eastAsia="Calibri" w:hAnsi="Times New Roman"/>
          <w:sz w:val="24"/>
          <w:szCs w:val="24"/>
          <w:lang w:val="en-US"/>
        </w:rPr>
        <w:t xml:space="preserve">, call into question the processes of expression characterizing painting, cinema, music... highlighting the aesthetics of an author with a multidisciplinary training. The pen and the </w:t>
      </w:r>
      <w:proofErr w:type="spellStart"/>
      <w:r w:rsidRPr="00CD03F4">
        <w:rPr>
          <w:rFonts w:ascii="Times New Roman" w:eastAsia="Calibri" w:hAnsi="Times New Roman"/>
          <w:sz w:val="24"/>
          <w:szCs w:val="24"/>
          <w:lang w:val="en-US"/>
        </w:rPr>
        <w:t>Djebarian</w:t>
      </w:r>
      <w:proofErr w:type="spellEnd"/>
      <w:r w:rsidRPr="00CD03F4">
        <w:rPr>
          <w:rFonts w:ascii="Times New Roman" w:eastAsia="Calibri" w:hAnsi="Times New Roman"/>
          <w:sz w:val="24"/>
          <w:szCs w:val="24"/>
          <w:lang w:val="en-US"/>
        </w:rPr>
        <w:t xml:space="preserve"> sentence are dominated by Algerian women, because they inhabit the French textual body. </w:t>
      </w:r>
      <w:proofErr w:type="gramStart"/>
      <w:r w:rsidRPr="00CD03F4">
        <w:rPr>
          <w:rFonts w:ascii="Times New Roman" w:eastAsia="Calibri" w:hAnsi="Times New Roman"/>
          <w:sz w:val="24"/>
          <w:szCs w:val="24"/>
          <w:lang w:val="en-US"/>
        </w:rPr>
        <w:t>Witness words, articulating the small story and the big one through the interruption and the resumption in another text.</w:t>
      </w:r>
      <w:proofErr w:type="gramEnd"/>
    </w:p>
    <w:p w:rsidR="00456AA3" w:rsidRPr="00CD03F4" w:rsidRDefault="00456AA3" w:rsidP="00456AA3">
      <w:pPr>
        <w:pStyle w:val="PrformatHTML"/>
        <w:spacing w:after="200" w:line="276" w:lineRule="auto"/>
        <w:jc w:val="both"/>
        <w:rPr>
          <w:rFonts w:ascii="Times New Roman" w:eastAsia="Calibri" w:hAnsi="Times New Roman"/>
          <w:sz w:val="24"/>
          <w:szCs w:val="24"/>
          <w:lang w:val="en-US"/>
        </w:rPr>
      </w:pPr>
      <w:r w:rsidRPr="00CD03F4">
        <w:rPr>
          <w:rFonts w:ascii="Times New Roman" w:eastAsia="Calibri" w:hAnsi="Times New Roman"/>
          <w:sz w:val="24"/>
          <w:szCs w:val="24"/>
          <w:lang w:val="en-US"/>
        </w:rPr>
        <w:t xml:space="preserve">The </w:t>
      </w:r>
      <w:proofErr w:type="spellStart"/>
      <w:r w:rsidRPr="00CD03F4">
        <w:rPr>
          <w:rFonts w:ascii="Times New Roman" w:eastAsia="Calibri" w:hAnsi="Times New Roman"/>
          <w:sz w:val="24"/>
          <w:szCs w:val="24"/>
          <w:lang w:val="en-US"/>
        </w:rPr>
        <w:t>Djebarian</w:t>
      </w:r>
      <w:proofErr w:type="spellEnd"/>
      <w:r w:rsidRPr="00CD03F4">
        <w:rPr>
          <w:rFonts w:ascii="Times New Roman" w:eastAsia="Calibri" w:hAnsi="Times New Roman"/>
          <w:sz w:val="24"/>
          <w:szCs w:val="24"/>
          <w:lang w:val="en-US"/>
        </w:rPr>
        <w:t xml:space="preserve"> story, artistically staged, characterizes and specifies a cultural determination which defines its poetics since the linguistic consciousness of the author constructs the linguistic identity of a work. </w:t>
      </w:r>
      <w:proofErr w:type="gramStart"/>
      <w:r w:rsidRPr="00CD03F4">
        <w:rPr>
          <w:rFonts w:ascii="Times New Roman" w:eastAsia="Calibri" w:hAnsi="Times New Roman"/>
          <w:sz w:val="24"/>
          <w:szCs w:val="24"/>
          <w:lang w:val="en-US"/>
        </w:rPr>
        <w:t>A necessary linguistic awareness; even; compulsory for literary communication.</w:t>
      </w:r>
      <w:proofErr w:type="gramEnd"/>
      <w:r w:rsidRPr="00CD03F4">
        <w:rPr>
          <w:rFonts w:ascii="Times New Roman" w:eastAsia="Calibri" w:hAnsi="Times New Roman"/>
          <w:sz w:val="24"/>
          <w:szCs w:val="24"/>
          <w:lang w:val="en-US"/>
        </w:rPr>
        <w:t xml:space="preserve"> </w:t>
      </w:r>
      <w:proofErr w:type="spellStart"/>
      <w:r w:rsidRPr="00CD03F4">
        <w:rPr>
          <w:rFonts w:ascii="Times New Roman" w:eastAsia="Calibri" w:hAnsi="Times New Roman"/>
          <w:sz w:val="24"/>
          <w:szCs w:val="24"/>
          <w:lang w:val="en-US"/>
        </w:rPr>
        <w:t>Assia</w:t>
      </w:r>
      <w:proofErr w:type="spellEnd"/>
      <w:r w:rsidRPr="00CD03F4">
        <w:rPr>
          <w:rFonts w:ascii="Times New Roman" w:eastAsia="Calibri" w:hAnsi="Times New Roman"/>
          <w:sz w:val="24"/>
          <w:szCs w:val="24"/>
          <w:lang w:val="en-US"/>
        </w:rPr>
        <w:t xml:space="preserve"> </w:t>
      </w:r>
      <w:proofErr w:type="spellStart"/>
      <w:r w:rsidRPr="00CD03F4">
        <w:rPr>
          <w:rFonts w:ascii="Times New Roman" w:eastAsia="Calibri" w:hAnsi="Times New Roman"/>
          <w:sz w:val="24"/>
          <w:szCs w:val="24"/>
          <w:lang w:val="en-US"/>
        </w:rPr>
        <w:t>Djebar's</w:t>
      </w:r>
      <w:proofErr w:type="spellEnd"/>
      <w:r w:rsidRPr="00CD03F4">
        <w:rPr>
          <w:rFonts w:ascii="Times New Roman" w:eastAsia="Calibri" w:hAnsi="Times New Roman"/>
          <w:sz w:val="24"/>
          <w:szCs w:val="24"/>
          <w:lang w:val="en-US"/>
        </w:rPr>
        <w:t xml:space="preserve"> story refers to the intercultural links woven by the author's literary aesthetic.</w:t>
      </w:r>
    </w:p>
    <w:p w:rsidR="00456AA3" w:rsidRPr="00CD03F4" w:rsidRDefault="00456AA3" w:rsidP="00456AA3">
      <w:pPr>
        <w:pStyle w:val="PrformatHTML"/>
        <w:spacing w:after="200" w:line="276" w:lineRule="auto"/>
        <w:jc w:val="both"/>
        <w:rPr>
          <w:rFonts w:ascii="Times New Roman" w:eastAsia="Calibri" w:hAnsi="Times New Roman"/>
          <w:sz w:val="24"/>
          <w:szCs w:val="24"/>
          <w:lang w:val="en-US"/>
        </w:rPr>
      </w:pPr>
      <w:r w:rsidRPr="000C5D64">
        <w:rPr>
          <w:rFonts w:ascii="Times New Roman" w:hAnsi="Times New Roman"/>
          <w:noProof/>
          <w:sz w:val="24"/>
          <w:szCs w:val="24"/>
          <w:lang w:eastAsia="fr-FR"/>
        </w:rPr>
        <w:pict>
          <v:shape id="AutoShape 32" o:spid="_x0000_s1027" type="#_x0000_t32" style="position:absolute;left:0;text-align:left;margin-left:156.1pt;margin-top:20.9pt;width:219.7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PFGIAIAAD0EAAAOAAAAZHJzL2Uyb0RvYy54bWysU02P2jAQvVfqf7B8h3yQZS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" strokeweight="3pt"/>
        </w:pict>
      </w:r>
      <w:r w:rsidRPr="00CD03F4">
        <w:rPr>
          <w:rFonts w:ascii="Times New Roman" w:eastAsia="Calibri" w:hAnsi="Times New Roman"/>
          <w:b/>
          <w:bCs/>
          <w:sz w:val="24"/>
          <w:szCs w:val="24"/>
          <w:lang w:val="en-US"/>
        </w:rPr>
        <w:t>Keywords</w:t>
      </w:r>
      <w:r w:rsidRPr="00CD03F4">
        <w:rPr>
          <w:rFonts w:ascii="Times New Roman" w:eastAsia="Calibri" w:hAnsi="Times New Roman"/>
          <w:sz w:val="24"/>
          <w:szCs w:val="24"/>
          <w:lang w:val="en-US"/>
        </w:rPr>
        <w:t xml:space="preserve">: </w:t>
      </w:r>
      <w:proofErr w:type="spellStart"/>
      <w:r w:rsidRPr="00CD03F4">
        <w:rPr>
          <w:rFonts w:ascii="Times New Roman" w:eastAsia="Calibri" w:hAnsi="Times New Roman"/>
          <w:sz w:val="24"/>
          <w:szCs w:val="24"/>
          <w:lang w:val="en-US"/>
        </w:rPr>
        <w:t>Intertextuality</w:t>
      </w:r>
      <w:proofErr w:type="spellEnd"/>
      <w:r w:rsidRPr="00CD03F4">
        <w:rPr>
          <w:rFonts w:ascii="Times New Roman" w:eastAsia="Calibri" w:hAnsi="Times New Roman"/>
          <w:sz w:val="24"/>
          <w:szCs w:val="24"/>
          <w:lang w:val="en-US"/>
        </w:rPr>
        <w:t xml:space="preserve">, </w:t>
      </w:r>
      <w:proofErr w:type="spellStart"/>
      <w:r w:rsidRPr="00CD03F4">
        <w:rPr>
          <w:rFonts w:ascii="Times New Roman" w:eastAsia="Calibri" w:hAnsi="Times New Roman"/>
          <w:sz w:val="24"/>
          <w:szCs w:val="24"/>
          <w:lang w:val="en-US"/>
        </w:rPr>
        <w:t>interculturality</w:t>
      </w:r>
      <w:proofErr w:type="spellEnd"/>
      <w:r w:rsidRPr="00CD03F4">
        <w:rPr>
          <w:rFonts w:ascii="Times New Roman" w:eastAsia="Calibri" w:hAnsi="Times New Roman"/>
          <w:sz w:val="24"/>
          <w:szCs w:val="24"/>
          <w:lang w:val="en-US"/>
        </w:rPr>
        <w:t xml:space="preserve">, </w:t>
      </w:r>
      <w:proofErr w:type="spellStart"/>
      <w:r w:rsidRPr="00CD03F4">
        <w:rPr>
          <w:rFonts w:ascii="Times New Roman" w:eastAsia="Calibri" w:hAnsi="Times New Roman"/>
          <w:sz w:val="24"/>
          <w:szCs w:val="24"/>
          <w:lang w:val="en-US"/>
        </w:rPr>
        <w:t>interdiscursivity</w:t>
      </w:r>
      <w:proofErr w:type="spellEnd"/>
      <w:r w:rsidRPr="00CD03F4">
        <w:rPr>
          <w:rFonts w:ascii="Times New Roman" w:eastAsia="Calibri" w:hAnsi="Times New Roman"/>
          <w:sz w:val="24"/>
          <w:szCs w:val="24"/>
          <w:lang w:val="en-US"/>
        </w:rPr>
        <w:t>, culture, female writing, identity.</w:t>
      </w:r>
    </w:p>
    <w:p w:rsidR="00456AA3" w:rsidRPr="00D96BFA" w:rsidRDefault="00456AA3" w:rsidP="00456AA3">
      <w:pPr>
        <w:pStyle w:val="PrformatHTML"/>
        <w:bidi/>
        <w:spacing w:after="200" w:line="276" w:lineRule="auto"/>
        <w:jc w:val="both"/>
        <w:rPr>
          <w:rStyle w:val="y2iqfc"/>
          <w:rFonts w:ascii="Arial" w:hAnsi="Arial" w:cs="Arial"/>
          <w:b/>
          <w:bCs/>
          <w:sz w:val="26"/>
          <w:szCs w:val="26"/>
          <w:rtl/>
        </w:rPr>
      </w:pPr>
      <w:proofErr w:type="gramStart"/>
      <w:r w:rsidRPr="00D96BFA">
        <w:rPr>
          <w:rStyle w:val="y2iqfc"/>
          <w:rFonts w:ascii="Arial" w:hAnsi="Arial" w:cs="Arial"/>
          <w:b/>
          <w:bCs/>
          <w:sz w:val="26"/>
          <w:szCs w:val="26"/>
          <w:rtl/>
        </w:rPr>
        <w:t>الملخص</w:t>
      </w:r>
      <w:proofErr w:type="gramEnd"/>
    </w:p>
    <w:p w:rsidR="00456AA3" w:rsidRPr="00CD03F4" w:rsidRDefault="00456AA3" w:rsidP="00456AA3">
      <w:pPr>
        <w:pStyle w:val="PrformatHTML"/>
        <w:bidi/>
        <w:spacing w:after="200" w:line="276" w:lineRule="auto"/>
        <w:jc w:val="both"/>
        <w:rPr>
          <w:sz w:val="24"/>
          <w:szCs w:val="24"/>
          <w:rtl/>
        </w:rPr>
      </w:pPr>
      <w:r w:rsidRPr="00CD03F4">
        <w:rPr>
          <w:rStyle w:val="y2iqfc"/>
          <w:rFonts w:ascii="Arial" w:hAnsi="Arial" w:cs="Arial"/>
          <w:sz w:val="24"/>
          <w:szCs w:val="24"/>
          <w:rtl/>
        </w:rPr>
        <w:t xml:space="preserve">هذا البحث الحالي هو جزء من مجال علوم النص الأدبي ، ويهدف إلى تحليل وإظهار كيفية عملية الكتابة هذه ؛ </w:t>
      </w:r>
      <w:proofErr w:type="spellStart"/>
      <w:r w:rsidRPr="00CD03F4">
        <w:rPr>
          <w:rStyle w:val="y2iqfc"/>
          <w:rFonts w:ascii="Arial" w:hAnsi="Arial" w:cs="Arial"/>
          <w:sz w:val="24"/>
          <w:szCs w:val="24"/>
          <w:rtl/>
        </w:rPr>
        <w:t>التناص</w:t>
      </w:r>
      <w:proofErr w:type="spellEnd"/>
      <w:r w:rsidRPr="00CD03F4">
        <w:rPr>
          <w:rStyle w:val="y2iqfc"/>
          <w:rFonts w:ascii="Arial" w:hAnsi="Arial" w:cs="Arial"/>
          <w:sz w:val="24"/>
          <w:szCs w:val="24"/>
          <w:rtl/>
        </w:rPr>
        <w:t xml:space="preserve">. يوفر إمكانية نقل العديد من الخطابات ، خطاب الدين والتاريخ ، إلى خطاب آخر ، الخطاب التخيلي ، من التقسيم الطبقي للنص الذي يؤدي إلى نوع هجين: الرواية التاريخية ، التي توفر مساحة مميزة لاستكشاف </w:t>
      </w:r>
      <w:proofErr w:type="spellStart"/>
      <w:r w:rsidRPr="00CD03F4">
        <w:rPr>
          <w:rStyle w:val="y2iqfc"/>
          <w:rFonts w:ascii="Arial" w:hAnsi="Arial" w:cs="Arial"/>
          <w:sz w:val="24"/>
          <w:szCs w:val="24"/>
          <w:rtl/>
        </w:rPr>
        <w:t>هذ</w:t>
      </w:r>
      <w:r w:rsidRPr="00CD03F4">
        <w:rPr>
          <w:rStyle w:val="y2iqfc"/>
          <w:rFonts w:ascii="Arial" w:hAnsi="Arial" w:cs="Arial" w:hint="cs"/>
          <w:sz w:val="24"/>
          <w:szCs w:val="24"/>
          <w:rtl/>
        </w:rPr>
        <w:t>هالخصوصية</w:t>
      </w:r>
      <w:proofErr w:type="spellEnd"/>
      <w:r w:rsidRPr="00CD03F4">
        <w:rPr>
          <w:rStyle w:val="y2iqfc"/>
          <w:rFonts w:ascii="Arial" w:hAnsi="Arial" w:cs="Arial" w:hint="cs"/>
          <w:sz w:val="24"/>
          <w:szCs w:val="24"/>
          <w:rtl/>
        </w:rPr>
        <w:t xml:space="preserve"> العامة ، من </w:t>
      </w:r>
      <w:proofErr w:type="spellStart"/>
      <w:r w:rsidRPr="00CD03F4">
        <w:rPr>
          <w:rStyle w:val="y2iqfc"/>
          <w:rFonts w:ascii="Arial" w:hAnsi="Arial" w:cs="Arial" w:hint="cs"/>
          <w:sz w:val="24"/>
          <w:szCs w:val="24"/>
          <w:rtl/>
        </w:rPr>
        <w:t>التغايرية</w:t>
      </w:r>
      <w:proofErr w:type="spellEnd"/>
      <w:r w:rsidRPr="00CD03F4">
        <w:rPr>
          <w:rStyle w:val="y2iqfc"/>
          <w:rFonts w:ascii="Arial" w:hAnsi="Arial" w:cs="Arial" w:hint="cs"/>
          <w:sz w:val="24"/>
          <w:szCs w:val="24"/>
          <w:rtl/>
        </w:rPr>
        <w:t xml:space="preserve"> الخطابية الهامة</w:t>
      </w:r>
      <w:r w:rsidRPr="00CD03F4">
        <w:rPr>
          <w:rStyle w:val="y2iqfc"/>
          <w:rFonts w:ascii="Arial" w:hAnsi="Arial" w:cs="Arial"/>
          <w:sz w:val="24"/>
          <w:szCs w:val="24"/>
          <w:rtl/>
        </w:rPr>
        <w:t xml:space="preserve">. لذلك ، فإن المراجع ، بين النصوص المتداخلة ، تستدعي عمليات التعبير التي تميز الرسم والسينما والموسيقى ... وتسليط الضوء على جماليات المؤلف </w:t>
      </w:r>
      <w:proofErr w:type="gramStart"/>
      <w:r w:rsidRPr="00CD03F4">
        <w:rPr>
          <w:rStyle w:val="y2iqfc"/>
          <w:rFonts w:ascii="Arial" w:hAnsi="Arial" w:cs="Arial" w:hint="cs"/>
          <w:sz w:val="24"/>
          <w:szCs w:val="24"/>
          <w:rtl/>
        </w:rPr>
        <w:t>التي</w:t>
      </w:r>
      <w:proofErr w:type="gramEnd"/>
      <w:r w:rsidRPr="00CD03F4">
        <w:rPr>
          <w:rStyle w:val="y2iqfc"/>
          <w:rFonts w:ascii="Arial" w:hAnsi="Arial" w:cs="Arial" w:hint="cs"/>
          <w:sz w:val="24"/>
          <w:szCs w:val="24"/>
          <w:rtl/>
        </w:rPr>
        <w:t xml:space="preserve"> هي</w:t>
      </w:r>
      <w:r w:rsidRPr="00CD03F4">
        <w:rPr>
          <w:rStyle w:val="y2iqfc"/>
          <w:rFonts w:ascii="Arial" w:hAnsi="Arial" w:cs="Arial"/>
          <w:sz w:val="24"/>
          <w:szCs w:val="24"/>
          <w:rtl/>
        </w:rPr>
        <w:t xml:space="preserve"> متعدد</w:t>
      </w:r>
      <w:r w:rsidRPr="00CD03F4">
        <w:rPr>
          <w:rStyle w:val="y2iqfc"/>
          <w:rFonts w:ascii="Arial" w:hAnsi="Arial" w:cs="Arial" w:hint="cs"/>
          <w:sz w:val="24"/>
          <w:szCs w:val="24"/>
          <w:rtl/>
        </w:rPr>
        <w:t>ة</w:t>
      </w:r>
      <w:r w:rsidRPr="00CD03F4">
        <w:rPr>
          <w:rStyle w:val="y2iqfc"/>
          <w:rFonts w:ascii="Arial" w:hAnsi="Arial" w:cs="Arial"/>
          <w:sz w:val="24"/>
          <w:szCs w:val="24"/>
          <w:rtl/>
        </w:rPr>
        <w:t xml:space="preserve"> التخصصات. تهيمن</w:t>
      </w:r>
      <w:r w:rsidRPr="00CD03F4">
        <w:rPr>
          <w:rStyle w:val="y2iqfc"/>
          <w:rFonts w:ascii="Arial" w:hAnsi="Arial" w:cs="Arial" w:hint="cs"/>
          <w:sz w:val="24"/>
          <w:szCs w:val="24"/>
          <w:rtl/>
          <w:lang w:bidi="ar-DZ"/>
        </w:rPr>
        <w:t xml:space="preserve"> و سيطرة</w:t>
      </w:r>
      <w:r w:rsidRPr="00CD03F4">
        <w:rPr>
          <w:rStyle w:val="y2iqfc"/>
          <w:rFonts w:ascii="Arial" w:hAnsi="Arial" w:cs="Arial"/>
          <w:sz w:val="24"/>
          <w:szCs w:val="24"/>
          <w:rtl/>
        </w:rPr>
        <w:t xml:space="preserve"> الجزائريات على القلم والجملة الجبرية ، لأنهن </w:t>
      </w:r>
      <w:proofErr w:type="spellStart"/>
      <w:r w:rsidRPr="00CD03F4">
        <w:rPr>
          <w:rStyle w:val="y2iqfc"/>
          <w:rFonts w:ascii="Arial" w:hAnsi="Arial" w:cs="Arial"/>
          <w:sz w:val="24"/>
          <w:szCs w:val="24"/>
          <w:rtl/>
        </w:rPr>
        <w:t>يسكنن</w:t>
      </w:r>
      <w:proofErr w:type="spellEnd"/>
      <w:r w:rsidRPr="00CD03F4">
        <w:rPr>
          <w:rStyle w:val="y2iqfc"/>
          <w:rFonts w:ascii="Arial" w:hAnsi="Arial" w:cs="Arial"/>
          <w:sz w:val="24"/>
          <w:szCs w:val="24"/>
          <w:rtl/>
        </w:rPr>
        <w:t xml:space="preserve"> الجسم النصي الفرنسي. كلمات</w:t>
      </w:r>
      <w:r w:rsidRPr="00CD03F4">
        <w:rPr>
          <w:rStyle w:val="y2iqfc"/>
          <w:rFonts w:ascii="Arial" w:hAnsi="Arial" w:cs="Arial" w:hint="cs"/>
          <w:sz w:val="24"/>
          <w:szCs w:val="24"/>
          <w:rtl/>
        </w:rPr>
        <w:t xml:space="preserve"> شاهدة</w:t>
      </w:r>
      <w:r w:rsidRPr="00CD03F4">
        <w:rPr>
          <w:rStyle w:val="y2iqfc"/>
          <w:rFonts w:ascii="Arial" w:hAnsi="Arial" w:cs="Arial"/>
          <w:sz w:val="24"/>
          <w:szCs w:val="24"/>
          <w:rtl/>
        </w:rPr>
        <w:t xml:space="preserve"> التي </w:t>
      </w:r>
      <w:proofErr w:type="gramStart"/>
      <w:r w:rsidRPr="00CD03F4">
        <w:rPr>
          <w:rStyle w:val="y2iqfc"/>
          <w:rFonts w:ascii="Arial" w:hAnsi="Arial" w:cs="Arial"/>
          <w:sz w:val="24"/>
          <w:szCs w:val="24"/>
          <w:rtl/>
        </w:rPr>
        <w:t>تعبر</w:t>
      </w:r>
      <w:proofErr w:type="gramEnd"/>
      <w:r w:rsidRPr="00CD03F4">
        <w:rPr>
          <w:rStyle w:val="y2iqfc"/>
          <w:rFonts w:ascii="Arial" w:hAnsi="Arial" w:cs="Arial"/>
          <w:sz w:val="24"/>
          <w:szCs w:val="24"/>
          <w:rtl/>
        </w:rPr>
        <w:t xml:space="preserve"> عن القصة الصغيرة والقصة الكبيرة من خلال المقاطعة والاستئناف في نص آخر. </w:t>
      </w:r>
      <w:proofErr w:type="spellStart"/>
      <w:r w:rsidRPr="00CD03F4">
        <w:rPr>
          <w:rStyle w:val="y2iqfc"/>
          <w:rFonts w:ascii="Arial" w:hAnsi="Arial" w:cs="Arial" w:hint="cs"/>
          <w:sz w:val="24"/>
          <w:szCs w:val="24"/>
          <w:rtl/>
          <w:lang w:bidi="ar-DZ"/>
        </w:rPr>
        <w:t>ال</w:t>
      </w:r>
      <w:proofErr w:type="spellEnd"/>
      <w:r w:rsidRPr="00CD03F4">
        <w:rPr>
          <w:rStyle w:val="y2iqfc"/>
          <w:rFonts w:ascii="Arial" w:hAnsi="Arial" w:cs="Arial"/>
          <w:sz w:val="24"/>
          <w:szCs w:val="24"/>
          <w:rtl/>
        </w:rPr>
        <w:t>قصة</w:t>
      </w:r>
      <w:r w:rsidRPr="00CD03F4">
        <w:rPr>
          <w:rStyle w:val="y2iqfc"/>
          <w:rFonts w:ascii="Arial" w:hAnsi="Arial" w:cs="Arial" w:hint="cs"/>
          <w:sz w:val="24"/>
          <w:szCs w:val="24"/>
          <w:rtl/>
        </w:rPr>
        <w:t xml:space="preserve"> و </w:t>
      </w:r>
      <w:proofErr w:type="spellStart"/>
      <w:r w:rsidRPr="00CD03F4">
        <w:rPr>
          <w:rStyle w:val="y2iqfc"/>
          <w:rFonts w:ascii="Arial" w:hAnsi="Arial" w:cs="Arial" w:hint="cs"/>
          <w:sz w:val="24"/>
          <w:szCs w:val="24"/>
          <w:rtl/>
        </w:rPr>
        <w:t>الروايةالجبارية</w:t>
      </w:r>
      <w:proofErr w:type="spellEnd"/>
      <w:r w:rsidRPr="00CD03F4">
        <w:rPr>
          <w:rStyle w:val="y2iqfc"/>
          <w:rFonts w:ascii="Arial" w:hAnsi="Arial" w:cs="Arial"/>
          <w:sz w:val="24"/>
          <w:szCs w:val="24"/>
          <w:rtl/>
        </w:rPr>
        <w:t xml:space="preserve"> ، </w:t>
      </w:r>
      <w:proofErr w:type="spellStart"/>
      <w:r w:rsidRPr="00CD03F4">
        <w:rPr>
          <w:rStyle w:val="y2iqfc"/>
          <w:rFonts w:ascii="Arial" w:hAnsi="Arial" w:cs="Arial" w:hint="cs"/>
          <w:sz w:val="24"/>
          <w:szCs w:val="24"/>
          <w:rtl/>
        </w:rPr>
        <w:t>ببنيو</w:t>
      </w:r>
      <w:proofErr w:type="spellEnd"/>
      <w:r w:rsidRPr="00CD03F4">
        <w:rPr>
          <w:rStyle w:val="y2iqfc"/>
          <w:rFonts w:ascii="Arial" w:hAnsi="Arial" w:cs="Arial" w:hint="cs"/>
          <w:sz w:val="24"/>
          <w:szCs w:val="24"/>
          <w:rtl/>
        </w:rPr>
        <w:t xml:space="preserve"> فنية </w:t>
      </w:r>
      <w:r w:rsidRPr="00CD03F4">
        <w:rPr>
          <w:rStyle w:val="y2iqfc"/>
          <w:rFonts w:ascii="Arial" w:hAnsi="Arial" w:cs="Arial"/>
          <w:sz w:val="24"/>
          <w:szCs w:val="24"/>
          <w:rtl/>
        </w:rPr>
        <w:t xml:space="preserve">تميز وتحدد العزم الثقافي الذي يحدد </w:t>
      </w:r>
      <w:proofErr w:type="spellStart"/>
      <w:r w:rsidRPr="00CD03F4">
        <w:rPr>
          <w:rStyle w:val="y2iqfc"/>
          <w:rFonts w:ascii="Arial" w:hAnsi="Arial" w:cs="Arial"/>
          <w:sz w:val="24"/>
          <w:szCs w:val="24"/>
          <w:rtl/>
        </w:rPr>
        <w:t>شعريتها</w:t>
      </w:r>
      <w:proofErr w:type="spellEnd"/>
      <w:r w:rsidRPr="00CD03F4">
        <w:rPr>
          <w:rStyle w:val="y2iqfc"/>
          <w:rFonts w:ascii="Arial" w:hAnsi="Arial" w:cs="Arial"/>
          <w:sz w:val="24"/>
          <w:szCs w:val="24"/>
          <w:rtl/>
        </w:rPr>
        <w:t xml:space="preserve"> لأن الوعي اللغوي للمؤلف</w:t>
      </w:r>
      <w:r w:rsidRPr="00CD03F4">
        <w:rPr>
          <w:rStyle w:val="y2iqfc"/>
          <w:rFonts w:ascii="Arial" w:hAnsi="Arial" w:cs="Arial" w:hint="cs"/>
          <w:sz w:val="24"/>
          <w:szCs w:val="24"/>
          <w:rtl/>
        </w:rPr>
        <w:t>ة</w:t>
      </w:r>
      <w:r w:rsidRPr="00CD03F4">
        <w:rPr>
          <w:rStyle w:val="y2iqfc"/>
          <w:rFonts w:ascii="Arial" w:hAnsi="Arial" w:cs="Arial"/>
          <w:sz w:val="24"/>
          <w:szCs w:val="24"/>
          <w:rtl/>
        </w:rPr>
        <w:t xml:space="preserve"> يبني الهوية اللغوية للعمل. وعي لغوي ضروري. حتى في؛ إلزامي للتواصل الأدبي. تشير قصة آسيا </w:t>
      </w:r>
      <w:proofErr w:type="gramStart"/>
      <w:r w:rsidRPr="00CD03F4">
        <w:rPr>
          <w:rStyle w:val="y2iqfc"/>
          <w:rFonts w:ascii="Arial" w:hAnsi="Arial" w:cs="Arial"/>
          <w:sz w:val="24"/>
          <w:szCs w:val="24"/>
          <w:rtl/>
        </w:rPr>
        <w:t>جبار</w:t>
      </w:r>
      <w:proofErr w:type="gramEnd"/>
      <w:r w:rsidRPr="00CD03F4">
        <w:rPr>
          <w:rStyle w:val="y2iqfc"/>
          <w:rFonts w:ascii="Arial" w:hAnsi="Arial" w:cs="Arial"/>
          <w:sz w:val="24"/>
          <w:szCs w:val="24"/>
          <w:rtl/>
        </w:rPr>
        <w:t xml:space="preserve"> إلى الروابط بين الثقافات التي نسجتها الجمالية الأدبية للمؤلف.</w:t>
      </w:r>
    </w:p>
    <w:p w:rsidR="00C26A13" w:rsidRPr="00456AA3" w:rsidRDefault="00456AA3" w:rsidP="00456AA3">
      <w:pPr>
        <w:pStyle w:val="PrformatHTML"/>
        <w:bidi/>
        <w:spacing w:after="200" w:line="276" w:lineRule="auto"/>
        <w:jc w:val="both"/>
        <w:rPr>
          <w:sz w:val="24"/>
          <w:szCs w:val="24"/>
        </w:rPr>
      </w:pPr>
      <w:r w:rsidRPr="00CD03F4">
        <w:rPr>
          <w:rStyle w:val="y2iqfc"/>
          <w:rFonts w:ascii="Arial" w:hAnsi="Arial" w:cs="Arial" w:hint="cs"/>
          <w:b/>
          <w:bCs/>
          <w:sz w:val="24"/>
          <w:szCs w:val="24"/>
          <w:rtl/>
          <w:lang w:bidi="ar-DZ"/>
        </w:rPr>
        <w:t>ا</w:t>
      </w:r>
      <w:r w:rsidRPr="00CD03F4">
        <w:rPr>
          <w:rStyle w:val="y2iqfc"/>
          <w:rFonts w:ascii="Arial" w:hAnsi="Arial" w:cs="Arial" w:hint="cs"/>
          <w:b/>
          <w:bCs/>
          <w:sz w:val="24"/>
          <w:szCs w:val="24"/>
          <w:rtl/>
        </w:rPr>
        <w:t xml:space="preserve">لكلمات </w:t>
      </w:r>
      <w:proofErr w:type="spellStart"/>
      <w:r w:rsidRPr="00CD03F4">
        <w:rPr>
          <w:rStyle w:val="y2iqfc"/>
          <w:rFonts w:ascii="Arial" w:hAnsi="Arial" w:cs="Arial" w:hint="cs"/>
          <w:b/>
          <w:bCs/>
          <w:sz w:val="24"/>
          <w:szCs w:val="24"/>
          <w:rtl/>
        </w:rPr>
        <w:t>المفتاحية</w:t>
      </w:r>
      <w:proofErr w:type="spellEnd"/>
      <w:r w:rsidRPr="00CD03F4">
        <w:rPr>
          <w:rStyle w:val="y2iqfc"/>
          <w:rFonts w:ascii="Arial" w:hAnsi="Arial" w:cs="Arial" w:hint="cs"/>
          <w:sz w:val="24"/>
          <w:szCs w:val="24"/>
          <w:rtl/>
        </w:rPr>
        <w:t xml:space="preserve">: </w:t>
      </w:r>
      <w:proofErr w:type="spellStart"/>
      <w:r w:rsidRPr="00CD03F4">
        <w:rPr>
          <w:rStyle w:val="y2iqfc"/>
          <w:rFonts w:ascii="Arial" w:hAnsi="Arial" w:cs="Arial" w:hint="cs"/>
          <w:sz w:val="24"/>
          <w:szCs w:val="24"/>
          <w:rtl/>
        </w:rPr>
        <w:t>التناص</w:t>
      </w:r>
      <w:proofErr w:type="spellEnd"/>
      <w:r w:rsidRPr="00CD03F4">
        <w:rPr>
          <w:rStyle w:val="y2iqfc"/>
          <w:rFonts w:ascii="Arial" w:hAnsi="Arial" w:cs="Arial" w:hint="cs"/>
          <w:sz w:val="24"/>
          <w:szCs w:val="24"/>
          <w:rtl/>
        </w:rPr>
        <w:t xml:space="preserve"> ، تداخل الثقافات ، الاختلاط ، الثقافة ، الكتابة الأنثوية ، الهوية.</w:t>
      </w:r>
    </w:p>
    <w:sectPr w:rsidR="00C26A13" w:rsidRPr="00456AA3" w:rsidSect="002806EF">
      <w:headerReference w:type="default" r:id="rId4"/>
      <w:footerReference w:type="default" r:id="rId5"/>
      <w:pgSz w:w="11907" w:h="16840" w:code="9"/>
      <w:pgMar w:top="567" w:right="851" w:bottom="709" w:left="851" w:header="426" w:footer="414"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0AC" w:rsidRDefault="00456AA3">
    <w:pPr>
      <w:pStyle w:val="Pieddepage"/>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0AC" w:rsidRDefault="00456AA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56AA3"/>
    <w:rsid w:val="00456AA3"/>
    <w:rsid w:val="00C26A1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AutoShape 31"/>
        <o:r id="V:Rule2" type="connector" idref="#AutoShape 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AA3"/>
    <w:pPr>
      <w:ind w:firstLine="567"/>
      <w:jc w:val="both"/>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56AA3"/>
    <w:pPr>
      <w:tabs>
        <w:tab w:val="center" w:pos="4536"/>
        <w:tab w:val="right" w:pos="9072"/>
      </w:tabs>
      <w:spacing w:after="0" w:line="240" w:lineRule="auto"/>
    </w:pPr>
  </w:style>
  <w:style w:type="character" w:customStyle="1" w:styleId="En-tteCar">
    <w:name w:val="En-tête Car"/>
    <w:basedOn w:val="Policepardfaut"/>
    <w:link w:val="En-tte"/>
    <w:uiPriority w:val="99"/>
    <w:rsid w:val="00456AA3"/>
  </w:style>
  <w:style w:type="paragraph" w:styleId="Pieddepage">
    <w:name w:val="footer"/>
    <w:basedOn w:val="Normal"/>
    <w:link w:val="PieddepageCar"/>
    <w:uiPriority w:val="99"/>
    <w:unhideWhenUsed/>
    <w:rsid w:val="00456AA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56AA3"/>
  </w:style>
  <w:style w:type="paragraph" w:styleId="PrformatHTML">
    <w:name w:val="HTML Preformatted"/>
    <w:basedOn w:val="Normal"/>
    <w:link w:val="PrformatHTMLCar"/>
    <w:uiPriority w:val="99"/>
    <w:unhideWhenUsed/>
    <w:rsid w:val="0045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Times New Roman"/>
      <w:sz w:val="20"/>
      <w:szCs w:val="20"/>
    </w:rPr>
  </w:style>
  <w:style w:type="character" w:customStyle="1" w:styleId="PrformatHTMLCar">
    <w:name w:val="Préformaté HTML Car"/>
    <w:basedOn w:val="Policepardfaut"/>
    <w:link w:val="PrformatHTML"/>
    <w:uiPriority w:val="99"/>
    <w:rsid w:val="00456AA3"/>
    <w:rPr>
      <w:rFonts w:ascii="Courier New" w:eastAsia="Times New Roman" w:hAnsi="Courier New" w:cs="Times New Roman"/>
      <w:sz w:val="20"/>
      <w:szCs w:val="20"/>
    </w:rPr>
  </w:style>
  <w:style w:type="character" w:customStyle="1" w:styleId="y2iqfc">
    <w:name w:val="y2iqfc"/>
    <w:basedOn w:val="Policepardfaut"/>
    <w:rsid w:val="00456AA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642</Words>
  <Characters>3534</Characters>
  <Application>Microsoft Office Word</Application>
  <DocSecurity>0</DocSecurity>
  <Lines>29</Lines>
  <Paragraphs>8</Paragraphs>
  <ScaleCrop>false</ScaleCrop>
  <Company/>
  <LinksUpToDate>false</LinksUpToDate>
  <CharactersWithSpaces>4168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1</cp:revision>
  <dcterms:created xsi:type="dcterms:W3CDTF">2023-01-08T19:32:00Z</dcterms:created>
  <dcterms:modified xsi:type="dcterms:W3CDTF">2023-01-08T19:33:00Z</dcterms:modified>
</cp:coreProperties>
</file>