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845B0" w:rsidRDefault="005576E1" w:rsidP="00B845B0">
      <w:pPr>
        <w:bidi/>
        <w:rPr>
          <w:rFonts w:ascii="Simplified Arabic" w:hAnsi="Simplified Arabic" w:cs="Simplified Arabic"/>
          <w:b/>
          <w:bCs/>
          <w:sz w:val="28"/>
          <w:szCs w:val="28"/>
          <w:u w:val="double"/>
          <w:rtl/>
          <w:lang w:bidi="ar-DZ"/>
        </w:rPr>
      </w:pPr>
      <w:proofErr w:type="gramStart"/>
      <w:r>
        <w:rPr>
          <w:rFonts w:ascii="Simplified Arabic" w:hAnsi="Simplified Arabic" w:cs="Simplified Arabic" w:hint="cs"/>
          <w:b/>
          <w:bCs/>
          <w:sz w:val="28"/>
          <w:szCs w:val="28"/>
          <w:u w:val="double"/>
          <w:rtl/>
          <w:lang w:bidi="ar-DZ"/>
        </w:rPr>
        <w:t>الملخص</w:t>
      </w:r>
      <w:proofErr w:type="gramEnd"/>
    </w:p>
    <w:p w:rsidR="00BB2203" w:rsidRPr="00C06DDB" w:rsidRDefault="007A409D" w:rsidP="00450BE8">
      <w:pPr>
        <w:pStyle w:val="PARAGRAPHE"/>
        <w:spacing w:before="120" w:after="120"/>
        <w:rPr>
          <w:rtl/>
          <w:lang w:bidi="ar-DZ"/>
        </w:rPr>
      </w:pPr>
      <w:r>
        <w:rPr>
          <w:rFonts w:hint="cs"/>
          <w:rtl/>
          <w:lang w:bidi="ar-DZ"/>
        </w:rPr>
        <w:t>ت</w:t>
      </w:r>
      <w:r w:rsidR="00BB2203" w:rsidRPr="00C06DDB">
        <w:rPr>
          <w:rtl/>
          <w:lang w:bidi="ar-DZ"/>
        </w:rPr>
        <w:t xml:space="preserve">واجه الصناعة المصرفية </w:t>
      </w:r>
      <w:r>
        <w:rPr>
          <w:rFonts w:hint="cs"/>
          <w:rtl/>
          <w:lang w:bidi="ar-DZ"/>
        </w:rPr>
        <w:t xml:space="preserve">منذ أكثر من </w:t>
      </w:r>
      <w:r w:rsidR="00BB2203" w:rsidRPr="00C06DDB">
        <w:rPr>
          <w:rtl/>
          <w:lang w:bidi="ar-DZ"/>
        </w:rPr>
        <w:t xml:space="preserve">عقدين </w:t>
      </w:r>
      <w:r>
        <w:rPr>
          <w:rFonts w:hint="cs"/>
          <w:rtl/>
          <w:lang w:bidi="ar-DZ"/>
        </w:rPr>
        <w:t>من الزمن الكثير من المتغيرات و</w:t>
      </w:r>
      <w:r w:rsidR="00BB2203" w:rsidRPr="00C06DDB">
        <w:rPr>
          <w:rtl/>
          <w:lang w:bidi="ar-DZ"/>
        </w:rPr>
        <w:t>القوى الدافعة للتغيير</w:t>
      </w:r>
      <w:r>
        <w:rPr>
          <w:rFonts w:hint="cs"/>
          <w:rtl/>
          <w:lang w:bidi="ar-DZ"/>
        </w:rPr>
        <w:t xml:space="preserve"> التي فرضت على </w:t>
      </w:r>
      <w:r w:rsidR="00BB2203" w:rsidRPr="00C06DDB">
        <w:rPr>
          <w:rtl/>
          <w:lang w:bidi="ar-DZ"/>
        </w:rPr>
        <w:t xml:space="preserve">البنوك تحديات غير مسبوقة أجبرتها على </w:t>
      </w:r>
      <w:r>
        <w:rPr>
          <w:rFonts w:hint="cs"/>
          <w:rtl/>
          <w:lang w:bidi="ar-DZ"/>
        </w:rPr>
        <w:t xml:space="preserve">انتهاج </w:t>
      </w:r>
      <w:r w:rsidR="00BB2203" w:rsidRPr="00C06DDB">
        <w:rPr>
          <w:rtl/>
          <w:lang w:bidi="ar-DZ"/>
        </w:rPr>
        <w:t xml:space="preserve">استراتيجيات </w:t>
      </w:r>
      <w:r>
        <w:rPr>
          <w:rFonts w:hint="cs"/>
          <w:rtl/>
          <w:lang w:bidi="ar-DZ"/>
        </w:rPr>
        <w:t>جديدة تتناسب مع خصائص ال</w:t>
      </w:r>
      <w:r w:rsidR="00BB2203" w:rsidRPr="00C06DDB">
        <w:rPr>
          <w:rtl/>
          <w:lang w:bidi="ar-DZ"/>
        </w:rPr>
        <w:t xml:space="preserve">اقتصاد </w:t>
      </w:r>
      <w:r>
        <w:rPr>
          <w:rFonts w:hint="cs"/>
          <w:rtl/>
          <w:lang w:bidi="ar-DZ"/>
        </w:rPr>
        <w:t>ال</w:t>
      </w:r>
      <w:r w:rsidR="00BB2203" w:rsidRPr="00C06DDB">
        <w:rPr>
          <w:rtl/>
          <w:lang w:bidi="ar-DZ"/>
        </w:rPr>
        <w:t xml:space="preserve">عالمي </w:t>
      </w:r>
      <w:proofErr w:type="spellStart"/>
      <w:r>
        <w:rPr>
          <w:rFonts w:hint="cs"/>
          <w:rtl/>
          <w:lang w:bidi="ar-DZ"/>
        </w:rPr>
        <w:t>ال</w:t>
      </w:r>
      <w:r w:rsidR="00BB2203" w:rsidRPr="00C06DDB">
        <w:rPr>
          <w:rtl/>
          <w:lang w:bidi="ar-DZ"/>
        </w:rPr>
        <w:t>جديد</w:t>
      </w:r>
      <w:r>
        <w:rPr>
          <w:rFonts w:hint="cs"/>
          <w:rtl/>
          <w:lang w:bidi="ar-DZ"/>
        </w:rPr>
        <w:t>،</w:t>
      </w:r>
      <w:proofErr w:type="spellEnd"/>
      <w:r>
        <w:rPr>
          <w:rFonts w:hint="cs"/>
          <w:rtl/>
          <w:lang w:bidi="ar-DZ"/>
        </w:rPr>
        <w:t xml:space="preserve"> أهمها الحوكمة البنكية والعمل بمقررات لجنة بازل</w:t>
      </w:r>
      <w:r w:rsidR="00BB2203" w:rsidRPr="00C06DDB">
        <w:rPr>
          <w:lang w:bidi="ar-DZ"/>
        </w:rPr>
        <w:t>.</w:t>
      </w:r>
    </w:p>
    <w:p w:rsidR="007340B0" w:rsidRDefault="007340B0" w:rsidP="00450BE8">
      <w:pPr>
        <w:pStyle w:val="PARAGRAPHE"/>
        <w:spacing w:before="120" w:after="120"/>
        <w:rPr>
          <w:rtl/>
          <w:lang w:bidi="ar-DZ"/>
        </w:rPr>
      </w:pPr>
      <w:r>
        <w:rPr>
          <w:rFonts w:hint="cs"/>
          <w:rtl/>
          <w:lang w:bidi="ar-DZ"/>
        </w:rPr>
        <w:t>بالنسبة</w:t>
      </w:r>
      <w:r w:rsidR="00BB2203" w:rsidRPr="00C06DDB">
        <w:rPr>
          <w:rtl/>
          <w:lang w:bidi="ar-DZ"/>
        </w:rPr>
        <w:t xml:space="preserve"> </w:t>
      </w:r>
      <w:r>
        <w:rPr>
          <w:rFonts w:hint="cs"/>
          <w:rtl/>
          <w:lang w:bidi="ar-DZ"/>
        </w:rPr>
        <w:t>ل</w:t>
      </w:r>
      <w:r>
        <w:rPr>
          <w:rtl/>
          <w:lang w:bidi="ar-DZ"/>
        </w:rPr>
        <w:t xml:space="preserve">لنظام المصرفي </w:t>
      </w:r>
      <w:proofErr w:type="spellStart"/>
      <w:r>
        <w:rPr>
          <w:rtl/>
          <w:lang w:bidi="ar-DZ"/>
        </w:rPr>
        <w:t>الجزائري</w:t>
      </w:r>
      <w:r>
        <w:rPr>
          <w:rFonts w:hint="cs"/>
          <w:rtl/>
          <w:lang w:bidi="ar-DZ"/>
        </w:rPr>
        <w:t>،</w:t>
      </w:r>
      <w:proofErr w:type="spellEnd"/>
      <w:r>
        <w:rPr>
          <w:rFonts w:hint="cs"/>
          <w:rtl/>
          <w:lang w:bidi="ar-DZ"/>
        </w:rPr>
        <w:t xml:space="preserve"> سارعت الحكومات المتعاقبة منذ 1986 في تسطير الكثير من برامج ا</w:t>
      </w:r>
      <w:r w:rsidR="00BB2203" w:rsidRPr="00C06DDB">
        <w:rPr>
          <w:rtl/>
          <w:lang w:bidi="ar-DZ"/>
        </w:rPr>
        <w:t xml:space="preserve">لاصلاحات </w:t>
      </w:r>
      <w:r>
        <w:rPr>
          <w:rFonts w:hint="cs"/>
          <w:rtl/>
          <w:lang w:bidi="ar-DZ"/>
        </w:rPr>
        <w:t xml:space="preserve">التي لم ترق إلى الطموحات المأمولة بفعل محدودية النتائج المحققة </w:t>
      </w:r>
      <w:proofErr w:type="spellStart"/>
      <w:r>
        <w:rPr>
          <w:rFonts w:hint="cs"/>
          <w:rtl/>
          <w:lang w:bidi="ar-DZ"/>
        </w:rPr>
        <w:t>منها؛</w:t>
      </w:r>
      <w:proofErr w:type="spellEnd"/>
      <w:r>
        <w:rPr>
          <w:rFonts w:hint="cs"/>
          <w:rtl/>
          <w:lang w:bidi="ar-DZ"/>
        </w:rPr>
        <w:t xml:space="preserve"> ال</w:t>
      </w:r>
      <w:r w:rsidR="00C73D09">
        <w:rPr>
          <w:rFonts w:hint="cs"/>
          <w:rtl/>
          <w:lang w:bidi="ar-DZ"/>
        </w:rPr>
        <w:t>أ</w:t>
      </w:r>
      <w:r>
        <w:rPr>
          <w:rFonts w:hint="cs"/>
          <w:rtl/>
          <w:lang w:bidi="ar-DZ"/>
        </w:rPr>
        <w:t xml:space="preserve">مر الذي يدفع بنا إلى </w:t>
      </w:r>
      <w:r w:rsidR="00CE1BA8">
        <w:rPr>
          <w:rFonts w:hint="cs"/>
          <w:rtl/>
          <w:lang w:bidi="ar-DZ"/>
        </w:rPr>
        <w:t xml:space="preserve">اثارة انتباه أصحاب القرار والمهتمين إلى ضرورة التوجه الى تبني نظم ومبادئ الحوكمة البنكية </w:t>
      </w:r>
      <w:r w:rsidR="00C73D09">
        <w:rPr>
          <w:rFonts w:hint="cs"/>
          <w:rtl/>
          <w:lang w:bidi="ar-DZ"/>
        </w:rPr>
        <w:t>وإرساء</w:t>
      </w:r>
      <w:r w:rsidR="00CE1BA8">
        <w:rPr>
          <w:rFonts w:hint="cs"/>
          <w:rtl/>
          <w:lang w:bidi="ar-DZ"/>
        </w:rPr>
        <w:t xml:space="preserve"> مقررات لجنة بازل في ادارة البنوك التجارية الناشطة في الجزائر لتحسين أدائها المالي.</w:t>
      </w:r>
    </w:p>
    <w:p w:rsidR="00C73D09" w:rsidRDefault="00C73D09" w:rsidP="003B0F9E">
      <w:pPr>
        <w:pStyle w:val="PARAGRAPHE"/>
        <w:spacing w:before="120" w:after="120"/>
        <w:rPr>
          <w:rtl/>
          <w:lang w:bidi="ar-DZ"/>
        </w:rPr>
      </w:pPr>
      <w:r>
        <w:rPr>
          <w:rFonts w:hint="cs"/>
          <w:rtl/>
          <w:lang w:bidi="ar-DZ"/>
        </w:rPr>
        <w:t>تعالج هذه</w:t>
      </w:r>
      <w:r w:rsidR="00C06DDB" w:rsidRPr="00C06DDB">
        <w:rPr>
          <w:rtl/>
          <w:lang w:bidi="ar-DZ"/>
        </w:rPr>
        <w:t xml:space="preserve"> الدراسة إشكالية تحسين الأداء المالي للبنوك </w:t>
      </w:r>
      <w:r>
        <w:rPr>
          <w:rFonts w:hint="cs"/>
          <w:rtl/>
          <w:lang w:bidi="ar-DZ"/>
        </w:rPr>
        <w:t>في ال</w:t>
      </w:r>
      <w:r w:rsidR="00C06DDB" w:rsidRPr="00C06DDB">
        <w:rPr>
          <w:rtl/>
          <w:lang w:bidi="ar-DZ"/>
        </w:rPr>
        <w:t xml:space="preserve">جزائر </w:t>
      </w:r>
      <w:r>
        <w:rPr>
          <w:rFonts w:hint="cs"/>
          <w:rtl/>
          <w:lang w:bidi="ar-DZ"/>
        </w:rPr>
        <w:t>من منظور ت</w:t>
      </w:r>
      <w:r w:rsidR="00C06DDB" w:rsidRPr="00C06DDB">
        <w:rPr>
          <w:rtl/>
          <w:lang w:bidi="ar-DZ"/>
        </w:rPr>
        <w:t xml:space="preserve">طبيق مبادئ الحوكمة </w:t>
      </w:r>
      <w:r w:rsidR="007604F0" w:rsidRPr="00C06DDB">
        <w:rPr>
          <w:rFonts w:hint="cs"/>
          <w:rtl/>
          <w:lang w:bidi="ar-DZ"/>
        </w:rPr>
        <w:t>البنكية</w:t>
      </w:r>
      <w:r>
        <w:rPr>
          <w:rFonts w:hint="cs"/>
          <w:rtl/>
          <w:lang w:bidi="ar-DZ"/>
        </w:rPr>
        <w:t xml:space="preserve"> و الالتزام بمقررات لجنة بازل. و</w:t>
      </w:r>
      <w:r w:rsidR="00C06DDB" w:rsidRPr="00C06DDB">
        <w:rPr>
          <w:rtl/>
          <w:lang w:bidi="ar-DZ"/>
        </w:rPr>
        <w:t xml:space="preserve">ذلك من خلال </w:t>
      </w:r>
      <w:r>
        <w:rPr>
          <w:rFonts w:hint="cs"/>
          <w:rtl/>
          <w:lang w:bidi="ar-DZ"/>
        </w:rPr>
        <w:t xml:space="preserve">أسلوب الاستقصاء بالاستمارة من عينة تقدر </w:t>
      </w:r>
      <w:proofErr w:type="spellStart"/>
      <w:r>
        <w:rPr>
          <w:rFonts w:hint="cs"/>
          <w:rtl/>
          <w:lang w:bidi="ar-DZ"/>
        </w:rPr>
        <w:t>بــــ</w:t>
      </w:r>
      <w:proofErr w:type="spellEnd"/>
      <w:r>
        <w:rPr>
          <w:rFonts w:hint="cs"/>
          <w:rtl/>
          <w:lang w:bidi="ar-DZ"/>
        </w:rPr>
        <w:t xml:space="preserve"> 66 اطارا عاملا </w:t>
      </w:r>
      <w:proofErr w:type="spellStart"/>
      <w:r>
        <w:rPr>
          <w:rFonts w:hint="cs"/>
          <w:rtl/>
          <w:lang w:bidi="ar-DZ"/>
        </w:rPr>
        <w:t>بـــــــ</w:t>
      </w:r>
      <w:proofErr w:type="spellEnd"/>
      <w:r>
        <w:rPr>
          <w:rFonts w:hint="cs"/>
          <w:rtl/>
          <w:lang w:bidi="ar-DZ"/>
        </w:rPr>
        <w:t xml:space="preserve"> 1</w:t>
      </w:r>
      <w:r w:rsidR="003B0F9E">
        <w:rPr>
          <w:rFonts w:hint="cs"/>
          <w:rtl/>
          <w:lang w:bidi="ar-DZ"/>
        </w:rPr>
        <w:t>5</w:t>
      </w:r>
      <w:r>
        <w:rPr>
          <w:rFonts w:hint="cs"/>
          <w:rtl/>
          <w:lang w:bidi="ar-DZ"/>
        </w:rPr>
        <w:t xml:space="preserve"> بنكا تجاريا من أصل عشرين بنكا معتمدا في الجزائر. </w:t>
      </w:r>
    </w:p>
    <w:p w:rsidR="00B845B0" w:rsidRDefault="00C06DDB" w:rsidP="00450BE8">
      <w:pPr>
        <w:pStyle w:val="PARAGRAPHE"/>
        <w:spacing w:before="120" w:after="120"/>
        <w:rPr>
          <w:lang w:bidi="ar-DZ"/>
        </w:rPr>
      </w:pPr>
      <w:r w:rsidRPr="00C06DDB">
        <w:rPr>
          <w:rtl/>
          <w:lang w:bidi="ar-DZ"/>
        </w:rPr>
        <w:t xml:space="preserve">خلصت الدراسة </w:t>
      </w:r>
      <w:r w:rsidR="00C73D09">
        <w:rPr>
          <w:rFonts w:hint="cs"/>
          <w:rtl/>
          <w:lang w:bidi="ar-DZ"/>
        </w:rPr>
        <w:t>الاحصائية إ</w:t>
      </w:r>
      <w:r w:rsidRPr="00C06DDB">
        <w:rPr>
          <w:rtl/>
          <w:lang w:bidi="ar-DZ"/>
        </w:rPr>
        <w:t>لى أن هناك  علاقة تأثير ايجابي بين مستوى تطبيق مبادئ الحوكمة البنكية ومستوى الأداء المالي للبنوك التجارية الناشطة في الجزائر</w:t>
      </w:r>
      <w:r w:rsidR="006F51B4">
        <w:rPr>
          <w:rFonts w:hint="cs"/>
          <w:rtl/>
          <w:lang w:bidi="ar-DZ"/>
        </w:rPr>
        <w:t>.</w:t>
      </w:r>
      <w:r w:rsidRPr="00C06DDB">
        <w:rPr>
          <w:rtl/>
          <w:lang w:bidi="ar-DZ"/>
        </w:rPr>
        <w:t xml:space="preserve"> كما </w:t>
      </w:r>
      <w:r w:rsidR="006F51B4">
        <w:rPr>
          <w:rFonts w:hint="cs"/>
          <w:rtl/>
          <w:lang w:bidi="ar-DZ"/>
        </w:rPr>
        <w:t xml:space="preserve">أثبتت وجود </w:t>
      </w:r>
      <w:r w:rsidRPr="00C06DDB">
        <w:rPr>
          <w:rtl/>
          <w:lang w:bidi="ar-DZ"/>
        </w:rPr>
        <w:t xml:space="preserve">علاقة تأثير ايجابي بين مستوى تطبيق مقررات لجنة بازل ومستوى الأداء المالي للبنوك التجارية </w:t>
      </w:r>
      <w:r w:rsidR="006F51B4">
        <w:rPr>
          <w:rFonts w:hint="cs"/>
          <w:rtl/>
          <w:lang w:bidi="ar-DZ"/>
        </w:rPr>
        <w:t>محل الدراسة</w:t>
      </w:r>
      <w:r w:rsidR="00CD21BB">
        <w:rPr>
          <w:rFonts w:hint="cs"/>
          <w:rtl/>
          <w:lang w:bidi="ar-DZ"/>
        </w:rPr>
        <w:t>.</w:t>
      </w:r>
    </w:p>
    <w:p w:rsidR="003A3A2D" w:rsidRPr="006F51B4" w:rsidRDefault="003A3A2D" w:rsidP="00450BE8">
      <w:pPr>
        <w:pStyle w:val="PARAGRAPHE"/>
        <w:spacing w:before="240" w:after="120"/>
        <w:ind w:firstLine="0"/>
        <w:rPr>
          <w:rtl/>
          <w:lang w:bidi="ar-DZ"/>
        </w:rPr>
      </w:pPr>
      <w:r w:rsidRPr="003A3A2D">
        <w:rPr>
          <w:rFonts w:hint="cs"/>
          <w:b/>
          <w:bCs/>
          <w:rtl/>
          <w:lang w:bidi="ar-DZ"/>
        </w:rPr>
        <w:t xml:space="preserve">الكلمات </w:t>
      </w:r>
      <w:proofErr w:type="spellStart"/>
      <w:r w:rsidRPr="003A3A2D">
        <w:rPr>
          <w:rFonts w:hint="cs"/>
          <w:b/>
          <w:bCs/>
          <w:rtl/>
          <w:lang w:bidi="ar-DZ"/>
        </w:rPr>
        <w:t>المفتاحية</w:t>
      </w:r>
      <w:proofErr w:type="spellEnd"/>
      <w:r w:rsidRPr="003A3A2D">
        <w:rPr>
          <w:rFonts w:hint="cs"/>
          <w:b/>
          <w:bCs/>
          <w:rtl/>
          <w:lang w:bidi="ar-DZ"/>
        </w:rPr>
        <w:t>:</w:t>
      </w:r>
      <w:r>
        <w:rPr>
          <w:rFonts w:hint="cs"/>
          <w:rtl/>
          <w:lang w:bidi="ar-DZ"/>
        </w:rPr>
        <w:t xml:space="preserve"> الحوكمة البنكية،</w:t>
      </w:r>
      <w:r w:rsidR="007F47C6">
        <w:rPr>
          <w:rFonts w:hint="cs"/>
          <w:rtl/>
          <w:lang w:bidi="ar-DZ"/>
        </w:rPr>
        <w:t xml:space="preserve">إدارة </w:t>
      </w:r>
      <w:proofErr w:type="spellStart"/>
      <w:r w:rsidR="007F47C6">
        <w:rPr>
          <w:rFonts w:hint="cs"/>
          <w:rtl/>
          <w:lang w:bidi="ar-DZ"/>
        </w:rPr>
        <w:t>المخاطر،</w:t>
      </w:r>
      <w:proofErr w:type="spellEnd"/>
      <w:r>
        <w:rPr>
          <w:rFonts w:hint="cs"/>
          <w:rtl/>
          <w:lang w:bidi="ar-DZ"/>
        </w:rPr>
        <w:t xml:space="preserve"> مقررات لجنة </w:t>
      </w:r>
      <w:proofErr w:type="spellStart"/>
      <w:r>
        <w:rPr>
          <w:rFonts w:hint="cs"/>
          <w:rtl/>
          <w:lang w:bidi="ar-DZ"/>
        </w:rPr>
        <w:t>بازل،</w:t>
      </w:r>
      <w:proofErr w:type="spellEnd"/>
      <w:r>
        <w:rPr>
          <w:rFonts w:hint="cs"/>
          <w:rtl/>
          <w:lang w:bidi="ar-DZ"/>
        </w:rPr>
        <w:t xml:space="preserve"> الأداء </w:t>
      </w:r>
      <w:proofErr w:type="spellStart"/>
      <w:r>
        <w:rPr>
          <w:rFonts w:hint="cs"/>
          <w:rtl/>
          <w:lang w:bidi="ar-DZ"/>
        </w:rPr>
        <w:t>المالي،</w:t>
      </w:r>
      <w:proofErr w:type="spellEnd"/>
      <w:r>
        <w:rPr>
          <w:rFonts w:hint="cs"/>
          <w:rtl/>
          <w:lang w:bidi="ar-DZ"/>
        </w:rPr>
        <w:t xml:space="preserve"> البنوك </w:t>
      </w:r>
      <w:proofErr w:type="spellStart"/>
      <w:r>
        <w:rPr>
          <w:rFonts w:hint="cs"/>
          <w:rtl/>
          <w:lang w:bidi="ar-DZ"/>
        </w:rPr>
        <w:t>التجارية،</w:t>
      </w:r>
      <w:proofErr w:type="spellEnd"/>
      <w:r>
        <w:rPr>
          <w:rFonts w:hint="cs"/>
          <w:rtl/>
          <w:lang w:bidi="ar-DZ"/>
        </w:rPr>
        <w:t xml:space="preserve"> الجزائر.</w:t>
      </w:r>
    </w:p>
    <w:p w:rsidR="00B845B0" w:rsidRDefault="00B845B0" w:rsidP="00B845B0">
      <w:pPr>
        <w:bidi/>
        <w:rPr>
          <w:rFonts w:ascii="Simplified Arabic" w:hAnsi="Simplified Arabic" w:cs="Simplified Arabic"/>
          <w:b/>
          <w:bCs/>
          <w:sz w:val="28"/>
          <w:szCs w:val="28"/>
          <w:u w:val="double"/>
          <w:rtl/>
          <w:lang w:bidi="ar-DZ"/>
        </w:rPr>
      </w:pPr>
    </w:p>
    <w:p w:rsidR="00B845B0" w:rsidRDefault="00B845B0" w:rsidP="00B845B0">
      <w:pPr>
        <w:bidi/>
        <w:rPr>
          <w:rFonts w:ascii="Simplified Arabic" w:hAnsi="Simplified Arabic" w:cs="Simplified Arabic"/>
          <w:b/>
          <w:bCs/>
          <w:sz w:val="28"/>
          <w:szCs w:val="28"/>
          <w:u w:val="double"/>
          <w:rtl/>
          <w:lang w:bidi="ar-DZ"/>
        </w:rPr>
      </w:pPr>
    </w:p>
    <w:p w:rsidR="00B845B0" w:rsidRDefault="00B845B0" w:rsidP="00B845B0">
      <w:pPr>
        <w:bidi/>
        <w:rPr>
          <w:rFonts w:ascii="Simplified Arabic" w:hAnsi="Simplified Arabic" w:cs="Simplified Arabic"/>
          <w:b/>
          <w:bCs/>
          <w:sz w:val="28"/>
          <w:szCs w:val="28"/>
          <w:u w:val="double"/>
          <w:rtl/>
          <w:lang w:bidi="ar-DZ"/>
        </w:rPr>
      </w:pPr>
    </w:p>
    <w:p w:rsidR="007A409D" w:rsidRDefault="007A409D">
      <w:pPr>
        <w:rPr>
          <w:rFonts w:ascii="Simplified Arabic" w:hAnsi="Simplified Arabic" w:cs="Simplified Arabic"/>
          <w:b/>
          <w:bCs/>
          <w:sz w:val="28"/>
          <w:szCs w:val="28"/>
          <w:u w:val="double"/>
          <w:lang w:val="en-US" w:bidi="ar-DZ"/>
        </w:rPr>
      </w:pPr>
      <w:r>
        <w:rPr>
          <w:rFonts w:ascii="Simplified Arabic" w:hAnsi="Simplified Arabic" w:cs="Simplified Arabic"/>
          <w:b/>
          <w:bCs/>
          <w:sz w:val="28"/>
          <w:szCs w:val="28"/>
          <w:u w:val="double"/>
          <w:lang w:val="en-US" w:bidi="ar-DZ"/>
        </w:rPr>
        <w:br w:type="page"/>
      </w:r>
    </w:p>
    <w:p w:rsidR="003A3A2D" w:rsidRPr="003A3A2D" w:rsidRDefault="003A3A2D" w:rsidP="00FB6187">
      <w:pPr>
        <w:shd w:val="clear" w:color="auto" w:fill="D9D9D9" w:themeFill="background1" w:themeFillShade="D9"/>
        <w:spacing w:line="240" w:lineRule="auto"/>
        <w:jc w:val="both"/>
        <w:rPr>
          <w:b/>
          <w:bCs/>
          <w:sz w:val="28"/>
          <w:szCs w:val="28"/>
        </w:rPr>
      </w:pPr>
      <w:r w:rsidRPr="003A3A2D">
        <w:rPr>
          <w:b/>
          <w:bCs/>
          <w:sz w:val="28"/>
          <w:szCs w:val="28"/>
        </w:rPr>
        <w:lastRenderedPageBreak/>
        <w:t>Résumé :</w:t>
      </w:r>
    </w:p>
    <w:p w:rsidR="003A3A2D" w:rsidRDefault="003A3A2D" w:rsidP="003A3A2D">
      <w:pPr>
        <w:spacing w:after="120" w:line="240" w:lineRule="auto"/>
        <w:ind w:firstLine="709"/>
        <w:jc w:val="both"/>
        <w:rPr>
          <w:sz w:val="24"/>
          <w:szCs w:val="24"/>
        </w:rPr>
      </w:pPr>
      <w:r w:rsidRPr="00D61E43">
        <w:rPr>
          <w:sz w:val="24"/>
          <w:szCs w:val="24"/>
        </w:rPr>
        <w:t xml:space="preserve">Pendant plus de deux décennies, le secteur bancaire </w:t>
      </w:r>
      <w:r>
        <w:rPr>
          <w:sz w:val="24"/>
          <w:szCs w:val="24"/>
        </w:rPr>
        <w:t xml:space="preserve">a été confronté à de nombreux facteurs </w:t>
      </w:r>
      <w:r w:rsidRPr="00D61E43">
        <w:rPr>
          <w:sz w:val="24"/>
          <w:szCs w:val="24"/>
        </w:rPr>
        <w:t xml:space="preserve">et forces motrices du changement, qui ont imposé aux banques des défis </w:t>
      </w:r>
      <w:r>
        <w:rPr>
          <w:sz w:val="24"/>
          <w:szCs w:val="24"/>
        </w:rPr>
        <w:t xml:space="preserve">majeurs. </w:t>
      </w:r>
      <w:r w:rsidRPr="00D61E43">
        <w:rPr>
          <w:sz w:val="24"/>
          <w:szCs w:val="24"/>
        </w:rPr>
        <w:t xml:space="preserve"> </w:t>
      </w:r>
      <w:r>
        <w:rPr>
          <w:sz w:val="24"/>
          <w:szCs w:val="24"/>
        </w:rPr>
        <w:t xml:space="preserve">Par conséquences ils </w:t>
      </w:r>
      <w:r w:rsidRPr="00D61E43">
        <w:rPr>
          <w:sz w:val="24"/>
          <w:szCs w:val="24"/>
        </w:rPr>
        <w:t>ont obligé</w:t>
      </w:r>
      <w:r>
        <w:rPr>
          <w:sz w:val="24"/>
          <w:szCs w:val="24"/>
        </w:rPr>
        <w:t xml:space="preserve"> </w:t>
      </w:r>
      <w:r w:rsidRPr="00D61E43">
        <w:rPr>
          <w:sz w:val="24"/>
          <w:szCs w:val="24"/>
        </w:rPr>
        <w:t>à adopter de nouvelles stratégies adaptées aux caractéristiques de la nouvelle économie mondiale, dont le plus important est la gouvernance bancaire et l’adoption</w:t>
      </w:r>
      <w:r>
        <w:rPr>
          <w:sz w:val="24"/>
          <w:szCs w:val="24"/>
        </w:rPr>
        <w:t xml:space="preserve"> des règlements </w:t>
      </w:r>
      <w:r w:rsidRPr="00D61E43">
        <w:rPr>
          <w:sz w:val="24"/>
          <w:szCs w:val="24"/>
        </w:rPr>
        <w:t xml:space="preserve">du Comité de </w:t>
      </w:r>
      <w:r w:rsidRPr="00ED5F9D">
        <w:rPr>
          <w:sz w:val="24"/>
          <w:szCs w:val="24"/>
        </w:rPr>
        <w:t>Bâle</w:t>
      </w:r>
      <w:r w:rsidRPr="00D61E43">
        <w:rPr>
          <w:sz w:val="24"/>
          <w:szCs w:val="24"/>
        </w:rPr>
        <w:t>.</w:t>
      </w:r>
    </w:p>
    <w:p w:rsidR="003A3A2D" w:rsidRDefault="003A3A2D" w:rsidP="003A3A2D">
      <w:pPr>
        <w:spacing w:after="120" w:line="240" w:lineRule="auto"/>
        <w:ind w:firstLine="709"/>
        <w:jc w:val="both"/>
        <w:rPr>
          <w:sz w:val="24"/>
          <w:szCs w:val="24"/>
        </w:rPr>
      </w:pPr>
      <w:r>
        <w:rPr>
          <w:sz w:val="24"/>
          <w:szCs w:val="24"/>
        </w:rPr>
        <w:t xml:space="preserve">En Algérie, </w:t>
      </w:r>
      <w:r w:rsidRPr="00D61E43">
        <w:rPr>
          <w:sz w:val="24"/>
          <w:szCs w:val="24"/>
        </w:rPr>
        <w:t>les gouvernements qui se sont succédé depuis 1986 ont mis en place de nombreux programmes de réforme qui n'ont pas répondu aux attentes en raison des résultats limités obtenus.</w:t>
      </w:r>
      <w:r>
        <w:rPr>
          <w:sz w:val="24"/>
          <w:szCs w:val="24"/>
        </w:rPr>
        <w:t xml:space="preserve"> </w:t>
      </w:r>
      <w:r w:rsidRPr="0069506A">
        <w:rPr>
          <w:sz w:val="24"/>
          <w:szCs w:val="24"/>
        </w:rPr>
        <w:t xml:space="preserve">Cela nous amène à attirer l'attention des décideurs et de ceux qui sont intéressés </w:t>
      </w:r>
      <w:r>
        <w:rPr>
          <w:sz w:val="24"/>
          <w:szCs w:val="24"/>
        </w:rPr>
        <w:t>a</w:t>
      </w:r>
      <w:r w:rsidRPr="0069506A">
        <w:rPr>
          <w:sz w:val="24"/>
          <w:szCs w:val="24"/>
        </w:rPr>
        <w:t xml:space="preserve"> la nécessité d'adopter les règles et principes de la gouvernance bancaire et la mise en œuvre des décisions du Comité de </w:t>
      </w:r>
      <w:r w:rsidRPr="00ED5F9D">
        <w:rPr>
          <w:sz w:val="24"/>
          <w:szCs w:val="24"/>
        </w:rPr>
        <w:t xml:space="preserve">Bâle </w:t>
      </w:r>
      <w:r w:rsidRPr="0069506A">
        <w:rPr>
          <w:sz w:val="24"/>
          <w:szCs w:val="24"/>
        </w:rPr>
        <w:t>dans la gestion des banques afin d'améliorer leurs performances financières.</w:t>
      </w:r>
    </w:p>
    <w:p w:rsidR="003A3A2D" w:rsidRDefault="003A3A2D" w:rsidP="003B0F9E">
      <w:pPr>
        <w:spacing w:after="120" w:line="240" w:lineRule="auto"/>
        <w:ind w:firstLine="709"/>
        <w:jc w:val="both"/>
        <w:rPr>
          <w:sz w:val="24"/>
          <w:szCs w:val="24"/>
        </w:rPr>
      </w:pPr>
      <w:r>
        <w:rPr>
          <w:sz w:val="24"/>
          <w:szCs w:val="24"/>
        </w:rPr>
        <w:t>Basé sur la méthode d’</w:t>
      </w:r>
      <w:r w:rsidRPr="00120480">
        <w:rPr>
          <w:sz w:val="24"/>
          <w:szCs w:val="24"/>
        </w:rPr>
        <w:t xml:space="preserve">enquête par questionnaire d'un échantillon </w:t>
      </w:r>
      <w:r>
        <w:rPr>
          <w:sz w:val="24"/>
          <w:szCs w:val="24"/>
        </w:rPr>
        <w:t xml:space="preserve">de </w:t>
      </w:r>
      <w:r w:rsidRPr="00120480">
        <w:rPr>
          <w:sz w:val="24"/>
          <w:szCs w:val="24"/>
        </w:rPr>
        <w:t xml:space="preserve">66 cadres </w:t>
      </w:r>
      <w:r>
        <w:rPr>
          <w:sz w:val="24"/>
          <w:szCs w:val="24"/>
        </w:rPr>
        <w:t xml:space="preserve">dans </w:t>
      </w:r>
      <w:r w:rsidRPr="00120480">
        <w:rPr>
          <w:sz w:val="24"/>
          <w:szCs w:val="24"/>
        </w:rPr>
        <w:t>1</w:t>
      </w:r>
      <w:r w:rsidR="003B0F9E">
        <w:rPr>
          <w:rFonts w:hint="cs"/>
          <w:sz w:val="24"/>
          <w:szCs w:val="24"/>
          <w:rtl/>
        </w:rPr>
        <w:t>5</w:t>
      </w:r>
      <w:r w:rsidRPr="00120480">
        <w:rPr>
          <w:sz w:val="24"/>
          <w:szCs w:val="24"/>
        </w:rPr>
        <w:t xml:space="preserve"> banques </w:t>
      </w:r>
      <w:r>
        <w:rPr>
          <w:sz w:val="24"/>
          <w:szCs w:val="24"/>
        </w:rPr>
        <w:t>actives parmi les 20 banques agréées en Algérie, c</w:t>
      </w:r>
      <w:r w:rsidRPr="00120480">
        <w:rPr>
          <w:sz w:val="24"/>
          <w:szCs w:val="24"/>
        </w:rPr>
        <w:t>ette étude aborde l</w:t>
      </w:r>
      <w:r>
        <w:rPr>
          <w:sz w:val="24"/>
          <w:szCs w:val="24"/>
        </w:rPr>
        <w:t>a problématique</w:t>
      </w:r>
      <w:r w:rsidRPr="00120480">
        <w:rPr>
          <w:sz w:val="24"/>
          <w:szCs w:val="24"/>
        </w:rPr>
        <w:t xml:space="preserve"> de l'amélioration des performances financières des banques en appliquant les principes de gouvernance bancaire et en adoptant les </w:t>
      </w:r>
      <w:r>
        <w:rPr>
          <w:sz w:val="24"/>
          <w:szCs w:val="24"/>
        </w:rPr>
        <w:t xml:space="preserve">règlements </w:t>
      </w:r>
      <w:r w:rsidRPr="00120480">
        <w:rPr>
          <w:sz w:val="24"/>
          <w:szCs w:val="24"/>
        </w:rPr>
        <w:t xml:space="preserve">du Comité de </w:t>
      </w:r>
      <w:r w:rsidRPr="00ED5F9D">
        <w:rPr>
          <w:sz w:val="24"/>
          <w:szCs w:val="24"/>
        </w:rPr>
        <w:t>Bâle</w:t>
      </w:r>
      <w:r>
        <w:rPr>
          <w:sz w:val="24"/>
          <w:szCs w:val="24"/>
        </w:rPr>
        <w:t>.</w:t>
      </w:r>
    </w:p>
    <w:p w:rsidR="003A3A2D" w:rsidRDefault="003A3A2D" w:rsidP="003A3A2D">
      <w:pPr>
        <w:spacing w:after="120" w:line="240" w:lineRule="auto"/>
        <w:ind w:firstLine="709"/>
        <w:jc w:val="both"/>
        <w:rPr>
          <w:sz w:val="24"/>
          <w:szCs w:val="24"/>
        </w:rPr>
      </w:pPr>
      <w:r w:rsidRPr="00ED5F9D">
        <w:rPr>
          <w:sz w:val="24"/>
          <w:szCs w:val="24"/>
        </w:rPr>
        <w:t>L'étude statistique a conclu à une corrélation positive entre le niveau d'application des principes de gouvernance bancaire et le niveau de performance financière des banques actives en Algérie. Il a également montré une corrélation positive entre le niveau de mise en œuvre des décisions du Comité de Bâle et le niveau de performan</w:t>
      </w:r>
      <w:r>
        <w:rPr>
          <w:sz w:val="24"/>
          <w:szCs w:val="24"/>
        </w:rPr>
        <w:t>ce financière des banques.</w:t>
      </w:r>
    </w:p>
    <w:p w:rsidR="003A3A2D" w:rsidRPr="003A3A2D" w:rsidRDefault="003A3A2D" w:rsidP="003A3A2D">
      <w:pPr>
        <w:spacing w:after="120" w:line="240" w:lineRule="auto"/>
        <w:ind w:firstLine="709"/>
        <w:jc w:val="both"/>
        <w:rPr>
          <w:sz w:val="24"/>
          <w:szCs w:val="24"/>
        </w:rPr>
      </w:pPr>
      <w:r w:rsidRPr="003A3A2D">
        <w:rPr>
          <w:b/>
          <w:bCs/>
          <w:sz w:val="24"/>
          <w:szCs w:val="24"/>
        </w:rPr>
        <w:t>Mots-clés:</w:t>
      </w:r>
      <w:r w:rsidRPr="003A3A2D">
        <w:rPr>
          <w:sz w:val="24"/>
          <w:szCs w:val="24"/>
        </w:rPr>
        <w:t xml:space="preserve"> Gouvernance bancaire,</w:t>
      </w:r>
      <w:r w:rsidR="000D18E2" w:rsidRPr="000D18E2">
        <w:t xml:space="preserve"> </w:t>
      </w:r>
      <w:r w:rsidR="000D18E2" w:rsidRPr="000D18E2">
        <w:rPr>
          <w:sz w:val="24"/>
          <w:szCs w:val="24"/>
        </w:rPr>
        <w:t>Gestion des risques</w:t>
      </w:r>
      <w:r w:rsidR="000D18E2">
        <w:rPr>
          <w:sz w:val="24"/>
          <w:szCs w:val="24"/>
        </w:rPr>
        <w:t>,</w:t>
      </w:r>
      <w:r w:rsidRPr="003A3A2D">
        <w:rPr>
          <w:sz w:val="24"/>
          <w:szCs w:val="24"/>
        </w:rPr>
        <w:t xml:space="preserve"> </w:t>
      </w:r>
      <w:r>
        <w:rPr>
          <w:sz w:val="24"/>
          <w:szCs w:val="24"/>
        </w:rPr>
        <w:t xml:space="preserve">règlements </w:t>
      </w:r>
      <w:r w:rsidRPr="003A3A2D">
        <w:rPr>
          <w:sz w:val="24"/>
          <w:szCs w:val="24"/>
        </w:rPr>
        <w:t>du Comité de Bâle, Performance financière, Banques commerciales, Algérie.</w:t>
      </w:r>
    </w:p>
    <w:p w:rsidR="003A3A2D" w:rsidRPr="003A3A2D" w:rsidRDefault="003A3A2D" w:rsidP="00FB6187">
      <w:pPr>
        <w:shd w:val="clear" w:color="auto" w:fill="D9D9D9" w:themeFill="background1" w:themeFillShade="D9"/>
        <w:spacing w:before="240" w:line="240" w:lineRule="auto"/>
        <w:jc w:val="both"/>
        <w:rPr>
          <w:b/>
          <w:bCs/>
          <w:sz w:val="28"/>
          <w:szCs w:val="28"/>
          <w:lang w:val="en-US"/>
        </w:rPr>
      </w:pPr>
      <w:r w:rsidRPr="00FB6187">
        <w:rPr>
          <w:b/>
          <w:bCs/>
          <w:sz w:val="28"/>
          <w:szCs w:val="28"/>
          <w:shd w:val="clear" w:color="auto" w:fill="D9D9D9" w:themeFill="background1" w:themeFillShade="D9"/>
          <w:lang w:val="en-US"/>
        </w:rPr>
        <w:t>Abstract</w:t>
      </w:r>
      <w:r w:rsidRPr="003A3A2D">
        <w:rPr>
          <w:b/>
          <w:bCs/>
          <w:sz w:val="28"/>
          <w:szCs w:val="28"/>
          <w:lang w:val="en-US"/>
        </w:rPr>
        <w:t>:</w:t>
      </w:r>
    </w:p>
    <w:p w:rsidR="003A3A2D" w:rsidRDefault="003A3A2D" w:rsidP="003A3A2D">
      <w:pPr>
        <w:spacing w:after="120" w:line="240" w:lineRule="auto"/>
        <w:ind w:firstLine="708"/>
        <w:jc w:val="both"/>
        <w:rPr>
          <w:sz w:val="24"/>
          <w:szCs w:val="24"/>
          <w:lang w:val="en-US"/>
        </w:rPr>
      </w:pPr>
      <w:r w:rsidRPr="00ED5F9D">
        <w:rPr>
          <w:sz w:val="24"/>
          <w:szCs w:val="24"/>
          <w:lang w:val="en-US"/>
        </w:rPr>
        <w:t>For more than two decades, the banking sector has been confronted with many factors and drivers of change, which have imposed major challenges on banks. As a result, they have had to adopt new strategies adapted to the new global economy, the most important of which is banking governance and the adoption of Basel Committee regulations.</w:t>
      </w:r>
    </w:p>
    <w:p w:rsidR="003A3A2D" w:rsidRDefault="003A3A2D" w:rsidP="003A3A2D">
      <w:pPr>
        <w:spacing w:after="120" w:line="240" w:lineRule="auto"/>
        <w:ind w:firstLine="708"/>
        <w:jc w:val="both"/>
        <w:rPr>
          <w:sz w:val="24"/>
          <w:szCs w:val="24"/>
          <w:lang w:val="en-US"/>
        </w:rPr>
      </w:pPr>
      <w:r w:rsidRPr="008F1D81">
        <w:rPr>
          <w:sz w:val="24"/>
          <w:szCs w:val="24"/>
          <w:lang w:val="en-US"/>
        </w:rPr>
        <w:t>In Algeria, successive governments since 1986 have put in place numerous reform programs that have not met expectations due to limited results. This brings us to the attention of policy makers and those interested in the need to adopt the principles of banking governance and the implementation of Basel Committee decisions in bank management to improve their financial performance.</w:t>
      </w:r>
    </w:p>
    <w:p w:rsidR="003A3A2D" w:rsidRPr="00DC4E9B" w:rsidRDefault="003A3A2D" w:rsidP="005F29D9">
      <w:pPr>
        <w:spacing w:after="120" w:line="240" w:lineRule="auto"/>
        <w:ind w:firstLine="708"/>
        <w:jc w:val="both"/>
        <w:rPr>
          <w:sz w:val="24"/>
          <w:szCs w:val="24"/>
          <w:lang w:val="en-US"/>
        </w:rPr>
      </w:pPr>
      <w:r w:rsidRPr="00DC4E9B">
        <w:rPr>
          <w:sz w:val="24"/>
          <w:szCs w:val="24"/>
          <w:lang w:val="en-US"/>
        </w:rPr>
        <w:t xml:space="preserve">Based on the survey method of a sample of 66 </w:t>
      </w:r>
      <w:r>
        <w:rPr>
          <w:sz w:val="24"/>
          <w:szCs w:val="24"/>
          <w:lang w:val="en-US"/>
        </w:rPr>
        <w:t xml:space="preserve">managers </w:t>
      </w:r>
      <w:r w:rsidRPr="00DC4E9B">
        <w:rPr>
          <w:sz w:val="24"/>
          <w:szCs w:val="24"/>
          <w:lang w:val="en-US"/>
        </w:rPr>
        <w:t>in 1</w:t>
      </w:r>
      <w:r w:rsidR="005F29D9">
        <w:rPr>
          <w:rFonts w:hint="cs"/>
          <w:sz w:val="24"/>
          <w:szCs w:val="24"/>
          <w:rtl/>
          <w:lang w:val="en-US"/>
        </w:rPr>
        <w:t>5</w:t>
      </w:r>
      <w:r w:rsidRPr="00DC4E9B">
        <w:rPr>
          <w:sz w:val="24"/>
          <w:szCs w:val="24"/>
          <w:lang w:val="en-US"/>
        </w:rPr>
        <w:t xml:space="preserve"> banks among the 20 approved banks in Algeria, this study addresses the problem of improving the financial </w:t>
      </w:r>
      <w:proofErr w:type="gramStart"/>
      <w:r w:rsidRPr="00DC4E9B">
        <w:rPr>
          <w:sz w:val="24"/>
          <w:szCs w:val="24"/>
          <w:lang w:val="en-US"/>
        </w:rPr>
        <w:t>performance</w:t>
      </w:r>
      <w:proofErr w:type="gramEnd"/>
      <w:r w:rsidRPr="00DC4E9B">
        <w:rPr>
          <w:sz w:val="24"/>
          <w:szCs w:val="24"/>
          <w:lang w:val="en-US"/>
        </w:rPr>
        <w:t xml:space="preserve"> of banks by applying the principles of banking governance and by adopting the regulations of the Basel Committee.</w:t>
      </w:r>
    </w:p>
    <w:p w:rsidR="003A3A2D" w:rsidRDefault="003A3A2D" w:rsidP="003A3A2D">
      <w:pPr>
        <w:spacing w:after="120" w:line="240" w:lineRule="auto"/>
        <w:ind w:firstLine="708"/>
        <w:jc w:val="both"/>
        <w:rPr>
          <w:sz w:val="24"/>
          <w:szCs w:val="24"/>
          <w:lang w:val="en-US"/>
        </w:rPr>
      </w:pPr>
      <w:r w:rsidRPr="00DC4E9B">
        <w:rPr>
          <w:sz w:val="24"/>
          <w:szCs w:val="24"/>
          <w:lang w:val="en-US"/>
        </w:rPr>
        <w:t>The statistical study found a positive correlation between the level of application of banking governance principles and the level of financial performance of banks. It also showed a positive correlation between the level of implementation of Basel Committee decisions and the banks' level of financial performance.</w:t>
      </w:r>
    </w:p>
    <w:p w:rsidR="00B845B0" w:rsidRDefault="003A3A2D" w:rsidP="00450BE8">
      <w:pPr>
        <w:spacing w:after="120" w:line="240" w:lineRule="auto"/>
        <w:ind w:firstLine="708"/>
        <w:jc w:val="both"/>
        <w:rPr>
          <w:sz w:val="24"/>
          <w:szCs w:val="24"/>
          <w:lang w:val="en-US"/>
        </w:rPr>
      </w:pPr>
      <w:r w:rsidRPr="003A3A2D">
        <w:rPr>
          <w:b/>
          <w:bCs/>
          <w:sz w:val="24"/>
          <w:szCs w:val="24"/>
          <w:lang w:val="en-US"/>
        </w:rPr>
        <w:t>Keywords:</w:t>
      </w:r>
      <w:r w:rsidRPr="003A3A2D">
        <w:rPr>
          <w:sz w:val="24"/>
          <w:szCs w:val="24"/>
          <w:lang w:val="en-US"/>
        </w:rPr>
        <w:t xml:space="preserve"> Banking Governance,</w:t>
      </w:r>
      <w:r w:rsidR="00F85BEF" w:rsidRPr="00F85BEF">
        <w:rPr>
          <w:lang w:val="en-US"/>
        </w:rPr>
        <w:t xml:space="preserve"> </w:t>
      </w:r>
      <w:r w:rsidR="00F85BEF" w:rsidRPr="00F85BEF">
        <w:rPr>
          <w:sz w:val="24"/>
          <w:szCs w:val="24"/>
          <w:lang w:val="en-US"/>
        </w:rPr>
        <w:t>Risk Management</w:t>
      </w:r>
      <w:r w:rsidR="00F85BEF">
        <w:rPr>
          <w:sz w:val="24"/>
          <w:szCs w:val="24"/>
          <w:lang w:val="en-US"/>
        </w:rPr>
        <w:t>,</w:t>
      </w:r>
      <w:r w:rsidRPr="003A3A2D">
        <w:rPr>
          <w:sz w:val="24"/>
          <w:szCs w:val="24"/>
          <w:lang w:val="en-US"/>
        </w:rPr>
        <w:t xml:space="preserve"> Basel Committee Regulations, Financial Performance, Banks, Algeria.</w:t>
      </w:r>
    </w:p>
    <w:sectPr w:rsidR="00B845B0" w:rsidSect="00CF40A6">
      <w:footerReference w:type="default" r:id="rId8"/>
      <w:pgSz w:w="11906" w:h="16838"/>
      <w:pgMar w:top="1417" w:right="1417" w:bottom="1417" w:left="1417" w:header="708" w:footer="708" w:gutter="0"/>
      <w:pgNumType w:fmt="lowerRoman"/>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C1F9A" w:rsidRDefault="00CC1F9A" w:rsidP="00CF40A6">
      <w:pPr>
        <w:spacing w:after="0" w:line="240" w:lineRule="auto"/>
      </w:pPr>
      <w:r>
        <w:separator/>
      </w:r>
    </w:p>
  </w:endnote>
  <w:endnote w:type="continuationSeparator" w:id="0">
    <w:p w:rsidR="00CC1F9A" w:rsidRDefault="00CC1F9A" w:rsidP="00CF40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plified Arabic">
    <w:panose1 w:val="02020603050405020304"/>
    <w:charset w:val="00"/>
    <w:family w:val="roman"/>
    <w:pitch w:val="variable"/>
    <w:sig w:usb0="00002003" w:usb1="00000000" w:usb2="00000000" w:usb3="00000000" w:csb0="00000041"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604856"/>
      <w:docPartObj>
        <w:docPartGallery w:val="Page Numbers (Bottom of Page)"/>
        <w:docPartUnique/>
      </w:docPartObj>
    </w:sdtPr>
    <w:sdtContent>
      <w:p w:rsidR="0014227A" w:rsidRDefault="006E7642">
        <w:pPr>
          <w:pStyle w:val="Pieddepage"/>
          <w:jc w:val="center"/>
        </w:pPr>
        <w:fldSimple w:instr=" PAGE   \* MERGEFORMAT ">
          <w:r w:rsidR="003B0F9E">
            <w:rPr>
              <w:noProof/>
            </w:rPr>
            <w:t>ii</w:t>
          </w:r>
        </w:fldSimple>
      </w:p>
    </w:sdtContent>
  </w:sdt>
  <w:p w:rsidR="0014227A" w:rsidRDefault="0014227A">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C1F9A" w:rsidRDefault="00CC1F9A" w:rsidP="00CF40A6">
      <w:pPr>
        <w:spacing w:after="0" w:line="240" w:lineRule="auto"/>
      </w:pPr>
      <w:r>
        <w:separator/>
      </w:r>
    </w:p>
  </w:footnote>
  <w:footnote w:type="continuationSeparator" w:id="0">
    <w:p w:rsidR="00CC1F9A" w:rsidRDefault="00CC1F9A" w:rsidP="00CF40A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A4946F2"/>
    <w:multiLevelType w:val="hybridMultilevel"/>
    <w:tmpl w:val="435ED072"/>
    <w:lvl w:ilvl="0" w:tplc="DEEEF360">
      <w:numFmt w:val="bullet"/>
      <w:lvlText w:val=""/>
      <w:lvlJc w:val="left"/>
      <w:pPr>
        <w:ind w:left="720" w:hanging="360"/>
      </w:pPr>
      <w:rPr>
        <w:rFonts w:ascii="Symbol" w:eastAsiaTheme="minorHAnsi"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56001022"/>
    <w:multiLevelType w:val="hybridMultilevel"/>
    <w:tmpl w:val="A07EA496"/>
    <w:lvl w:ilvl="0" w:tplc="040C000B">
      <w:start w:val="1"/>
      <w:numFmt w:val="bullet"/>
      <w:lvlText w:val=""/>
      <w:lvlJc w:val="left"/>
      <w:pPr>
        <w:ind w:left="720" w:hanging="360"/>
      </w:pPr>
      <w:rPr>
        <w:rFonts w:ascii="Wingdings" w:hAnsi="Wingdings" w:hint="default"/>
        <w:sz w:val="28"/>
        <w:szCs w:val="28"/>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6AE939FD"/>
    <w:multiLevelType w:val="hybridMultilevel"/>
    <w:tmpl w:val="65F624CC"/>
    <w:lvl w:ilvl="0" w:tplc="E0FCC0F8">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A20A8D"/>
    <w:rsid w:val="00000D16"/>
    <w:rsid w:val="0000404B"/>
    <w:rsid w:val="00006E11"/>
    <w:rsid w:val="00026469"/>
    <w:rsid w:val="00041011"/>
    <w:rsid w:val="00047D24"/>
    <w:rsid w:val="000500E0"/>
    <w:rsid w:val="00062B93"/>
    <w:rsid w:val="00066D66"/>
    <w:rsid w:val="000677F7"/>
    <w:rsid w:val="000758ED"/>
    <w:rsid w:val="0009181E"/>
    <w:rsid w:val="000933D4"/>
    <w:rsid w:val="000A60CF"/>
    <w:rsid w:val="000C0137"/>
    <w:rsid w:val="000D18E2"/>
    <w:rsid w:val="000F5DB3"/>
    <w:rsid w:val="00103190"/>
    <w:rsid w:val="001062E8"/>
    <w:rsid w:val="00131404"/>
    <w:rsid w:val="00134FDE"/>
    <w:rsid w:val="00135E8B"/>
    <w:rsid w:val="0014227A"/>
    <w:rsid w:val="0014292B"/>
    <w:rsid w:val="00144044"/>
    <w:rsid w:val="00150559"/>
    <w:rsid w:val="00153637"/>
    <w:rsid w:val="00161B6C"/>
    <w:rsid w:val="001639B0"/>
    <w:rsid w:val="00165302"/>
    <w:rsid w:val="0017387F"/>
    <w:rsid w:val="00175F38"/>
    <w:rsid w:val="00191C6D"/>
    <w:rsid w:val="00192699"/>
    <w:rsid w:val="001931AB"/>
    <w:rsid w:val="00194818"/>
    <w:rsid w:val="001A1830"/>
    <w:rsid w:val="001B00D4"/>
    <w:rsid w:val="001B485F"/>
    <w:rsid w:val="001D26CF"/>
    <w:rsid w:val="00225A28"/>
    <w:rsid w:val="002372F8"/>
    <w:rsid w:val="00237948"/>
    <w:rsid w:val="00245387"/>
    <w:rsid w:val="002717AE"/>
    <w:rsid w:val="00272DE0"/>
    <w:rsid w:val="0027302E"/>
    <w:rsid w:val="00273CCC"/>
    <w:rsid w:val="002A1C9B"/>
    <w:rsid w:val="002B4160"/>
    <w:rsid w:val="002C2553"/>
    <w:rsid w:val="002E3619"/>
    <w:rsid w:val="002E7A34"/>
    <w:rsid w:val="002F60CD"/>
    <w:rsid w:val="00300E63"/>
    <w:rsid w:val="0030370C"/>
    <w:rsid w:val="00303914"/>
    <w:rsid w:val="003132C7"/>
    <w:rsid w:val="003134C1"/>
    <w:rsid w:val="00320A8E"/>
    <w:rsid w:val="003237BD"/>
    <w:rsid w:val="00326382"/>
    <w:rsid w:val="00346F67"/>
    <w:rsid w:val="003552A5"/>
    <w:rsid w:val="00363C16"/>
    <w:rsid w:val="003650EB"/>
    <w:rsid w:val="0037630B"/>
    <w:rsid w:val="0038554B"/>
    <w:rsid w:val="0039199B"/>
    <w:rsid w:val="00394AD0"/>
    <w:rsid w:val="00394AD2"/>
    <w:rsid w:val="003A2834"/>
    <w:rsid w:val="003A3A2D"/>
    <w:rsid w:val="003A4F30"/>
    <w:rsid w:val="003A5995"/>
    <w:rsid w:val="003A6D77"/>
    <w:rsid w:val="003B0F9E"/>
    <w:rsid w:val="003B1BED"/>
    <w:rsid w:val="003B24FD"/>
    <w:rsid w:val="003B37BA"/>
    <w:rsid w:val="003C2F2F"/>
    <w:rsid w:val="003C5A01"/>
    <w:rsid w:val="003D4277"/>
    <w:rsid w:val="003E164D"/>
    <w:rsid w:val="00405BAB"/>
    <w:rsid w:val="00406803"/>
    <w:rsid w:val="00422461"/>
    <w:rsid w:val="00431211"/>
    <w:rsid w:val="004329BB"/>
    <w:rsid w:val="004428DD"/>
    <w:rsid w:val="00444518"/>
    <w:rsid w:val="00450BE8"/>
    <w:rsid w:val="00451ABD"/>
    <w:rsid w:val="00452233"/>
    <w:rsid w:val="00467A50"/>
    <w:rsid w:val="004831B7"/>
    <w:rsid w:val="00493880"/>
    <w:rsid w:val="00493F78"/>
    <w:rsid w:val="00495DF4"/>
    <w:rsid w:val="004A0792"/>
    <w:rsid w:val="004A0A83"/>
    <w:rsid w:val="004A0DE8"/>
    <w:rsid w:val="004B2E95"/>
    <w:rsid w:val="004D4042"/>
    <w:rsid w:val="004D701D"/>
    <w:rsid w:val="004E2639"/>
    <w:rsid w:val="004E2E1B"/>
    <w:rsid w:val="004F79EC"/>
    <w:rsid w:val="00501F82"/>
    <w:rsid w:val="00514AB0"/>
    <w:rsid w:val="00520F3F"/>
    <w:rsid w:val="00536B37"/>
    <w:rsid w:val="00537DD8"/>
    <w:rsid w:val="00542606"/>
    <w:rsid w:val="005576E1"/>
    <w:rsid w:val="00566ECB"/>
    <w:rsid w:val="00574D09"/>
    <w:rsid w:val="005A41A6"/>
    <w:rsid w:val="005A78E5"/>
    <w:rsid w:val="005A7BCD"/>
    <w:rsid w:val="005B4F5E"/>
    <w:rsid w:val="005C0D5C"/>
    <w:rsid w:val="005C381D"/>
    <w:rsid w:val="005C57EB"/>
    <w:rsid w:val="005D1275"/>
    <w:rsid w:val="005D7B48"/>
    <w:rsid w:val="005E0949"/>
    <w:rsid w:val="005E3BAC"/>
    <w:rsid w:val="005F29D9"/>
    <w:rsid w:val="005F497B"/>
    <w:rsid w:val="005F5B80"/>
    <w:rsid w:val="005F7D55"/>
    <w:rsid w:val="00610AEA"/>
    <w:rsid w:val="00610DA5"/>
    <w:rsid w:val="00613502"/>
    <w:rsid w:val="006227B9"/>
    <w:rsid w:val="00626E8C"/>
    <w:rsid w:val="00637B10"/>
    <w:rsid w:val="00651B86"/>
    <w:rsid w:val="006663D9"/>
    <w:rsid w:val="00667233"/>
    <w:rsid w:val="006727B9"/>
    <w:rsid w:val="00684915"/>
    <w:rsid w:val="00684E4C"/>
    <w:rsid w:val="00687DE9"/>
    <w:rsid w:val="006907A0"/>
    <w:rsid w:val="0069456C"/>
    <w:rsid w:val="006973EA"/>
    <w:rsid w:val="006978B2"/>
    <w:rsid w:val="006A5921"/>
    <w:rsid w:val="006B5406"/>
    <w:rsid w:val="006C0D89"/>
    <w:rsid w:val="006C3661"/>
    <w:rsid w:val="006C6D6D"/>
    <w:rsid w:val="006D0033"/>
    <w:rsid w:val="006D172B"/>
    <w:rsid w:val="006E7642"/>
    <w:rsid w:val="006F2253"/>
    <w:rsid w:val="006F51B4"/>
    <w:rsid w:val="006F51D1"/>
    <w:rsid w:val="006F7E74"/>
    <w:rsid w:val="00702D35"/>
    <w:rsid w:val="00713B13"/>
    <w:rsid w:val="00726073"/>
    <w:rsid w:val="007340B0"/>
    <w:rsid w:val="0073672C"/>
    <w:rsid w:val="007604F0"/>
    <w:rsid w:val="00771C52"/>
    <w:rsid w:val="00773203"/>
    <w:rsid w:val="007A1B06"/>
    <w:rsid w:val="007A409D"/>
    <w:rsid w:val="007A45C6"/>
    <w:rsid w:val="007C6A6A"/>
    <w:rsid w:val="007D0FFF"/>
    <w:rsid w:val="007D11E6"/>
    <w:rsid w:val="007D153B"/>
    <w:rsid w:val="007E2ABC"/>
    <w:rsid w:val="007E6FE0"/>
    <w:rsid w:val="007E77DE"/>
    <w:rsid w:val="007F1FDF"/>
    <w:rsid w:val="007F3E81"/>
    <w:rsid w:val="007F47C6"/>
    <w:rsid w:val="007F52BD"/>
    <w:rsid w:val="007F54C2"/>
    <w:rsid w:val="008050B8"/>
    <w:rsid w:val="00837DE7"/>
    <w:rsid w:val="00840B32"/>
    <w:rsid w:val="0087164B"/>
    <w:rsid w:val="00880CD2"/>
    <w:rsid w:val="008950BF"/>
    <w:rsid w:val="008A1207"/>
    <w:rsid w:val="008B4DE8"/>
    <w:rsid w:val="008B584B"/>
    <w:rsid w:val="008B797F"/>
    <w:rsid w:val="008E2574"/>
    <w:rsid w:val="008E6A64"/>
    <w:rsid w:val="008F2876"/>
    <w:rsid w:val="009043ED"/>
    <w:rsid w:val="009157D6"/>
    <w:rsid w:val="00915BF8"/>
    <w:rsid w:val="009208ED"/>
    <w:rsid w:val="009224A3"/>
    <w:rsid w:val="00954E17"/>
    <w:rsid w:val="009573D6"/>
    <w:rsid w:val="0096142D"/>
    <w:rsid w:val="00970340"/>
    <w:rsid w:val="00971933"/>
    <w:rsid w:val="009727C3"/>
    <w:rsid w:val="00973694"/>
    <w:rsid w:val="00982E96"/>
    <w:rsid w:val="00985549"/>
    <w:rsid w:val="009871E0"/>
    <w:rsid w:val="00987538"/>
    <w:rsid w:val="00987CAC"/>
    <w:rsid w:val="00994056"/>
    <w:rsid w:val="009A4AC3"/>
    <w:rsid w:val="009B5FA5"/>
    <w:rsid w:val="009B7D7F"/>
    <w:rsid w:val="009D4083"/>
    <w:rsid w:val="009D6229"/>
    <w:rsid w:val="009E6F71"/>
    <w:rsid w:val="009F560F"/>
    <w:rsid w:val="00A07B9D"/>
    <w:rsid w:val="00A15C64"/>
    <w:rsid w:val="00A17517"/>
    <w:rsid w:val="00A20A8D"/>
    <w:rsid w:val="00A31E86"/>
    <w:rsid w:val="00A76ED4"/>
    <w:rsid w:val="00AA0D0C"/>
    <w:rsid w:val="00AA7191"/>
    <w:rsid w:val="00AB19FB"/>
    <w:rsid w:val="00AC584E"/>
    <w:rsid w:val="00AC5FB3"/>
    <w:rsid w:val="00AE7C80"/>
    <w:rsid w:val="00B061D1"/>
    <w:rsid w:val="00B113D0"/>
    <w:rsid w:val="00B14584"/>
    <w:rsid w:val="00B2433A"/>
    <w:rsid w:val="00B27AD6"/>
    <w:rsid w:val="00B40F0E"/>
    <w:rsid w:val="00B45EBC"/>
    <w:rsid w:val="00B508A6"/>
    <w:rsid w:val="00B564EC"/>
    <w:rsid w:val="00B5762D"/>
    <w:rsid w:val="00B57E1B"/>
    <w:rsid w:val="00B65A90"/>
    <w:rsid w:val="00B845B0"/>
    <w:rsid w:val="00B872A6"/>
    <w:rsid w:val="00BA0363"/>
    <w:rsid w:val="00BA3AB1"/>
    <w:rsid w:val="00BB2203"/>
    <w:rsid w:val="00BB72CC"/>
    <w:rsid w:val="00BC1C4C"/>
    <w:rsid w:val="00BC2DFB"/>
    <w:rsid w:val="00BD797B"/>
    <w:rsid w:val="00BE3186"/>
    <w:rsid w:val="00BE7064"/>
    <w:rsid w:val="00BF1502"/>
    <w:rsid w:val="00BF1FEB"/>
    <w:rsid w:val="00C01000"/>
    <w:rsid w:val="00C03A46"/>
    <w:rsid w:val="00C04D0D"/>
    <w:rsid w:val="00C06DDB"/>
    <w:rsid w:val="00C1387E"/>
    <w:rsid w:val="00C15BF6"/>
    <w:rsid w:val="00C2644F"/>
    <w:rsid w:val="00C265DB"/>
    <w:rsid w:val="00C30923"/>
    <w:rsid w:val="00C3684D"/>
    <w:rsid w:val="00C440F2"/>
    <w:rsid w:val="00C456CF"/>
    <w:rsid w:val="00C52864"/>
    <w:rsid w:val="00C53B8C"/>
    <w:rsid w:val="00C667AA"/>
    <w:rsid w:val="00C73D09"/>
    <w:rsid w:val="00C87003"/>
    <w:rsid w:val="00C876B0"/>
    <w:rsid w:val="00C96E03"/>
    <w:rsid w:val="00CA1140"/>
    <w:rsid w:val="00CA7707"/>
    <w:rsid w:val="00CB375D"/>
    <w:rsid w:val="00CB580D"/>
    <w:rsid w:val="00CC0AFD"/>
    <w:rsid w:val="00CC13C1"/>
    <w:rsid w:val="00CC1F9A"/>
    <w:rsid w:val="00CC4406"/>
    <w:rsid w:val="00CC5878"/>
    <w:rsid w:val="00CC7E3A"/>
    <w:rsid w:val="00CD1DCB"/>
    <w:rsid w:val="00CD21BB"/>
    <w:rsid w:val="00CD3573"/>
    <w:rsid w:val="00CE1BA8"/>
    <w:rsid w:val="00CE3955"/>
    <w:rsid w:val="00CE4417"/>
    <w:rsid w:val="00CF3E81"/>
    <w:rsid w:val="00CF40A6"/>
    <w:rsid w:val="00CF670F"/>
    <w:rsid w:val="00CF6D28"/>
    <w:rsid w:val="00D150C0"/>
    <w:rsid w:val="00D31D75"/>
    <w:rsid w:val="00D47406"/>
    <w:rsid w:val="00D47463"/>
    <w:rsid w:val="00D60C77"/>
    <w:rsid w:val="00D62621"/>
    <w:rsid w:val="00D74A48"/>
    <w:rsid w:val="00D82D44"/>
    <w:rsid w:val="00D86546"/>
    <w:rsid w:val="00D8762D"/>
    <w:rsid w:val="00D87B78"/>
    <w:rsid w:val="00D90FC1"/>
    <w:rsid w:val="00DA0F9C"/>
    <w:rsid w:val="00DA2139"/>
    <w:rsid w:val="00DA24FB"/>
    <w:rsid w:val="00DD63C1"/>
    <w:rsid w:val="00DE1443"/>
    <w:rsid w:val="00DE28DF"/>
    <w:rsid w:val="00DF0CCB"/>
    <w:rsid w:val="00DF70F5"/>
    <w:rsid w:val="00E01AD8"/>
    <w:rsid w:val="00E0545F"/>
    <w:rsid w:val="00E14355"/>
    <w:rsid w:val="00E17082"/>
    <w:rsid w:val="00E21CA6"/>
    <w:rsid w:val="00E300B8"/>
    <w:rsid w:val="00E327AF"/>
    <w:rsid w:val="00E33967"/>
    <w:rsid w:val="00E4232F"/>
    <w:rsid w:val="00E50376"/>
    <w:rsid w:val="00E5231C"/>
    <w:rsid w:val="00E530AB"/>
    <w:rsid w:val="00E5327B"/>
    <w:rsid w:val="00E556E0"/>
    <w:rsid w:val="00E56D51"/>
    <w:rsid w:val="00E62A11"/>
    <w:rsid w:val="00E6523F"/>
    <w:rsid w:val="00E72F50"/>
    <w:rsid w:val="00E73381"/>
    <w:rsid w:val="00E77DD5"/>
    <w:rsid w:val="00E81802"/>
    <w:rsid w:val="00E920FF"/>
    <w:rsid w:val="00E945C8"/>
    <w:rsid w:val="00E96DD2"/>
    <w:rsid w:val="00EB25A3"/>
    <w:rsid w:val="00ED6245"/>
    <w:rsid w:val="00EE1185"/>
    <w:rsid w:val="00EE44FB"/>
    <w:rsid w:val="00EF3621"/>
    <w:rsid w:val="00EF586C"/>
    <w:rsid w:val="00F02EB2"/>
    <w:rsid w:val="00F0637A"/>
    <w:rsid w:val="00F06B52"/>
    <w:rsid w:val="00F11BDC"/>
    <w:rsid w:val="00F27EDB"/>
    <w:rsid w:val="00F30A5F"/>
    <w:rsid w:val="00F31E71"/>
    <w:rsid w:val="00F40281"/>
    <w:rsid w:val="00F40E54"/>
    <w:rsid w:val="00F54E7B"/>
    <w:rsid w:val="00F62B76"/>
    <w:rsid w:val="00F62C7D"/>
    <w:rsid w:val="00F704D5"/>
    <w:rsid w:val="00F70C69"/>
    <w:rsid w:val="00F732DE"/>
    <w:rsid w:val="00F7581B"/>
    <w:rsid w:val="00F827B8"/>
    <w:rsid w:val="00F85BEF"/>
    <w:rsid w:val="00F86AE6"/>
    <w:rsid w:val="00F937E9"/>
    <w:rsid w:val="00FA50E5"/>
    <w:rsid w:val="00FB113C"/>
    <w:rsid w:val="00FB3FAD"/>
    <w:rsid w:val="00FB6187"/>
    <w:rsid w:val="00FE7D8D"/>
    <w:rsid w:val="00FF42DA"/>
    <w:rsid w:val="00FF7ED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96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D172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A20A8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En-tte">
    <w:name w:val="header"/>
    <w:basedOn w:val="Normal"/>
    <w:link w:val="En-tteCar"/>
    <w:uiPriority w:val="99"/>
    <w:semiHidden/>
    <w:unhideWhenUsed/>
    <w:rsid w:val="00CF40A6"/>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CF40A6"/>
  </w:style>
  <w:style w:type="paragraph" w:styleId="Pieddepage">
    <w:name w:val="footer"/>
    <w:basedOn w:val="Normal"/>
    <w:link w:val="PieddepageCar"/>
    <w:uiPriority w:val="99"/>
    <w:unhideWhenUsed/>
    <w:rsid w:val="00CF40A6"/>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CF40A6"/>
  </w:style>
  <w:style w:type="paragraph" w:styleId="Notedebasdepage">
    <w:name w:val="footnote text"/>
    <w:basedOn w:val="Normal"/>
    <w:link w:val="NotedebasdepageCar"/>
    <w:rsid w:val="00CD1DCB"/>
    <w:pPr>
      <w:bidi/>
      <w:spacing w:after="0" w:line="240" w:lineRule="auto"/>
    </w:pPr>
    <w:rPr>
      <w:rFonts w:ascii="Times New Roman" w:eastAsia="Times New Roman" w:hAnsi="Times New Roman" w:cs="Traditional Arabic"/>
      <w:sz w:val="20"/>
      <w:szCs w:val="20"/>
      <w:lang w:eastAsia="fr-FR"/>
    </w:rPr>
  </w:style>
  <w:style w:type="character" w:customStyle="1" w:styleId="NotedebasdepageCar">
    <w:name w:val="Note de bas de page Car"/>
    <w:basedOn w:val="Policepardfaut"/>
    <w:link w:val="Notedebasdepage"/>
    <w:rsid w:val="00CD1DCB"/>
    <w:rPr>
      <w:rFonts w:ascii="Times New Roman" w:eastAsia="Times New Roman" w:hAnsi="Times New Roman" w:cs="Traditional Arabic"/>
      <w:sz w:val="20"/>
      <w:szCs w:val="20"/>
      <w:lang w:eastAsia="fr-FR"/>
    </w:rPr>
  </w:style>
  <w:style w:type="character" w:styleId="Appelnotedebasdep">
    <w:name w:val="footnote reference"/>
    <w:basedOn w:val="Policepardfaut"/>
    <w:rsid w:val="00CD1DCB"/>
    <w:rPr>
      <w:vertAlign w:val="superscript"/>
    </w:rPr>
  </w:style>
  <w:style w:type="paragraph" w:styleId="Paragraphedeliste">
    <w:name w:val="List Paragraph"/>
    <w:basedOn w:val="Normal"/>
    <w:uiPriority w:val="34"/>
    <w:qFormat/>
    <w:rsid w:val="00E96DD2"/>
    <w:pPr>
      <w:ind w:left="720"/>
      <w:contextualSpacing/>
    </w:pPr>
  </w:style>
  <w:style w:type="character" w:styleId="lev">
    <w:name w:val="Strong"/>
    <w:basedOn w:val="Policepardfaut"/>
    <w:uiPriority w:val="22"/>
    <w:qFormat/>
    <w:rsid w:val="00E72F50"/>
    <w:rPr>
      <w:b/>
      <w:bCs/>
    </w:rPr>
  </w:style>
  <w:style w:type="paragraph" w:styleId="NormalWeb">
    <w:name w:val="Normal (Web)"/>
    <w:basedOn w:val="Normal"/>
    <w:uiPriority w:val="99"/>
    <w:unhideWhenUsed/>
    <w:rsid w:val="005C0D5C"/>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PARAGRAPHECar">
    <w:name w:val="PARAGRAPHE Car"/>
    <w:basedOn w:val="Policepardfaut"/>
    <w:link w:val="PARAGRAPHE"/>
    <w:uiPriority w:val="99"/>
    <w:locked/>
    <w:rsid w:val="00FE7D8D"/>
    <w:rPr>
      <w:rFonts w:ascii="Simplified Arabic" w:hAnsi="Simplified Arabic" w:cs="Simplified Arabic"/>
      <w:color w:val="000000"/>
      <w:sz w:val="28"/>
      <w:szCs w:val="28"/>
    </w:rPr>
  </w:style>
  <w:style w:type="paragraph" w:customStyle="1" w:styleId="PARAGRAPHE">
    <w:name w:val="PARAGRAPHE"/>
    <w:basedOn w:val="Normal"/>
    <w:link w:val="PARAGRAPHECar"/>
    <w:uiPriority w:val="99"/>
    <w:qFormat/>
    <w:rsid w:val="00FE7D8D"/>
    <w:pPr>
      <w:widowControl w:val="0"/>
      <w:autoSpaceDE w:val="0"/>
      <w:autoSpaceDN w:val="0"/>
      <w:bidi/>
      <w:adjustRightInd w:val="0"/>
      <w:spacing w:after="0"/>
      <w:ind w:firstLine="680"/>
      <w:jc w:val="both"/>
    </w:pPr>
    <w:rPr>
      <w:rFonts w:ascii="Simplified Arabic" w:hAnsi="Simplified Arabic" w:cs="Simplified Arabic"/>
      <w:color w:val="000000"/>
      <w:sz w:val="28"/>
      <w:szCs w:val="28"/>
    </w:rPr>
  </w:style>
</w:styles>
</file>

<file path=word/webSettings.xml><?xml version="1.0" encoding="utf-8"?>
<w:webSettings xmlns:r="http://schemas.openxmlformats.org/officeDocument/2006/relationships" xmlns:w="http://schemas.openxmlformats.org/wordprocessingml/2006/main">
  <w:divs>
    <w:div w:id="12457241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219F6272-1512-4B3E-A6E7-01F59B234E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130</TotalTime>
  <Pages>2</Pages>
  <Words>686</Words>
  <Characters>3779</Characters>
  <Application>Microsoft Office Word</Application>
  <DocSecurity>0</DocSecurity>
  <Lines>31</Lines>
  <Paragraphs>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4457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bicho</dc:creator>
  <cp:lastModifiedBy>a</cp:lastModifiedBy>
  <cp:revision>5</cp:revision>
  <cp:lastPrinted>2019-06-08T13:08:00Z</cp:lastPrinted>
  <dcterms:created xsi:type="dcterms:W3CDTF">2019-06-13T14:54:00Z</dcterms:created>
  <dcterms:modified xsi:type="dcterms:W3CDTF">2019-06-15T17:28:00Z</dcterms:modified>
</cp:coreProperties>
</file>