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02278" w:rsidRDefault="00502278" w:rsidP="00502278">
      <w:pPr>
        <w:pStyle w:val="Titre3"/>
        <w:shd w:val="clear" w:color="auto" w:fill="F9F9F3"/>
        <w:spacing w:before="300" w:beforeAutospacing="0" w:after="150" w:afterAutospacing="0"/>
        <w:rPr>
          <w:rFonts w:ascii="Arial" w:hAnsi="Arial" w:cs="Arial"/>
          <w:b w:val="0"/>
          <w:bCs w:val="0"/>
          <w:color w:val="37BC9B"/>
          <w:sz w:val="36"/>
          <w:szCs w:val="36"/>
        </w:rPr>
      </w:pPr>
      <w:r>
        <w:rPr>
          <w:rFonts w:ascii="Arial" w:hAnsi="Arial" w:cs="Arial"/>
          <w:b w:val="0"/>
          <w:bCs w:val="0"/>
          <w:color w:val="37BC9B"/>
          <w:sz w:val="36"/>
          <w:szCs w:val="36"/>
        </w:rPr>
        <w:t>Abstract</w:t>
      </w:r>
    </w:p>
    <w:p w:rsidR="00502278" w:rsidRDefault="00502278" w:rsidP="00502278">
      <w:pPr>
        <w:pStyle w:val="NormalWeb"/>
        <w:shd w:val="clear" w:color="auto" w:fill="F9F9F3"/>
        <w:spacing w:before="0" w:beforeAutospacing="0" w:after="150" w:afterAutospacing="0" w:line="330" w:lineRule="atLeast"/>
        <w:jc w:val="both"/>
        <w:rPr>
          <w:rFonts w:ascii="Arial" w:hAnsi="Arial" w:cs="Arial"/>
          <w:color w:val="333333"/>
          <w:sz w:val="21"/>
          <w:szCs w:val="21"/>
        </w:rPr>
      </w:pPr>
      <w:r>
        <w:rPr>
          <w:rFonts w:ascii="Arial" w:hAnsi="Arial" w:cs="Arial"/>
          <w:color w:val="333333"/>
          <w:sz w:val="21"/>
          <w:szCs w:val="21"/>
        </w:rPr>
        <w:t>The current study illustrates a computational fluid dynamic analysis of 2D steady-state turbulent forced-convection flow and friction loss characteristics through a constant temperature-surfaced rectangular cross section channel fitted with two staggered, upper and lower wall-attached, arc-shaped, solid-type obstacles. The aspect ratio of channel width-to-height, channel length-to-aeraulic diameter, baffle spacing-to-channel height ratio, and blockage ratio of baffle height-to-channel height are fixed at W/H = 1.321, L/Dh = 3.317, Pi/H = 0.972, and h/H = 0.547, respectively. The numerical runs were carried out for various attacks of arc-baffle angle values, θ = 30°, 45°, 60°, and 75°, at constant surface temperature condition along the upper and lower channel walls. In particular, fields of mean velocity, profiles of axial velocity, local and average distributions of Nusselt numbers, and skin friction loss were obtained for a constant value of the flow Reynolds number. The numerical result analysis showed that the value of arc-baffle angle of attack of flow plays an important role in fluid flow as well as thermal heat behaviors and also impacts skin friction loss.</w:t>
      </w:r>
    </w:p>
    <w:p w:rsidR="0045395D" w:rsidRPr="00D007EE" w:rsidRDefault="0045395D" w:rsidP="00D007EE">
      <w:bookmarkStart w:id="0" w:name="_GoBack"/>
      <w:bookmarkEnd w:id="0"/>
    </w:p>
    <w:sectPr w:rsidR="0045395D" w:rsidRPr="00D007EE" w:rsidSect="00CF117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1F69"/>
    <w:rsid w:val="00117553"/>
    <w:rsid w:val="001C7155"/>
    <w:rsid w:val="003A6E7C"/>
    <w:rsid w:val="00406EA8"/>
    <w:rsid w:val="0045395D"/>
    <w:rsid w:val="004702FB"/>
    <w:rsid w:val="004C1F69"/>
    <w:rsid w:val="00502278"/>
    <w:rsid w:val="006A1983"/>
    <w:rsid w:val="00873AA4"/>
    <w:rsid w:val="009E644E"/>
    <w:rsid w:val="00BA6165"/>
    <w:rsid w:val="00CA3A45"/>
    <w:rsid w:val="00CF117F"/>
    <w:rsid w:val="00D007EE"/>
    <w:rsid w:val="00D513D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99586">
      <w:bodyDiv w:val="1"/>
      <w:marLeft w:val="0"/>
      <w:marRight w:val="0"/>
      <w:marTop w:val="0"/>
      <w:marBottom w:val="0"/>
      <w:divBdr>
        <w:top w:val="none" w:sz="0" w:space="0" w:color="auto"/>
        <w:left w:val="none" w:sz="0" w:space="0" w:color="auto"/>
        <w:bottom w:val="none" w:sz="0" w:space="0" w:color="auto"/>
        <w:right w:val="none" w:sz="0" w:space="0" w:color="auto"/>
      </w:divBdr>
    </w:div>
    <w:div w:id="139003734">
      <w:bodyDiv w:val="1"/>
      <w:marLeft w:val="0"/>
      <w:marRight w:val="0"/>
      <w:marTop w:val="0"/>
      <w:marBottom w:val="0"/>
      <w:divBdr>
        <w:top w:val="none" w:sz="0" w:space="0" w:color="auto"/>
        <w:left w:val="none" w:sz="0" w:space="0" w:color="auto"/>
        <w:bottom w:val="none" w:sz="0" w:space="0" w:color="auto"/>
        <w:right w:val="none" w:sz="0" w:space="0" w:color="auto"/>
      </w:divBdr>
    </w:div>
    <w:div w:id="367413862">
      <w:bodyDiv w:val="1"/>
      <w:marLeft w:val="0"/>
      <w:marRight w:val="0"/>
      <w:marTop w:val="0"/>
      <w:marBottom w:val="0"/>
      <w:divBdr>
        <w:top w:val="none" w:sz="0" w:space="0" w:color="auto"/>
        <w:left w:val="none" w:sz="0" w:space="0" w:color="auto"/>
        <w:bottom w:val="none" w:sz="0" w:space="0" w:color="auto"/>
        <w:right w:val="none" w:sz="0" w:space="0" w:color="auto"/>
      </w:divBdr>
    </w:div>
    <w:div w:id="485781166">
      <w:bodyDiv w:val="1"/>
      <w:marLeft w:val="0"/>
      <w:marRight w:val="0"/>
      <w:marTop w:val="0"/>
      <w:marBottom w:val="0"/>
      <w:divBdr>
        <w:top w:val="none" w:sz="0" w:space="0" w:color="auto"/>
        <w:left w:val="none" w:sz="0" w:space="0" w:color="auto"/>
        <w:bottom w:val="none" w:sz="0" w:space="0" w:color="auto"/>
        <w:right w:val="none" w:sz="0" w:space="0" w:color="auto"/>
      </w:divBdr>
    </w:div>
    <w:div w:id="1038236413">
      <w:bodyDiv w:val="1"/>
      <w:marLeft w:val="0"/>
      <w:marRight w:val="0"/>
      <w:marTop w:val="0"/>
      <w:marBottom w:val="0"/>
      <w:divBdr>
        <w:top w:val="none" w:sz="0" w:space="0" w:color="auto"/>
        <w:left w:val="none" w:sz="0" w:space="0" w:color="auto"/>
        <w:bottom w:val="none" w:sz="0" w:space="0" w:color="auto"/>
        <w:right w:val="none" w:sz="0" w:space="0" w:color="auto"/>
      </w:divBdr>
    </w:div>
    <w:div w:id="1132552874">
      <w:bodyDiv w:val="1"/>
      <w:marLeft w:val="0"/>
      <w:marRight w:val="0"/>
      <w:marTop w:val="0"/>
      <w:marBottom w:val="0"/>
      <w:divBdr>
        <w:top w:val="none" w:sz="0" w:space="0" w:color="auto"/>
        <w:left w:val="none" w:sz="0" w:space="0" w:color="auto"/>
        <w:bottom w:val="none" w:sz="0" w:space="0" w:color="auto"/>
        <w:right w:val="none" w:sz="0" w:space="0" w:color="auto"/>
      </w:divBdr>
    </w:div>
    <w:div w:id="1135217420">
      <w:bodyDiv w:val="1"/>
      <w:marLeft w:val="0"/>
      <w:marRight w:val="0"/>
      <w:marTop w:val="0"/>
      <w:marBottom w:val="0"/>
      <w:divBdr>
        <w:top w:val="none" w:sz="0" w:space="0" w:color="auto"/>
        <w:left w:val="none" w:sz="0" w:space="0" w:color="auto"/>
        <w:bottom w:val="none" w:sz="0" w:space="0" w:color="auto"/>
        <w:right w:val="none" w:sz="0" w:space="0" w:color="auto"/>
      </w:divBdr>
    </w:div>
    <w:div w:id="1373651933">
      <w:bodyDiv w:val="1"/>
      <w:marLeft w:val="0"/>
      <w:marRight w:val="0"/>
      <w:marTop w:val="0"/>
      <w:marBottom w:val="0"/>
      <w:divBdr>
        <w:top w:val="none" w:sz="0" w:space="0" w:color="auto"/>
        <w:left w:val="none" w:sz="0" w:space="0" w:color="auto"/>
        <w:bottom w:val="none" w:sz="0" w:space="0" w:color="auto"/>
        <w:right w:val="none" w:sz="0" w:space="0" w:color="auto"/>
      </w:divBdr>
    </w:div>
    <w:div w:id="1376929555">
      <w:bodyDiv w:val="1"/>
      <w:marLeft w:val="0"/>
      <w:marRight w:val="0"/>
      <w:marTop w:val="0"/>
      <w:marBottom w:val="0"/>
      <w:divBdr>
        <w:top w:val="none" w:sz="0" w:space="0" w:color="auto"/>
        <w:left w:val="none" w:sz="0" w:space="0" w:color="auto"/>
        <w:bottom w:val="none" w:sz="0" w:space="0" w:color="auto"/>
        <w:right w:val="none" w:sz="0" w:space="0" w:color="auto"/>
      </w:divBdr>
    </w:div>
    <w:div w:id="1711342974">
      <w:bodyDiv w:val="1"/>
      <w:marLeft w:val="0"/>
      <w:marRight w:val="0"/>
      <w:marTop w:val="0"/>
      <w:marBottom w:val="0"/>
      <w:divBdr>
        <w:top w:val="none" w:sz="0" w:space="0" w:color="auto"/>
        <w:left w:val="none" w:sz="0" w:space="0" w:color="auto"/>
        <w:bottom w:val="none" w:sz="0" w:space="0" w:color="auto"/>
        <w:right w:val="none" w:sz="0" w:space="0" w:color="auto"/>
      </w:divBdr>
    </w:div>
    <w:div w:id="20374663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1</Pages>
  <Words>178</Words>
  <Characters>1015</Characters>
  <Application>Microsoft Office Word</Application>
  <DocSecurity>0</DocSecurity>
  <Lines>8</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1191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الأمانة العامة</dc:creator>
  <cp:lastModifiedBy>الأمانة العامة</cp:lastModifiedBy>
  <cp:revision>15</cp:revision>
  <cp:lastPrinted>2023-09-07T09:59:00Z</cp:lastPrinted>
  <dcterms:created xsi:type="dcterms:W3CDTF">2023-09-07T09:28:00Z</dcterms:created>
  <dcterms:modified xsi:type="dcterms:W3CDTF">2023-09-07T13:38:00Z</dcterms:modified>
</cp:coreProperties>
</file>