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57F" w:rsidRPr="0065761B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65761B">
        <w:rPr>
          <w:rFonts w:ascii="Simplified Arabic" w:hAnsi="Simplified Arabic" w:cs="Simplified Arabic"/>
          <w:bCs/>
          <w:sz w:val="32"/>
          <w:szCs w:val="32"/>
          <w:rtl/>
          <w:lang w:bidi="ar-DZ"/>
        </w:rPr>
        <w:t>الملخص:</w:t>
      </w:r>
    </w:p>
    <w:p w:rsidR="00D8557F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 xml:space="preserve">تهدف هذه الدراسة التي كانت بعنوان جمالية التشكيل الأدبي في مقامات بديع الزمان الهمداني إلى إبراز الجوانب الجمالية وطبيعة التشكيل في المقامة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</w:rPr>
        <w:t>الهمذانية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</w:rPr>
        <w:t xml:space="preserve"> وقد تتبعنا المنهج الأسلوبي إذ وقفنا عند أهم النقاط التي كانت بمثابة نظرة شاملة ساعدتنا على فهم وتبيين الذائقة الفنية والأدبية وكشفت مواطن الابداع في المقام. </w:t>
      </w:r>
    </w:p>
    <w:p w:rsidR="00D8557F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Cs/>
          <w:sz w:val="32"/>
          <w:szCs w:val="32"/>
        </w:rPr>
      </w:pPr>
      <w:r w:rsidRPr="0065761B">
        <w:rPr>
          <w:rFonts w:ascii="Simplified Arabic" w:hAnsi="Simplified Arabic" w:cs="Simplified Arabic"/>
          <w:bCs/>
          <w:sz w:val="32"/>
          <w:szCs w:val="32"/>
          <w:rtl/>
          <w:lang w:bidi="ar-DZ"/>
        </w:rPr>
        <w:t>الكلمات المفتاحية: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</w:p>
    <w:p w:rsidR="00D8557F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32"/>
          <w:szCs w:val="32"/>
          <w:rtl/>
        </w:rPr>
      </w:pPr>
      <w:r w:rsidRPr="002047D6">
        <w:rPr>
          <w:rFonts w:ascii="Simplified Arabic" w:hAnsi="Simplified Arabic" w:cs="Simplified Arabic" w:hint="cs"/>
          <w:b/>
          <w:sz w:val="32"/>
          <w:szCs w:val="32"/>
          <w:rtl/>
        </w:rPr>
        <w:t>المقامة-الجمالية-التشكيل-الإبداع</w:t>
      </w:r>
      <w:r>
        <w:rPr>
          <w:rFonts w:ascii="Simplified Arabic" w:hAnsi="Simplified Arabic" w:cs="Simplified Arabic" w:hint="cs"/>
          <w:b/>
          <w:sz w:val="32"/>
          <w:szCs w:val="32"/>
          <w:rtl/>
        </w:rPr>
        <w:t>.</w:t>
      </w:r>
    </w:p>
    <w:p w:rsidR="00D8557F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32"/>
          <w:szCs w:val="32"/>
          <w:rtl/>
        </w:rPr>
      </w:pPr>
    </w:p>
    <w:p w:rsidR="00D8557F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32"/>
          <w:szCs w:val="32"/>
          <w:rtl/>
        </w:rPr>
      </w:pPr>
    </w:p>
    <w:p w:rsidR="00D8557F" w:rsidRPr="002047D6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32"/>
          <w:szCs w:val="32"/>
        </w:rPr>
      </w:pPr>
    </w:p>
    <w:p w:rsidR="00D8557F" w:rsidRPr="00BD1D11" w:rsidRDefault="00D8557F" w:rsidP="00D8557F">
      <w:pPr>
        <w:bidi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D8557F" w:rsidRPr="00C35105" w:rsidRDefault="00D8557F" w:rsidP="00D8557F">
      <w:pPr>
        <w:jc w:val="both"/>
        <w:rPr>
          <w:rFonts w:asciiTheme="majorBidi" w:hAnsiTheme="majorBidi" w:cstheme="majorBidi"/>
          <w:b/>
          <w:i/>
          <w:iCs/>
          <w:sz w:val="32"/>
          <w:szCs w:val="32"/>
          <w:rtl/>
          <w:lang w:bidi="ar-DZ"/>
        </w:rPr>
      </w:pPr>
      <w:r w:rsidRPr="00C35105">
        <w:rPr>
          <w:rFonts w:asciiTheme="majorBidi" w:hAnsiTheme="majorBidi" w:cstheme="majorBidi"/>
          <w:b/>
          <w:i/>
          <w:iCs/>
          <w:sz w:val="32"/>
          <w:szCs w:val="32"/>
          <w:lang w:bidi="ar-DZ"/>
        </w:rPr>
        <w:t>Résumé :</w:t>
      </w:r>
    </w:p>
    <w:p w:rsidR="00D8557F" w:rsidRDefault="00D8557F" w:rsidP="00D8557F">
      <w:pPr>
        <w:jc w:val="both"/>
        <w:rPr>
          <w:rFonts w:asciiTheme="majorBidi" w:hAnsiTheme="majorBidi" w:cstheme="majorBidi"/>
          <w:b/>
          <w:i/>
          <w:iCs/>
          <w:sz w:val="32"/>
          <w:szCs w:val="32"/>
          <w:rtl/>
          <w:lang w:bidi="ar-DZ"/>
        </w:rPr>
      </w:pPr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 xml:space="preserve">Cette étude, intitulée L’esthétique de la formation littéraire dans le Maqamat </w:t>
      </w:r>
      <w:proofErr w:type="spellStart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>Badi</w:t>
      </w:r>
      <w:proofErr w:type="spellEnd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>' al-</w:t>
      </w:r>
      <w:proofErr w:type="spellStart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>Zaman</w:t>
      </w:r>
      <w:proofErr w:type="spellEnd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 xml:space="preserve"> al-</w:t>
      </w:r>
      <w:proofErr w:type="spellStart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>Hamdani</w:t>
      </w:r>
      <w:proofErr w:type="spellEnd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 xml:space="preserve">, vise à mettre en évidence les aspects esthétiques et la nature de la formation dans le Maqam </w:t>
      </w:r>
      <w:proofErr w:type="spellStart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>Hamadhani</w:t>
      </w:r>
      <w:proofErr w:type="spellEnd"/>
      <w:r w:rsidRPr="001E6FE5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 xml:space="preserve"> et nous avons suivi l’approche stylistique telle que nous nous sommes tenus aux points les plus importants qui ont servi de vue d’ensemble qui nous a aidés à comprendre et à montrer le goût artistique et littéraire et a révélé les lieux de la créativité dans le maqam.</w:t>
      </w:r>
    </w:p>
    <w:p w:rsidR="00D8557F" w:rsidRDefault="00D8557F" w:rsidP="00D8557F">
      <w:pPr>
        <w:jc w:val="both"/>
        <w:rPr>
          <w:rFonts w:asciiTheme="majorBidi" w:hAnsiTheme="majorBidi" w:cstheme="majorBidi"/>
          <w:b/>
          <w:i/>
          <w:iCs/>
          <w:sz w:val="32"/>
          <w:szCs w:val="32"/>
          <w:rtl/>
          <w:lang w:bidi="ar-DZ"/>
        </w:rPr>
      </w:pPr>
      <w:r w:rsidRPr="00C35105">
        <w:rPr>
          <w:rFonts w:asciiTheme="majorBidi" w:hAnsiTheme="majorBidi" w:cstheme="majorBidi"/>
          <w:b/>
          <w:i/>
          <w:iCs/>
          <w:sz w:val="32"/>
          <w:szCs w:val="32"/>
          <w:lang w:bidi="ar-DZ"/>
        </w:rPr>
        <w:t>Mots clé</w:t>
      </w:r>
    </w:p>
    <w:p w:rsidR="00D8557F" w:rsidRPr="00CA23C9" w:rsidRDefault="00D8557F" w:rsidP="00D8557F">
      <w:pPr>
        <w:jc w:val="both"/>
        <w:rPr>
          <w:rFonts w:asciiTheme="majorBidi" w:hAnsiTheme="majorBidi" w:cstheme="majorBidi"/>
          <w:b/>
          <w:i/>
          <w:iCs/>
          <w:sz w:val="32"/>
          <w:szCs w:val="32"/>
          <w:rtl/>
          <w:lang w:bidi="ar-DZ"/>
        </w:rPr>
      </w:pPr>
      <w:r w:rsidRPr="00CA23C9">
        <w:rPr>
          <w:rFonts w:asciiTheme="majorBidi" w:hAnsiTheme="majorBidi" w:cstheme="majorBidi"/>
          <w:bCs/>
          <w:i/>
          <w:iCs/>
          <w:sz w:val="32"/>
          <w:szCs w:val="32"/>
          <w:lang w:bidi="ar-DZ"/>
        </w:rPr>
        <w:t>Maqam - esthétique - formation - créativité</w:t>
      </w:r>
    </w:p>
    <w:p w:rsidR="005775A7" w:rsidRDefault="005775A7" w:rsidP="00D8557F">
      <w:pPr>
        <w:bidi/>
        <w:rPr>
          <w:lang w:bidi="ar-DZ"/>
        </w:rPr>
      </w:pPr>
      <w:bookmarkStart w:id="0" w:name="_GoBack"/>
      <w:bookmarkEnd w:id="0"/>
    </w:p>
    <w:sectPr w:rsidR="005775A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57F"/>
    <w:rsid w:val="005775A7"/>
    <w:rsid w:val="00D8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5F02B6-0761-48B9-B31D-B5F70B71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557F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775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yacer</dc:creator>
  <cp:keywords/>
  <dc:description/>
  <cp:lastModifiedBy>yacer</cp:lastModifiedBy>
  <cp:revision>1</cp:revision>
  <dcterms:created xsi:type="dcterms:W3CDTF">2023-07-11T10:29:00Z</dcterms:created>
  <dcterms:modified xsi:type="dcterms:W3CDTF">2023-07-11T10:29:00Z</dcterms:modified>
</cp:coreProperties>
</file>