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40E7" w:rsidRDefault="00A647D1" w:rsidP="0091487D">
      <w:pPr>
        <w:bidi/>
        <w:spacing w:after="0" w:line="360" w:lineRule="auto"/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</w:pPr>
      <w:r w:rsidRPr="00A647D1">
        <w:rPr>
          <w:rFonts w:ascii="Sakkal Majalla" w:hAnsi="Sakkal Majalla" w:cs="Sakkal Majalla" w:hint="cs"/>
          <w:b/>
          <w:bCs/>
          <w:sz w:val="32"/>
          <w:szCs w:val="32"/>
          <w:rtl/>
          <w:lang w:bidi="ar-DZ"/>
        </w:rPr>
        <w:t>ملخص الدراسة</w:t>
      </w:r>
    </w:p>
    <w:p w:rsidR="00282F7A" w:rsidRDefault="00282F7A" w:rsidP="0091487D">
      <w:pPr>
        <w:bidi/>
        <w:spacing w:after="0" w:line="360" w:lineRule="auto"/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</w:pPr>
      <w:r>
        <w:rPr>
          <w:rFonts w:ascii="Sakkal Majalla" w:hAnsi="Sakkal Majalla" w:cs="Sakkal Majalla" w:hint="cs"/>
          <w:b/>
          <w:bCs/>
          <w:sz w:val="32"/>
          <w:szCs w:val="32"/>
          <w:rtl/>
          <w:lang w:bidi="ar-DZ"/>
        </w:rPr>
        <w:t>أولا: باللغة العربية</w:t>
      </w:r>
    </w:p>
    <w:p w:rsidR="00A647D1" w:rsidRDefault="004B7F11" w:rsidP="00CB46F6">
      <w:pPr>
        <w:bidi/>
        <w:spacing w:before="240" w:after="0" w:line="360" w:lineRule="auto"/>
        <w:ind w:firstLine="565"/>
        <w:jc w:val="both"/>
        <w:rPr>
          <w:rFonts w:ascii="Sakkal Majalla" w:hAnsi="Sakkal Majalla" w:cs="Sakkal Majalla"/>
          <w:sz w:val="32"/>
          <w:szCs w:val="32"/>
          <w:rtl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تهدف</w:t>
      </w:r>
      <w:r w:rsidR="00687F8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هذه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الدراسة إلى </w:t>
      </w:r>
      <w:r w:rsidR="00EE71BA">
        <w:rPr>
          <w:rFonts w:ascii="Sakkal Majalla" w:hAnsi="Sakkal Majalla" w:cs="Sakkal Majalla" w:hint="cs"/>
          <w:sz w:val="32"/>
          <w:szCs w:val="32"/>
          <w:rtl/>
          <w:lang w:bidi="ar-DZ"/>
        </w:rPr>
        <w:t>استكشاف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CB46F6">
        <w:rPr>
          <w:rFonts w:ascii="Sakkal Majalla" w:hAnsi="Sakkal Majalla" w:cs="Sakkal Majalla" w:hint="cs"/>
          <w:sz w:val="32"/>
          <w:szCs w:val="32"/>
          <w:rtl/>
          <w:lang w:bidi="ar-DZ"/>
        </w:rPr>
        <w:t>أثر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تطبيق نظام الإدارة البيئية</w:t>
      </w:r>
      <w:r w:rsidR="00687F8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687F85">
        <w:rPr>
          <w:rFonts w:ascii="Sakkal Majalla" w:hAnsi="Sakkal Majalla" w:cs="Sakkal Majalla" w:hint="cs"/>
          <w:sz w:val="32"/>
          <w:szCs w:val="32"/>
          <w:rtl/>
          <w:lang w:bidi="ar-DZ"/>
        </w:rPr>
        <w:t>و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الأداء المالي </w:t>
      </w:r>
      <w:r w:rsidR="00687F8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في مؤسسة اسمنت </w:t>
      </w:r>
      <w:r w:rsidR="00687F85">
        <w:rPr>
          <w:rFonts w:ascii="Sakkal Majalla" w:hAnsi="Sakkal Majalla" w:cs="Sakkal Majalla"/>
          <w:sz w:val="32"/>
          <w:szCs w:val="32"/>
          <w:rtl/>
          <w:lang w:bidi="ar-DZ"/>
        </w:rPr>
        <w:t>–</w:t>
      </w:r>
      <w:r w:rsidR="00896F79">
        <w:rPr>
          <w:rFonts w:ascii="Sakkal Majalla" w:hAnsi="Sakkal Majalla" w:cs="Sakkal Majalla" w:hint="cs"/>
          <w:sz w:val="32"/>
          <w:szCs w:val="32"/>
          <w:rtl/>
          <w:lang w:bidi="ar-DZ"/>
        </w:rPr>
        <w:t>تبسة- ، حيث</w:t>
      </w:r>
      <w:r w:rsidR="00687F8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تم تصنيف ممارسات الإدارة البيئية </w:t>
      </w:r>
      <w:r w:rsidR="00EE71BA">
        <w:rPr>
          <w:rFonts w:ascii="Sakkal Majalla" w:hAnsi="Sakkal Majalla" w:cs="Sakkal Majalla" w:hint="cs"/>
          <w:sz w:val="32"/>
          <w:szCs w:val="32"/>
          <w:rtl/>
          <w:lang w:bidi="ar-DZ"/>
        </w:rPr>
        <w:t>إلى</w:t>
      </w:r>
      <w:r w:rsidR="00687F8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أربعة (04) فئات هي: الاقتصاد في استهلاك المواد الأولية، الاقتصاد في استهلاك الطاقة، تكاليف حماية البيئة الرأسمالية وتكاليف حماية البيئة الجارية</w:t>
      </w:r>
      <w:r w:rsidR="00EE71BA">
        <w:rPr>
          <w:rFonts w:ascii="Sakkal Majalla" w:hAnsi="Sakkal Majalla" w:cs="Sakkal Majalla" w:hint="cs"/>
          <w:sz w:val="32"/>
          <w:szCs w:val="32"/>
          <w:rtl/>
          <w:lang w:bidi="ar-DZ"/>
        </w:rPr>
        <w:t>، كما تم الاعتماد على مؤشرات الربحية لقياس الأداء المالي في المؤسسة</w:t>
      </w:r>
      <w:r w:rsidR="00282F7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والمتمثلة في العائد على الأصول</w:t>
      </w:r>
      <w:r w:rsidR="00EE71B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، العائد على </w:t>
      </w:r>
      <w:r w:rsidR="00896F79">
        <w:rPr>
          <w:rFonts w:ascii="Sakkal Majalla" w:hAnsi="Sakkal Majalla" w:cs="Sakkal Majalla" w:hint="cs"/>
          <w:sz w:val="32"/>
          <w:szCs w:val="32"/>
          <w:rtl/>
          <w:lang w:bidi="ar-DZ"/>
        </w:rPr>
        <w:t>حقوق الملكية</w:t>
      </w:r>
      <w:r w:rsidR="00EE71B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8767D6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وهامش الربح الصافي</w:t>
      </w:r>
      <w:r w:rsidR="008767D6">
        <w:rPr>
          <w:rFonts w:ascii="Sakkal Majalla" w:hAnsi="Sakkal Majalla" w:cs="Sakkal Majalla"/>
          <w:sz w:val="32"/>
          <w:szCs w:val="32"/>
          <w:lang w:bidi="ar-DZ"/>
        </w:rPr>
        <w:t>.</w:t>
      </w:r>
    </w:p>
    <w:p w:rsidR="00EE71BA" w:rsidRDefault="00896F79" w:rsidP="00DB47C7">
      <w:pPr>
        <w:bidi/>
        <w:spacing w:after="0" w:line="360" w:lineRule="auto"/>
        <w:ind w:firstLine="565"/>
        <w:jc w:val="both"/>
        <w:rPr>
          <w:rFonts w:ascii="Sakkal Majalla" w:hAnsi="Sakkal Majalla" w:cs="Sakkal Majalla"/>
          <w:sz w:val="32"/>
          <w:szCs w:val="32"/>
          <w:rtl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ولأغراض هذه الدراسة، وضعت ثلاثة فرضيات رئيسية وقسمت الدراسة إلى أربعة فصول،</w:t>
      </w:r>
      <w:r w:rsidR="00EA52A5">
        <w:rPr>
          <w:rFonts w:ascii="Sakkal Majalla" w:hAnsi="Sakkal Majalla" w:cs="Sakkal Majalla"/>
          <w:sz w:val="32"/>
          <w:szCs w:val="32"/>
          <w:lang w:bidi="ar-DZ"/>
        </w:rPr>
        <w:t xml:space="preserve"> </w:t>
      </w:r>
      <w:r w:rsidR="00EA52A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ثلاثة منها نظرية لدراسة مختلف المفاهيم والعلاقات المتعلقة بمتغيرات الدراسة استنادا إلى الأدبيات النظرية ذات الصلة بالموضوع، وفصل رابع 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EA52A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تطبيقي لدراسة واقع </w:t>
      </w:r>
      <w:r w:rsidR="00000F8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هذه المتغيرات والعلاقة بينها في </w:t>
      </w:r>
      <w:r w:rsidR="00EA52A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مؤسسة اسمنت </w:t>
      </w:r>
      <w:r w:rsidR="00EA52A5">
        <w:rPr>
          <w:rFonts w:ascii="Sakkal Majalla" w:hAnsi="Sakkal Majalla" w:cs="Sakkal Majalla"/>
          <w:sz w:val="32"/>
          <w:szCs w:val="32"/>
          <w:rtl/>
          <w:lang w:bidi="ar-DZ"/>
        </w:rPr>
        <w:t>–</w:t>
      </w:r>
      <w:r w:rsidR="00EA52A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تبسة-. وقد </w:t>
      </w:r>
      <w:r w:rsidR="00282F7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تم الاعتماد </w:t>
      </w:r>
      <w:r w:rsidR="00EA52A5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في ذلك </w:t>
      </w:r>
      <w:r w:rsidR="00282F7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على المنهج الوصفي إضافة إلى دراسة حالة مؤسسة اسمنت </w:t>
      </w:r>
      <w:r w:rsidR="00282F7A">
        <w:rPr>
          <w:rFonts w:ascii="Sakkal Majalla" w:hAnsi="Sakkal Majalla" w:cs="Sakkal Majalla"/>
          <w:sz w:val="32"/>
          <w:szCs w:val="32"/>
          <w:rtl/>
          <w:lang w:bidi="ar-DZ"/>
        </w:rPr>
        <w:t>–</w:t>
      </w:r>
      <w:r w:rsidR="00282F7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تبسة- من خلال </w:t>
      </w:r>
      <w:r w:rsidR="0088462B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الاعتماد على وثائق وتقارير </w:t>
      </w:r>
      <w:r w:rsidR="00CC4CC4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المؤسسة، </w:t>
      </w:r>
      <w:r w:rsidR="0088462B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المقابلة والملاحظة، أما </w:t>
      </w:r>
      <w:r w:rsidR="00EE71B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اختبار فرضيات الدراسة </w:t>
      </w:r>
      <w:r w:rsidR="0088462B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فقد </w:t>
      </w:r>
      <w:r w:rsidR="00EE71B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تم </w:t>
      </w:r>
      <w:r w:rsidR="0088462B">
        <w:rPr>
          <w:rFonts w:ascii="Sakkal Majalla" w:hAnsi="Sakkal Majalla" w:cs="Sakkal Majalla" w:hint="cs"/>
          <w:sz w:val="32"/>
          <w:szCs w:val="32"/>
          <w:rtl/>
          <w:lang w:bidi="ar-DZ"/>
        </w:rPr>
        <w:t>استنادا إلى</w:t>
      </w:r>
      <w:r w:rsidR="00EE71B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32198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حزمة البرامج الإحصائية للعلوم الاجتماعية </w:t>
      </w:r>
      <w:r w:rsidR="00EE71BA">
        <w:rPr>
          <w:rFonts w:ascii="Sakkal Majalla" w:hAnsi="Sakkal Majalla" w:cs="Sakkal Majalla" w:hint="cs"/>
          <w:sz w:val="32"/>
          <w:szCs w:val="32"/>
          <w:rtl/>
          <w:lang w:bidi="ar-DZ"/>
        </w:rPr>
        <w:t>(</w:t>
      </w:r>
      <w:r w:rsidR="00EE71BA">
        <w:rPr>
          <w:rFonts w:ascii="Sakkal Majalla" w:hAnsi="Sakkal Majalla" w:cs="Sakkal Majalla"/>
          <w:sz w:val="32"/>
          <w:szCs w:val="32"/>
          <w:lang w:bidi="ar-DZ"/>
        </w:rPr>
        <w:t>SPSS</w:t>
      </w:r>
      <w:r w:rsidR="00EE71BA">
        <w:rPr>
          <w:rFonts w:ascii="Sakkal Majalla" w:hAnsi="Sakkal Majalla" w:cs="Sakkal Majalla" w:hint="cs"/>
          <w:sz w:val="32"/>
          <w:szCs w:val="32"/>
          <w:rtl/>
          <w:lang w:bidi="ar-DZ"/>
        </w:rPr>
        <w:t>)</w:t>
      </w:r>
      <w:r w:rsidR="0088462B">
        <w:rPr>
          <w:rFonts w:ascii="Sakkal Majalla" w:hAnsi="Sakkal Majalla" w:cs="Sakkal Majalla" w:hint="cs"/>
          <w:sz w:val="32"/>
          <w:szCs w:val="32"/>
          <w:rtl/>
          <w:lang w:bidi="ar-DZ"/>
        </w:rPr>
        <w:t>.</w:t>
      </w:r>
      <w:r w:rsidR="00EE71BA">
        <w:rPr>
          <w:rFonts w:ascii="Sakkal Majalla" w:hAnsi="Sakkal Majalla" w:cs="Sakkal Majalla"/>
          <w:sz w:val="32"/>
          <w:szCs w:val="32"/>
          <w:lang w:bidi="ar-DZ"/>
        </w:rPr>
        <w:t xml:space="preserve"> </w:t>
      </w:r>
      <w:r w:rsidR="00EE71BA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</w:p>
    <w:p w:rsidR="00BD57AA" w:rsidRDefault="00BD57AA" w:rsidP="00CB46F6">
      <w:pPr>
        <w:bidi/>
        <w:spacing w:after="0" w:line="360" w:lineRule="auto"/>
        <w:ind w:firstLine="565"/>
        <w:jc w:val="both"/>
        <w:rPr>
          <w:rFonts w:ascii="Sakkal Majalla" w:hAnsi="Sakkal Majalla" w:cs="Sakkal Majalla"/>
          <w:sz w:val="32"/>
          <w:szCs w:val="32"/>
          <w:rtl/>
          <w:lang w:bidi="ar-DZ"/>
        </w:rPr>
      </w:pP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وقد </w:t>
      </w:r>
      <w:r w:rsidR="009C256A">
        <w:rPr>
          <w:rFonts w:ascii="Sakkal Majalla" w:hAnsi="Sakkal Majalla" w:cs="Sakkal Majalla" w:hint="cs"/>
          <w:sz w:val="32"/>
          <w:szCs w:val="32"/>
          <w:rtl/>
          <w:lang w:bidi="ar-DZ"/>
        </w:rPr>
        <w:t>أ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>وضحت الدراسة أن</w:t>
      </w:r>
      <w:r w:rsidR="00CC4CC4">
        <w:rPr>
          <w:rFonts w:ascii="Sakkal Majalla" w:hAnsi="Sakkal Majalla" w:cs="Sakkal Majalla" w:hint="cs"/>
          <w:sz w:val="32"/>
          <w:szCs w:val="32"/>
          <w:rtl/>
          <w:lang w:bidi="ar-DZ"/>
        </w:rPr>
        <w:t>ّ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الأداء المالي للمؤسسة المدروسة جيّد، غير أن</w:t>
      </w:r>
      <w:r w:rsidR="00D55522">
        <w:rPr>
          <w:rFonts w:ascii="Sakkal Majalla" w:hAnsi="Sakkal Majalla" w:cs="Sakkal Majalla" w:hint="cs"/>
          <w:sz w:val="32"/>
          <w:szCs w:val="32"/>
          <w:rtl/>
          <w:lang w:bidi="ar-DZ"/>
        </w:rPr>
        <w:t>ّه لا ي</w:t>
      </w:r>
      <w:r w:rsidR="00A3336A">
        <w:rPr>
          <w:rFonts w:ascii="Sakkal Majalla" w:hAnsi="Sakkal Majalla" w:cs="Sakkal Majalla" w:hint="cs"/>
          <w:sz w:val="32"/>
          <w:szCs w:val="32"/>
          <w:rtl/>
          <w:lang w:bidi="ar-DZ"/>
        </w:rPr>
        <w:t>وجد أي</w:t>
      </w:r>
      <w:r w:rsidR="00CB46F6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أثر</w:t>
      </w:r>
      <w:r w:rsidR="009D1AF0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لتطبيق نظام الإدارة البيئية عليه</w:t>
      </w:r>
      <w:r w:rsidR="00A3336A">
        <w:rPr>
          <w:rFonts w:ascii="Sakkal Majalla" w:hAnsi="Sakkal Majalla" w:cs="Sakkal Majalla" w:hint="cs"/>
          <w:sz w:val="32"/>
          <w:szCs w:val="32"/>
          <w:rtl/>
          <w:lang w:bidi="ar-DZ"/>
        </w:rPr>
        <w:t>.</w:t>
      </w:r>
      <w:r w:rsidR="00896F79"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كما قدمت الدراسة جملة من الاقتراحات التي تتيح المجال لتناول جوانب أخرى من الموضوع، مع عدد من التوصيات التي يمكن أن تفيد مؤسسة اسمنت </w:t>
      </w:r>
      <w:r w:rsidR="00896F79">
        <w:rPr>
          <w:rFonts w:ascii="Sakkal Majalla" w:hAnsi="Sakkal Majalla" w:cs="Sakkal Majalla"/>
          <w:sz w:val="32"/>
          <w:szCs w:val="32"/>
          <w:rtl/>
          <w:lang w:bidi="ar-DZ"/>
        </w:rPr>
        <w:t>–</w:t>
      </w:r>
      <w:r w:rsidR="00896F79">
        <w:rPr>
          <w:rFonts w:ascii="Sakkal Majalla" w:hAnsi="Sakkal Majalla" w:cs="Sakkal Majalla" w:hint="cs"/>
          <w:sz w:val="32"/>
          <w:szCs w:val="32"/>
          <w:rtl/>
          <w:lang w:bidi="ar-DZ"/>
        </w:rPr>
        <w:t>تبسة- خاصة والمؤسسات الاقتصادية عامة.</w:t>
      </w:r>
    </w:p>
    <w:p w:rsidR="00A3336A" w:rsidRDefault="00A3336A" w:rsidP="009D1AF0">
      <w:pPr>
        <w:bidi/>
        <w:spacing w:after="0" w:line="360" w:lineRule="auto"/>
        <w:jc w:val="both"/>
        <w:rPr>
          <w:rFonts w:ascii="Sakkal Majalla" w:hAnsi="Sakkal Majalla" w:cs="Sakkal Majalla"/>
          <w:sz w:val="32"/>
          <w:szCs w:val="32"/>
          <w:rtl/>
          <w:lang w:bidi="ar-DZ"/>
        </w:rPr>
      </w:pPr>
      <w:r w:rsidRPr="00A3336A">
        <w:rPr>
          <w:rFonts w:ascii="Sakkal Majalla" w:hAnsi="Sakkal Majalla" w:cs="Sakkal Majalla" w:hint="cs"/>
          <w:b/>
          <w:bCs/>
          <w:sz w:val="32"/>
          <w:szCs w:val="32"/>
          <w:rtl/>
          <w:lang w:bidi="ar-DZ"/>
        </w:rPr>
        <w:t>الكلمات المفتاحية:</w:t>
      </w:r>
      <w:r>
        <w:rPr>
          <w:rFonts w:ascii="Sakkal Majalla" w:hAnsi="Sakkal Majalla" w:cs="Sakkal Majalla" w:hint="cs"/>
          <w:b/>
          <w:bCs/>
          <w:sz w:val="32"/>
          <w:szCs w:val="32"/>
          <w:rtl/>
          <w:lang w:bidi="ar-DZ"/>
        </w:rPr>
        <w:t xml:space="preserve"> </w:t>
      </w:r>
      <w:r w:rsidRPr="00A3336A">
        <w:rPr>
          <w:rFonts w:ascii="Sakkal Majalla" w:hAnsi="Sakkal Majalla" w:cs="Sakkal Majalla" w:hint="cs"/>
          <w:sz w:val="32"/>
          <w:szCs w:val="32"/>
          <w:rtl/>
          <w:lang w:bidi="ar-DZ"/>
        </w:rPr>
        <w:t>نظام الإدارة البيئية</w:t>
      </w:r>
      <w:r w:rsidR="00B60F8B">
        <w:rPr>
          <w:rFonts w:ascii="Sakkal Majalla" w:hAnsi="Sakkal Majalla" w:cs="Sakkal Majalla" w:hint="cs"/>
          <w:sz w:val="32"/>
          <w:szCs w:val="32"/>
          <w:rtl/>
          <w:lang w:bidi="ar-DZ"/>
        </w:rPr>
        <w:t>،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 </w:t>
      </w:r>
      <w:r w:rsidR="00B60F8B">
        <w:rPr>
          <w:rFonts w:ascii="Sakkal Majalla" w:hAnsi="Sakkal Majalla" w:cs="Sakkal Majalla"/>
          <w:sz w:val="32"/>
          <w:szCs w:val="32"/>
          <w:lang w:bidi="ar-DZ"/>
        </w:rPr>
        <w:t>ISO 14001</w:t>
      </w:r>
      <w:r>
        <w:rPr>
          <w:rFonts w:ascii="Sakkal Majalla" w:hAnsi="Sakkal Majalla" w:cs="Sakkal Majalla" w:hint="cs"/>
          <w:sz w:val="32"/>
          <w:szCs w:val="32"/>
          <w:rtl/>
          <w:lang w:bidi="ar-DZ"/>
        </w:rPr>
        <w:t xml:space="preserve">، الأداء المالي، العائد على الأصول، العائد على الأموال الخاصة، هامش الربح </w:t>
      </w:r>
      <w:r w:rsidR="009D1AF0">
        <w:rPr>
          <w:rFonts w:ascii="Sakkal Majalla" w:hAnsi="Sakkal Majalla" w:cs="Sakkal Majalla" w:hint="cs"/>
          <w:sz w:val="32"/>
          <w:szCs w:val="32"/>
          <w:rtl/>
          <w:lang w:bidi="ar-DZ"/>
        </w:rPr>
        <w:t>الصافي.</w:t>
      </w:r>
    </w:p>
    <w:p w:rsidR="006330CC" w:rsidRPr="0091487D" w:rsidRDefault="0091487D" w:rsidP="0091487D">
      <w:pPr>
        <w:pageBreakBefore/>
        <w:bidi/>
        <w:spacing w:after="0" w:line="360" w:lineRule="auto"/>
        <w:jc w:val="both"/>
        <w:rPr>
          <w:rFonts w:ascii="Sakkal Majalla" w:eastAsia="Times New Roman" w:hAnsi="Sakkal Majalla" w:cs="Sakkal Majalla"/>
          <w:b/>
          <w:bCs/>
          <w:sz w:val="32"/>
          <w:szCs w:val="32"/>
          <w:rtl/>
          <w:lang w:eastAsia="fr-FR"/>
        </w:rPr>
      </w:pPr>
      <w:r w:rsidRPr="0091487D">
        <w:rPr>
          <w:rFonts w:ascii="Sakkal Majalla" w:eastAsia="Times New Roman" w:hAnsi="Sakkal Majalla" w:cs="Sakkal Majalla"/>
          <w:b/>
          <w:bCs/>
          <w:sz w:val="32"/>
          <w:szCs w:val="32"/>
          <w:rtl/>
          <w:lang w:eastAsia="fr-FR"/>
        </w:rPr>
        <w:lastRenderedPageBreak/>
        <w:t>ثانيا: باللغة الانجليزية</w:t>
      </w:r>
      <w:r>
        <w:rPr>
          <w:rFonts w:ascii="Sakkal Majalla" w:eastAsia="Times New Roman" w:hAnsi="Sakkal Majalla" w:cs="Sakkal Majalla" w:hint="cs"/>
          <w:b/>
          <w:bCs/>
          <w:sz w:val="32"/>
          <w:szCs w:val="32"/>
          <w:rtl/>
          <w:lang w:eastAsia="fr-FR"/>
        </w:rPr>
        <w:t xml:space="preserve"> (</w:t>
      </w:r>
      <w:r>
        <w:rPr>
          <w:rFonts w:ascii="Sakkal Majalla" w:eastAsia="Times New Roman" w:hAnsi="Sakkal Majalla" w:cs="Sakkal Majalla"/>
          <w:b/>
          <w:bCs/>
          <w:sz w:val="32"/>
          <w:szCs w:val="32"/>
          <w:lang w:eastAsia="fr-FR"/>
        </w:rPr>
        <w:t>Abstract</w:t>
      </w:r>
      <w:r>
        <w:rPr>
          <w:rFonts w:ascii="Sakkal Majalla" w:eastAsia="Times New Roman" w:hAnsi="Sakkal Majalla" w:cs="Sakkal Majalla" w:hint="cs"/>
          <w:b/>
          <w:bCs/>
          <w:sz w:val="32"/>
          <w:szCs w:val="32"/>
          <w:rtl/>
          <w:lang w:eastAsia="fr-FR"/>
        </w:rPr>
        <w:t>)</w:t>
      </w:r>
    </w:p>
    <w:p w:rsidR="00B60F8B" w:rsidRPr="00C55390" w:rsidRDefault="00A3336A" w:rsidP="00CC61A3">
      <w:pPr>
        <w:spacing w:before="240" w:after="0" w:line="480" w:lineRule="auto"/>
        <w:ind w:firstLine="567"/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This study aims to explore the </w:t>
      </w:r>
      <w:r w:rsidR="00CB46F6">
        <w:rPr>
          <w:rFonts w:asciiTheme="majorBidi" w:eastAsia="Times New Roman" w:hAnsiTheme="majorBidi" w:cstheme="majorBidi"/>
          <w:sz w:val="24"/>
          <w:szCs w:val="24"/>
          <w:lang w:eastAsia="fr-FR"/>
        </w:rPr>
        <w:t>effect of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CB46F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the environmental management 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system</w:t>
      </w:r>
      <w:r w:rsidR="00CB46F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CB46F6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application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CB46F6">
        <w:rPr>
          <w:rFonts w:asciiTheme="majorBidi" w:eastAsia="Times New Roman" w:hAnsiTheme="majorBidi" w:cstheme="majorBidi"/>
          <w:sz w:val="24"/>
          <w:szCs w:val="24"/>
          <w:lang w:eastAsia="fr-FR"/>
        </w:rPr>
        <w:t>on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financial performanc</w:t>
      </w:r>
      <w:r w:rsidR="00657E44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e in Tebessa Cement Corporation</w:t>
      </w:r>
      <w:r w:rsidR="0032198A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>.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32198A">
        <w:rPr>
          <w:rFonts w:asciiTheme="majorBidi" w:eastAsia="Times New Roman" w:hAnsiTheme="majorBidi" w:cstheme="majorBidi"/>
          <w:sz w:val="24"/>
          <w:szCs w:val="24"/>
          <w:lang w:eastAsia="fr-FR"/>
        </w:rPr>
        <w:t>E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nvironmental management practices were classified into four (04) categories: cutting use of </w:t>
      </w:r>
      <w:r w:rsidR="00112C8E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resources</w:t>
      </w:r>
      <w:r w:rsidR="00630298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,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112C8E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cutting use of 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energy</w:t>
      </w:r>
      <w:r w:rsidR="00112C8E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,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CC61A3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environment</w:t>
      </w:r>
      <w:r w:rsidR="00CC61A3">
        <w:rPr>
          <w:rFonts w:asciiTheme="majorBidi" w:eastAsia="Times New Roman" w:hAnsiTheme="majorBidi" w:cstheme="majorBidi"/>
          <w:sz w:val="24"/>
          <w:szCs w:val="24"/>
          <w:lang w:eastAsia="fr-FR"/>
        </w:rPr>
        <w:t>al</w:t>
      </w:r>
      <w:r w:rsidR="00CC61A3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112C8E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capital </w:t>
      </w:r>
      <w:r w:rsidR="00CC61A3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costs 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and </w:t>
      </w:r>
      <w:r w:rsidR="00CC61A3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environment</w:t>
      </w:r>
      <w:r w:rsidR="00CC61A3">
        <w:rPr>
          <w:rFonts w:asciiTheme="majorBidi" w:eastAsia="Times New Roman" w:hAnsiTheme="majorBidi" w:cstheme="majorBidi"/>
          <w:sz w:val="24"/>
          <w:szCs w:val="24"/>
          <w:lang w:eastAsia="fr-FR"/>
        </w:rPr>
        <w:t>al</w:t>
      </w:r>
      <w:r w:rsidR="00CC61A3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112C8E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current 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costs</w:t>
      </w:r>
      <w:r w:rsidR="00112C8E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.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32198A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To </w:t>
      </w:r>
      <w:r w:rsidR="009C256A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measure the financial performance in the studied corporation,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profitability indicators</w:t>
      </w:r>
      <w:r w:rsidR="009C256A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(Return on Assets ROA, Return on Equity ROE and Net Profit Margin NPM) were used.</w:t>
      </w:r>
    </w:p>
    <w:p w:rsidR="00B60F8B" w:rsidRPr="004348CC" w:rsidRDefault="00657E44" w:rsidP="00DB47C7">
      <w:pPr>
        <w:spacing w:after="0" w:line="48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 w:rsidRPr="00EA313D">
        <w:rPr>
          <w:rFonts w:asciiTheme="majorBidi" w:eastAsia="Times New Roman" w:hAnsiTheme="majorBidi" w:cstheme="majorBidi"/>
          <w:sz w:val="24"/>
          <w:szCs w:val="24"/>
          <w:lang w:eastAsia="fr-FR"/>
        </w:rPr>
        <w:t>For the purposes of this study,</w:t>
      </w:r>
      <w:r w:rsidRPr="00EA313D">
        <w:rPr>
          <w:rStyle w:val="tlid-translation"/>
          <w:rFonts w:asciiTheme="majorBidi" w:hAnsiTheme="majorBidi" w:cstheme="majorBidi"/>
          <w:sz w:val="24"/>
          <w:szCs w:val="24"/>
        </w:rPr>
        <w:t xml:space="preserve"> three main hypotheses were set. the study </w:t>
      </w:r>
      <w:r w:rsidR="00000F85" w:rsidRPr="00EA313D">
        <w:rPr>
          <w:rStyle w:val="tlid-translation"/>
          <w:rFonts w:asciiTheme="majorBidi" w:hAnsiTheme="majorBidi" w:cstheme="majorBidi"/>
          <w:sz w:val="24"/>
          <w:szCs w:val="24"/>
        </w:rPr>
        <w:t xml:space="preserve">was divided into four chapters, the first three ones are theoretical to study </w:t>
      </w:r>
      <w:r w:rsidR="00EA313D" w:rsidRPr="00EA313D">
        <w:rPr>
          <w:rStyle w:val="tlid-translation"/>
          <w:rFonts w:asciiTheme="majorBidi" w:hAnsiTheme="majorBidi" w:cstheme="majorBidi"/>
          <w:sz w:val="24"/>
          <w:szCs w:val="24"/>
        </w:rPr>
        <w:t xml:space="preserve">the </w:t>
      </w:r>
      <w:r w:rsidR="00000F85" w:rsidRPr="00EA313D">
        <w:rPr>
          <w:rStyle w:val="tlid-translation"/>
          <w:rFonts w:asciiTheme="majorBidi" w:hAnsiTheme="majorBidi" w:cstheme="majorBidi"/>
          <w:sz w:val="24"/>
          <w:szCs w:val="24"/>
        </w:rPr>
        <w:t>various concepts and relationships related to the study variables</w:t>
      </w:r>
      <w:r w:rsidR="00EA313D" w:rsidRPr="00EA313D">
        <w:rPr>
          <w:rStyle w:val="tlid-translation"/>
          <w:rFonts w:asciiTheme="majorBidi" w:hAnsiTheme="majorBidi" w:cstheme="majorBidi"/>
          <w:sz w:val="24"/>
          <w:szCs w:val="24"/>
        </w:rPr>
        <w:t>, and the fourth one is an applied chapter to study the reality of these variables and the relationship between them in the Tebessa Cement Corporation.</w:t>
      </w:r>
      <w:r w:rsidR="004348CC">
        <w:rPr>
          <w:rStyle w:val="tlid-translation"/>
          <w:rFonts w:asciiTheme="majorBidi" w:hAnsiTheme="majorBidi" w:cstheme="majorBidi"/>
          <w:sz w:val="24"/>
          <w:szCs w:val="24"/>
        </w:rPr>
        <w:t xml:space="preserve"> </w:t>
      </w:r>
      <w:r w:rsidRPr="00C55390">
        <w:rPr>
          <w:rStyle w:val="tlid-translation"/>
          <w:rFonts w:asciiTheme="majorBidi" w:hAnsiTheme="majorBidi" w:cstheme="majorBidi"/>
          <w:sz w:val="24"/>
          <w:szCs w:val="24"/>
        </w:rPr>
        <w:t>The descriptive method was adopted in addition to the case study of Tebessa Cement Corporation through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the c</w:t>
      </w:r>
      <w:r w:rsidR="00112C8E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orporation </w:t>
      </w:r>
      <w:r w:rsidR="00A3336A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documents and reports</w:t>
      </w:r>
      <w:r w:rsidR="00C55390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,</w:t>
      </w:r>
      <w:r w:rsidR="00A3336A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as well as the interview and observation. </w:t>
      </w:r>
      <w:r w:rsidR="00B60F8B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And SPSS program was used to test</w:t>
      </w:r>
      <w:r w:rsidR="00A3336A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B60F8B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the study hypotheses.</w:t>
      </w:r>
    </w:p>
    <w:p w:rsidR="00B60F8B" w:rsidRPr="00C55390" w:rsidRDefault="00A3336A" w:rsidP="000D1550">
      <w:pPr>
        <w:spacing w:after="0" w:line="480" w:lineRule="auto"/>
        <w:ind w:firstLine="567"/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The study showed that the financial performance of the studied </w:t>
      </w:r>
      <w:r w:rsidR="00B60F8B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company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9C6E33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is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good, but the application of the environmental management system</w:t>
      </w:r>
      <w:r w:rsidR="00CB46F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does not </w:t>
      </w:r>
      <w:r w:rsidR="000D1550">
        <w:rPr>
          <w:rFonts w:asciiTheme="majorBidi" w:eastAsia="Times New Roman" w:hAnsiTheme="majorBidi" w:cstheme="majorBidi"/>
          <w:sz w:val="24"/>
          <w:szCs w:val="24"/>
          <w:lang w:eastAsia="fr-FR"/>
        </w:rPr>
        <w:t>impact</w:t>
      </w:r>
      <w:r w:rsidR="00CB46F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on it, 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in </w:t>
      </w:r>
      <w:r w:rsidR="0086072E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the </w:t>
      </w:r>
      <w:r w:rsidR="0086072E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Tebessa</w:t>
      </w:r>
      <w:r w:rsidR="0086072E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r w:rsidR="0086072E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Cement Corporation.</w:t>
      </w:r>
    </w:p>
    <w:p w:rsidR="00C55390" w:rsidRPr="00C55390" w:rsidRDefault="00C55390" w:rsidP="00C55390">
      <w:pPr>
        <w:spacing w:after="0" w:line="480" w:lineRule="auto"/>
        <w:ind w:firstLine="567"/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The study presented a number of suggestions which allows to take another sides from the subject, with recommendations that could </w:t>
      </w:r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benifit economic companies espec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ially the Tebessa</w:t>
      </w:r>
      <w:r w:rsidR="00AF7D38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 xml:space="preserve"> 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Cement Corporation.</w:t>
      </w:r>
    </w:p>
    <w:p w:rsidR="00A3336A" w:rsidRDefault="00A3336A" w:rsidP="009D1AF0">
      <w:pPr>
        <w:spacing w:after="0" w:line="480" w:lineRule="auto"/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C55390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Key words: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Environmental Management System,</w:t>
      </w:r>
      <w:r w:rsidR="00B60F8B"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Pr="00C55390">
        <w:rPr>
          <w:rFonts w:asciiTheme="majorBidi" w:eastAsia="Times New Roman" w:hAnsiTheme="majorBidi" w:cstheme="majorBidi"/>
          <w:sz w:val="24"/>
          <w:szCs w:val="24"/>
          <w:lang w:eastAsia="fr-FR"/>
        </w:rPr>
        <w:t>ISO 14001, Financial Performance, Return on Assets, Return on Private Funds, Net Profit Margin</w:t>
      </w:r>
      <w:r w:rsidR="009D1AF0">
        <w:rPr>
          <w:rFonts w:asciiTheme="majorBidi" w:eastAsia="Times New Roman" w:hAnsiTheme="majorBidi" w:cstheme="majorBidi" w:hint="cs"/>
          <w:sz w:val="24"/>
          <w:szCs w:val="24"/>
          <w:rtl/>
          <w:lang w:eastAsia="fr-FR"/>
        </w:rPr>
        <w:t>.</w:t>
      </w:r>
    </w:p>
    <w:p w:rsidR="00C77206" w:rsidRDefault="00C77206" w:rsidP="009D1AF0">
      <w:pPr>
        <w:spacing w:after="0" w:line="480" w:lineRule="auto"/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</w:p>
    <w:p w:rsidR="00C77206" w:rsidRDefault="00C77206" w:rsidP="009D1AF0">
      <w:pPr>
        <w:spacing w:after="0" w:line="480" w:lineRule="auto"/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</w:p>
    <w:p w:rsidR="00C77206" w:rsidRDefault="00C77206" w:rsidP="009D1AF0">
      <w:pPr>
        <w:spacing w:after="0" w:line="480" w:lineRule="auto"/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</w:p>
    <w:p w:rsidR="00977D16" w:rsidRPr="00977D16" w:rsidRDefault="00977D16" w:rsidP="007A2645">
      <w:pPr>
        <w:pageBreakBefore/>
        <w:bidi/>
        <w:spacing w:after="0" w:line="360" w:lineRule="auto"/>
        <w:jc w:val="both"/>
        <w:rPr>
          <w:rStyle w:val="tlid-translation"/>
          <w:rFonts w:ascii="Sakkal Majalla" w:eastAsia="Times New Roman" w:hAnsi="Sakkal Majalla" w:cs="Sakkal Majalla"/>
          <w:b/>
          <w:bCs/>
          <w:sz w:val="32"/>
          <w:szCs w:val="32"/>
          <w:rtl/>
          <w:lang w:eastAsia="fr-FR"/>
        </w:rPr>
      </w:pPr>
      <w:r w:rsidRPr="0091487D">
        <w:rPr>
          <w:rFonts w:ascii="Sakkal Majalla" w:eastAsia="Times New Roman" w:hAnsi="Sakkal Majalla" w:cs="Sakkal Majalla"/>
          <w:b/>
          <w:bCs/>
          <w:sz w:val="32"/>
          <w:szCs w:val="32"/>
          <w:rtl/>
          <w:lang w:eastAsia="fr-FR"/>
        </w:rPr>
        <w:t xml:space="preserve">ثانيا: باللغة </w:t>
      </w:r>
      <w:r w:rsidR="007A2645">
        <w:rPr>
          <w:rFonts w:ascii="Sakkal Majalla" w:eastAsia="Times New Roman" w:hAnsi="Sakkal Majalla" w:cs="Sakkal Majalla" w:hint="cs"/>
          <w:b/>
          <w:bCs/>
          <w:sz w:val="32"/>
          <w:szCs w:val="32"/>
          <w:rtl/>
          <w:lang w:eastAsia="fr-FR"/>
        </w:rPr>
        <w:t>الفرنسية</w:t>
      </w:r>
      <w:r>
        <w:rPr>
          <w:rFonts w:ascii="Sakkal Majalla" w:eastAsia="Times New Roman" w:hAnsi="Sakkal Majalla" w:cs="Sakkal Majalla" w:hint="cs"/>
          <w:b/>
          <w:bCs/>
          <w:sz w:val="32"/>
          <w:szCs w:val="32"/>
          <w:rtl/>
          <w:lang w:eastAsia="fr-FR"/>
        </w:rPr>
        <w:t xml:space="preserve"> (</w:t>
      </w:r>
      <w:r>
        <w:rPr>
          <w:rFonts w:ascii="Sakkal Majalla" w:eastAsia="Times New Roman" w:hAnsi="Sakkal Majalla" w:cs="Sakkal Majalla"/>
          <w:b/>
          <w:bCs/>
          <w:sz w:val="32"/>
          <w:szCs w:val="32"/>
          <w:lang w:eastAsia="fr-FR"/>
        </w:rPr>
        <w:t>Résumé</w:t>
      </w:r>
      <w:r>
        <w:rPr>
          <w:rFonts w:ascii="Sakkal Majalla" w:eastAsia="Times New Roman" w:hAnsi="Sakkal Majalla" w:cs="Sakkal Majalla" w:hint="cs"/>
          <w:b/>
          <w:bCs/>
          <w:sz w:val="32"/>
          <w:szCs w:val="32"/>
          <w:rtl/>
          <w:lang w:eastAsia="fr-FR"/>
        </w:rPr>
        <w:t>)</w:t>
      </w:r>
    </w:p>
    <w:p w:rsidR="00C77206" w:rsidRPr="00977D16" w:rsidRDefault="00C77206" w:rsidP="00D611BD">
      <w:pPr>
        <w:spacing w:after="0" w:line="480" w:lineRule="auto"/>
        <w:ind w:firstLine="567"/>
        <w:jc w:val="both"/>
        <w:rPr>
          <w:rStyle w:val="tlid-translation"/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>Cette étude vise à explorer l'effet de l'application du système de management environnemental sur la performance financière de</w:t>
      </w:r>
      <w:r w:rsidR="00D611BD" w:rsidRPr="00D611BD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D611BD"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>l</w:t>
      </w:r>
      <w:r w:rsidR="00D611BD">
        <w:rPr>
          <w:rFonts w:asciiTheme="majorBidi" w:eastAsia="Times New Roman" w:hAnsiTheme="majorBidi" w:cstheme="majorBidi"/>
          <w:sz w:val="24"/>
          <w:szCs w:val="24"/>
          <w:lang w:eastAsia="fr-FR"/>
        </w:rPr>
        <w:t>a</w:t>
      </w:r>
      <w:r w:rsidR="00D611BD" w:rsidRPr="00B01D71">
        <w:rPr>
          <w:rFonts w:asciiTheme="majorBidi" w:hAnsiTheme="majorBidi" w:cstheme="majorBidi"/>
          <w:sz w:val="24"/>
          <w:szCs w:val="24"/>
        </w:rPr>
        <w:t xml:space="preserve"> </w:t>
      </w:r>
      <w:r w:rsidR="00D611BD">
        <w:rPr>
          <w:rFonts w:asciiTheme="majorBidi" w:hAnsiTheme="majorBidi" w:cstheme="majorBidi"/>
          <w:sz w:val="24"/>
          <w:szCs w:val="24"/>
        </w:rPr>
        <w:t>s</w:t>
      </w:r>
      <w:r w:rsidR="00D611BD" w:rsidRPr="000F20B8">
        <w:rPr>
          <w:rFonts w:asciiTheme="majorBidi" w:hAnsiTheme="majorBidi" w:cstheme="majorBidi"/>
          <w:sz w:val="24"/>
          <w:szCs w:val="24"/>
        </w:rPr>
        <w:t>ociété des ciments de Tebessa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>. Le</w:t>
      </w:r>
      <w:r w:rsidR="00D611BD">
        <w:rPr>
          <w:rStyle w:val="tlid-translation"/>
          <w:rFonts w:asciiTheme="majorBidi" w:hAnsiTheme="majorBidi" w:cstheme="majorBidi"/>
          <w:sz w:val="24"/>
          <w:szCs w:val="24"/>
        </w:rPr>
        <w:t>s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 xml:space="preserve"> pratiques de </w:t>
      </w:r>
      <w:r w:rsidR="00D611BD">
        <w:rPr>
          <w:rStyle w:val="tlid-translation"/>
          <w:rFonts w:asciiTheme="majorBidi" w:hAnsiTheme="majorBidi" w:cstheme="majorBidi"/>
          <w:sz w:val="24"/>
          <w:szCs w:val="24"/>
        </w:rPr>
        <w:t xml:space="preserve">la 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 xml:space="preserve">gestion environnementale ont été classées en quatre (04) catégories: </w:t>
      </w:r>
      <w:r w:rsidR="00D611BD">
        <w:rPr>
          <w:rStyle w:val="tlid-translation"/>
          <w:rFonts w:asciiTheme="majorBidi" w:hAnsiTheme="majorBidi" w:cstheme="majorBidi"/>
          <w:sz w:val="24"/>
          <w:szCs w:val="24"/>
        </w:rPr>
        <w:t>L’économie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 xml:space="preserve"> des ressources, </w:t>
      </w:r>
      <w:r w:rsidR="00D611BD">
        <w:rPr>
          <w:rStyle w:val="tlid-translation"/>
          <w:rFonts w:asciiTheme="majorBidi" w:hAnsiTheme="majorBidi" w:cstheme="majorBidi"/>
          <w:sz w:val="24"/>
          <w:szCs w:val="24"/>
        </w:rPr>
        <w:t>l’économie</w:t>
      </w:r>
      <w:r w:rsidR="00D611BD" w:rsidRPr="00977D16">
        <w:rPr>
          <w:rStyle w:val="tlid-translation"/>
          <w:rFonts w:asciiTheme="majorBidi" w:hAnsiTheme="majorBidi" w:cstheme="majorBidi"/>
          <w:sz w:val="24"/>
          <w:szCs w:val="24"/>
        </w:rPr>
        <w:t xml:space="preserve"> 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>de l'énergie, coûts</w:t>
      </w:r>
      <w:r w:rsidR="00BB663A">
        <w:rPr>
          <w:rStyle w:val="tlid-translation"/>
          <w:rFonts w:asciiTheme="majorBidi" w:hAnsiTheme="majorBidi" w:cstheme="majorBidi"/>
          <w:sz w:val="24"/>
          <w:szCs w:val="24"/>
        </w:rPr>
        <w:t xml:space="preserve"> capitaux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 xml:space="preserve"> </w:t>
      </w:r>
      <w:r w:rsidR="00BB663A">
        <w:rPr>
          <w:rStyle w:val="tlid-translation"/>
          <w:rFonts w:asciiTheme="majorBidi" w:hAnsiTheme="majorBidi" w:cstheme="majorBidi"/>
          <w:sz w:val="24"/>
          <w:szCs w:val="24"/>
        </w:rPr>
        <w:t>environnementals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 xml:space="preserve"> et coûts actuels</w:t>
      </w:r>
      <w:r w:rsidR="00BB663A">
        <w:rPr>
          <w:rStyle w:val="tlid-translation"/>
          <w:rFonts w:asciiTheme="majorBidi" w:hAnsiTheme="majorBidi" w:cstheme="majorBidi"/>
          <w:sz w:val="24"/>
          <w:szCs w:val="24"/>
        </w:rPr>
        <w:t xml:space="preserve"> environnementals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>. Pour mesurer la performance financière de l'entreprise étudiée, des indica</w:t>
      </w:r>
      <w:r w:rsidR="00977D16" w:rsidRPr="00977D16">
        <w:rPr>
          <w:rStyle w:val="tlid-translation"/>
          <w:rFonts w:asciiTheme="majorBidi" w:hAnsiTheme="majorBidi" w:cstheme="majorBidi"/>
          <w:sz w:val="24"/>
          <w:szCs w:val="24"/>
        </w:rPr>
        <w:t>teurs de rentabilité (</w:t>
      </w:r>
      <w:r w:rsidR="00977D16"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>Rendement des actifs,</w:t>
      </w:r>
      <w:r w:rsidR="00977D16" w:rsidRPr="00977D16">
        <w:rPr>
          <w:rStyle w:val="tlid-translation"/>
          <w:rFonts w:asciiTheme="majorBidi" w:hAnsiTheme="majorBidi" w:cstheme="majorBidi"/>
          <w:sz w:val="24"/>
          <w:szCs w:val="24"/>
        </w:rPr>
        <w:t xml:space="preserve"> </w:t>
      </w:r>
      <w:r w:rsidR="00977D16" w:rsidRPr="00977D16">
        <w:rPr>
          <w:rStyle w:val="trans-target"/>
          <w:rFonts w:asciiTheme="majorBidi" w:hAnsiTheme="majorBidi" w:cstheme="majorBidi"/>
          <w:sz w:val="24"/>
          <w:szCs w:val="24"/>
        </w:rPr>
        <w:t>Retour sur fonds propres,</w:t>
      </w:r>
      <w:r w:rsidR="00977D16"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Marge bénéficiaire nette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 xml:space="preserve">) ont été </w:t>
      </w:r>
      <w:r w:rsidR="00D611BD">
        <w:rPr>
          <w:rStyle w:val="tlid-translation"/>
          <w:rFonts w:asciiTheme="majorBidi" w:hAnsiTheme="majorBidi" w:cstheme="majorBidi"/>
          <w:sz w:val="24"/>
          <w:szCs w:val="24"/>
        </w:rPr>
        <w:t>pris en charge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>.</w:t>
      </w:r>
    </w:p>
    <w:p w:rsidR="001E0FC8" w:rsidRPr="00977D16" w:rsidRDefault="001E0FC8" w:rsidP="00F27E6D">
      <w:pPr>
        <w:spacing w:after="0" w:line="480" w:lineRule="auto"/>
        <w:ind w:firstLine="567"/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Pour les besoins de cette étude, trois hypothèses principales ont été posées. l'étude a été divisée en quatre chapitres: les trois premiers sont théoriques pour étudier les différents concepts et relations liés </w:t>
      </w:r>
      <w:r w:rsidR="00D611BD">
        <w:rPr>
          <w:rFonts w:asciiTheme="majorBidi" w:eastAsia="Times New Roman" w:hAnsiTheme="majorBidi" w:cstheme="majorBidi"/>
          <w:sz w:val="24"/>
          <w:szCs w:val="24"/>
          <w:lang w:eastAsia="fr-FR"/>
        </w:rPr>
        <w:t>à des</w:t>
      </w:r>
      <w:r w:rsidR="00207D4F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="00D611BD">
        <w:rPr>
          <w:rFonts w:asciiTheme="majorBidi" w:eastAsia="Times New Roman" w:hAnsiTheme="majorBidi" w:cstheme="majorBidi"/>
          <w:sz w:val="24"/>
          <w:szCs w:val="24"/>
          <w:lang w:eastAsia="fr-FR"/>
        </w:rPr>
        <w:t>varia</w:t>
      </w:r>
      <w:r w:rsidR="00207D4F">
        <w:rPr>
          <w:rFonts w:asciiTheme="majorBidi" w:eastAsia="Times New Roman" w:hAnsiTheme="majorBidi" w:cstheme="majorBidi"/>
          <w:sz w:val="24"/>
          <w:szCs w:val="24"/>
          <w:lang w:eastAsia="fr-FR"/>
        </w:rPr>
        <w:t>bles</w:t>
      </w: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de l'étude, le quatrième est un chapitre </w:t>
      </w:r>
      <w:r w:rsidR="00D611BD">
        <w:rPr>
          <w:rFonts w:asciiTheme="majorBidi" w:eastAsia="Times New Roman" w:hAnsiTheme="majorBidi" w:cstheme="majorBidi"/>
          <w:sz w:val="24"/>
          <w:szCs w:val="24"/>
          <w:lang w:eastAsia="fr-FR"/>
        </w:rPr>
        <w:t>pratique de ces varia</w:t>
      </w:r>
      <w:r w:rsidR="00207D4F">
        <w:rPr>
          <w:rFonts w:asciiTheme="majorBidi" w:eastAsia="Times New Roman" w:hAnsiTheme="majorBidi" w:cstheme="majorBidi"/>
          <w:sz w:val="24"/>
          <w:szCs w:val="24"/>
          <w:lang w:eastAsia="fr-FR"/>
        </w:rPr>
        <w:t>bles</w:t>
      </w:r>
      <w:r w:rsidR="001501D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dans </w:t>
      </w:r>
      <w:r w:rsidR="001501D6"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>l</w:t>
      </w:r>
      <w:r w:rsidR="001501D6">
        <w:rPr>
          <w:rFonts w:asciiTheme="majorBidi" w:eastAsia="Times New Roman" w:hAnsiTheme="majorBidi" w:cstheme="majorBidi"/>
          <w:sz w:val="24"/>
          <w:szCs w:val="24"/>
          <w:lang w:eastAsia="fr-FR"/>
        </w:rPr>
        <w:t>a</w:t>
      </w:r>
      <w:r w:rsidR="001501D6" w:rsidRPr="00B01D71">
        <w:rPr>
          <w:rFonts w:asciiTheme="majorBidi" w:hAnsiTheme="majorBidi" w:cstheme="majorBidi"/>
          <w:sz w:val="24"/>
          <w:szCs w:val="24"/>
        </w:rPr>
        <w:t xml:space="preserve"> </w:t>
      </w:r>
      <w:r w:rsidR="001501D6">
        <w:rPr>
          <w:rFonts w:asciiTheme="majorBidi" w:hAnsiTheme="majorBidi" w:cstheme="majorBidi"/>
          <w:sz w:val="24"/>
          <w:szCs w:val="24"/>
        </w:rPr>
        <w:t>s</w:t>
      </w:r>
      <w:r w:rsidR="001501D6" w:rsidRPr="000F20B8">
        <w:rPr>
          <w:rFonts w:asciiTheme="majorBidi" w:hAnsiTheme="majorBidi" w:cstheme="majorBidi"/>
          <w:sz w:val="24"/>
          <w:szCs w:val="24"/>
        </w:rPr>
        <w:t>ociété des ciments de Tebessa</w:t>
      </w: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>. La méthode descriptive a été adoptée en plus l'étude de cas d</w:t>
      </w:r>
      <w:r w:rsidR="00F27E6D">
        <w:rPr>
          <w:rFonts w:asciiTheme="majorBidi" w:eastAsia="Times New Roman" w:hAnsiTheme="majorBidi" w:cstheme="majorBidi"/>
          <w:sz w:val="24"/>
          <w:szCs w:val="24"/>
          <w:lang w:eastAsia="fr-FR"/>
        </w:rPr>
        <w:t>e la</w:t>
      </w:r>
      <w:r w:rsidR="00B01D71" w:rsidRPr="00B01D71">
        <w:rPr>
          <w:rFonts w:asciiTheme="majorBidi" w:hAnsiTheme="majorBidi" w:cstheme="majorBidi"/>
          <w:sz w:val="24"/>
          <w:szCs w:val="24"/>
        </w:rPr>
        <w:t xml:space="preserve"> </w:t>
      </w:r>
      <w:r w:rsidR="00B01D71">
        <w:rPr>
          <w:rFonts w:asciiTheme="majorBidi" w:hAnsiTheme="majorBidi" w:cstheme="majorBidi"/>
          <w:sz w:val="24"/>
          <w:szCs w:val="24"/>
        </w:rPr>
        <w:t>s</w:t>
      </w:r>
      <w:r w:rsidR="00B01D71" w:rsidRPr="000F20B8">
        <w:rPr>
          <w:rFonts w:asciiTheme="majorBidi" w:hAnsiTheme="majorBidi" w:cstheme="majorBidi"/>
          <w:sz w:val="24"/>
          <w:szCs w:val="24"/>
        </w:rPr>
        <w:t>ociété des ciments de Tebessa</w:t>
      </w: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à travers </w:t>
      </w:r>
      <w:r w:rsidR="00D611BD">
        <w:rPr>
          <w:rFonts w:asciiTheme="majorBidi" w:eastAsia="Times New Roman" w:hAnsiTheme="majorBidi" w:cstheme="majorBidi"/>
          <w:sz w:val="24"/>
          <w:szCs w:val="24"/>
          <w:lang w:eastAsia="fr-FR"/>
        </w:rPr>
        <w:t>des</w:t>
      </w: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documents et </w:t>
      </w:r>
      <w:r w:rsidR="003049A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des </w:t>
      </w: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>rapports d</w:t>
      </w:r>
      <w:r w:rsidR="003049A0">
        <w:rPr>
          <w:rFonts w:asciiTheme="majorBidi" w:eastAsia="Times New Roman" w:hAnsiTheme="majorBidi" w:cstheme="majorBidi"/>
          <w:sz w:val="24"/>
          <w:szCs w:val="24"/>
          <w:lang w:eastAsia="fr-FR"/>
        </w:rPr>
        <w:t>e la</w:t>
      </w:r>
      <w:r w:rsidR="00B01D71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</w:t>
      </w: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société, ainsi que l'entretien et l'observation. Le programme SPSS a été </w:t>
      </w:r>
      <w:r w:rsidR="00F27E6D">
        <w:rPr>
          <w:rFonts w:asciiTheme="majorBidi" w:eastAsia="Times New Roman" w:hAnsiTheme="majorBidi" w:cstheme="majorBidi"/>
          <w:sz w:val="24"/>
          <w:szCs w:val="24"/>
          <w:lang w:eastAsia="fr-FR"/>
        </w:rPr>
        <w:t>adopté</w:t>
      </w:r>
      <w:r w:rsidR="003049A0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pour tester les hypothèses d</w:t>
      </w: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>'étude.</w:t>
      </w:r>
    </w:p>
    <w:p w:rsidR="001E0FC8" w:rsidRPr="00977D16" w:rsidRDefault="001E0FC8" w:rsidP="00B01D71">
      <w:pPr>
        <w:spacing w:after="0" w:line="480" w:lineRule="auto"/>
        <w:ind w:firstLine="567"/>
        <w:jc w:val="both"/>
        <w:rPr>
          <w:rStyle w:val="tlid-translation"/>
          <w:rFonts w:asciiTheme="majorBidi" w:hAnsiTheme="majorBidi" w:cstheme="majorBidi"/>
          <w:sz w:val="24"/>
          <w:szCs w:val="24"/>
        </w:rPr>
      </w:pP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>L'étude a montré que la performance financière de</w:t>
      </w:r>
      <w:r w:rsidR="00977D16" w:rsidRPr="00977D16">
        <w:rPr>
          <w:rStyle w:val="tlid-translation"/>
          <w:rFonts w:asciiTheme="majorBidi" w:hAnsiTheme="majorBidi" w:cstheme="majorBidi"/>
          <w:sz w:val="24"/>
          <w:szCs w:val="24"/>
        </w:rPr>
        <w:t xml:space="preserve"> l'entreprise étudiée est bonne,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 xml:space="preserve"> mais que l'application du système de management environnemental n'a pas d'impact sur celle-ci, dans la </w:t>
      </w:r>
      <w:r w:rsidR="00B01D71">
        <w:rPr>
          <w:rFonts w:asciiTheme="majorBidi" w:hAnsiTheme="majorBidi" w:cstheme="majorBidi"/>
          <w:sz w:val="24"/>
          <w:szCs w:val="24"/>
        </w:rPr>
        <w:t>s</w:t>
      </w:r>
      <w:r w:rsidR="00B01D71" w:rsidRPr="000F20B8">
        <w:rPr>
          <w:rFonts w:asciiTheme="majorBidi" w:hAnsiTheme="majorBidi" w:cstheme="majorBidi"/>
          <w:sz w:val="24"/>
          <w:szCs w:val="24"/>
        </w:rPr>
        <w:t>ociété des ciments de Tebessa</w:t>
      </w:r>
      <w:r w:rsidR="00B01D71">
        <w:rPr>
          <w:rFonts w:asciiTheme="majorBidi" w:hAnsiTheme="majorBidi" w:cstheme="majorBidi"/>
          <w:sz w:val="24"/>
          <w:szCs w:val="24"/>
        </w:rPr>
        <w:t>.</w:t>
      </w:r>
    </w:p>
    <w:p w:rsidR="00B01D71" w:rsidRDefault="00977D16" w:rsidP="00207D4F">
      <w:pPr>
        <w:spacing w:after="0" w:line="480" w:lineRule="auto"/>
        <w:ind w:firstLine="567"/>
        <w:jc w:val="both"/>
        <w:rPr>
          <w:rFonts w:asciiTheme="majorBidi" w:hAnsiTheme="majorBidi" w:cstheme="majorBidi"/>
          <w:sz w:val="24"/>
          <w:szCs w:val="24"/>
        </w:rPr>
      </w:pP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L'étude a présenté un certain nombre de suggestions qui permettent de prendre une autre facette du sujet, avec des recommandations qui pourraient </w:t>
      </w:r>
      <w:r w:rsidR="00207D4F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être bénéfiques pour les </w:t>
      </w: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>entreprises économiques notammen</w:t>
      </w:r>
      <w:r>
        <w:rPr>
          <w:rFonts w:asciiTheme="majorBidi" w:eastAsia="Times New Roman" w:hAnsiTheme="majorBidi" w:cstheme="majorBidi"/>
          <w:sz w:val="24"/>
          <w:szCs w:val="24"/>
          <w:lang w:eastAsia="fr-FR"/>
        </w:rPr>
        <w:t>t</w:t>
      </w:r>
      <w:r w:rsidR="00B01D71" w:rsidRPr="00B01D71">
        <w:rPr>
          <w:rFonts w:asciiTheme="majorBidi" w:hAnsiTheme="majorBidi" w:cstheme="majorBidi"/>
          <w:sz w:val="24"/>
          <w:szCs w:val="24"/>
        </w:rPr>
        <w:t xml:space="preserve"> </w:t>
      </w:r>
      <w:r w:rsidR="00B01D71">
        <w:rPr>
          <w:rFonts w:asciiTheme="majorBidi" w:hAnsiTheme="majorBidi" w:cstheme="majorBidi" w:hint="cs"/>
          <w:sz w:val="24"/>
          <w:szCs w:val="24"/>
          <w:rtl/>
        </w:rPr>
        <w:t xml:space="preserve"> </w:t>
      </w:r>
      <w:r w:rsidR="00B01D71">
        <w:rPr>
          <w:rFonts w:asciiTheme="majorBidi" w:hAnsiTheme="majorBidi" w:cstheme="majorBidi"/>
          <w:sz w:val="24"/>
          <w:szCs w:val="24"/>
        </w:rPr>
        <w:t>la s</w:t>
      </w:r>
      <w:r w:rsidR="00B01D71" w:rsidRPr="000F20B8">
        <w:rPr>
          <w:rFonts w:asciiTheme="majorBidi" w:hAnsiTheme="majorBidi" w:cstheme="majorBidi"/>
          <w:sz w:val="24"/>
          <w:szCs w:val="24"/>
        </w:rPr>
        <w:t>ociété des ciments de Tebessa</w:t>
      </w:r>
      <w:r w:rsidR="00B01D71">
        <w:rPr>
          <w:rFonts w:asciiTheme="majorBidi" w:hAnsiTheme="majorBidi" w:cstheme="majorBidi"/>
          <w:sz w:val="24"/>
          <w:szCs w:val="24"/>
        </w:rPr>
        <w:t>.</w:t>
      </w:r>
    </w:p>
    <w:p w:rsidR="00977D16" w:rsidRPr="00977D16" w:rsidRDefault="00977D16" w:rsidP="00B01D71">
      <w:pPr>
        <w:spacing w:after="0" w:line="480" w:lineRule="auto"/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  <w:r w:rsidRPr="00977D16">
        <w:rPr>
          <w:rFonts w:asciiTheme="majorBidi" w:eastAsia="Times New Roman" w:hAnsiTheme="majorBidi" w:cstheme="majorBidi"/>
          <w:b/>
          <w:bCs/>
          <w:sz w:val="24"/>
          <w:szCs w:val="24"/>
          <w:lang w:eastAsia="fr-FR"/>
        </w:rPr>
        <w:t>Mots clés:</w:t>
      </w: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Système de management environnemental, ISO 14001, Performance financière, Rendement des actifs,</w:t>
      </w:r>
      <w:r w:rsidRPr="00977D16">
        <w:rPr>
          <w:rStyle w:val="tlid-translation"/>
          <w:rFonts w:asciiTheme="majorBidi" w:hAnsiTheme="majorBidi" w:cstheme="majorBidi"/>
          <w:sz w:val="24"/>
          <w:szCs w:val="24"/>
        </w:rPr>
        <w:t xml:space="preserve"> </w:t>
      </w:r>
      <w:r w:rsidRPr="00977D16">
        <w:rPr>
          <w:rStyle w:val="trans-target"/>
          <w:rFonts w:asciiTheme="majorBidi" w:hAnsiTheme="majorBidi" w:cstheme="majorBidi"/>
          <w:sz w:val="24"/>
          <w:szCs w:val="24"/>
        </w:rPr>
        <w:t>Retour sur fonds propres,</w:t>
      </w:r>
      <w:r w:rsidRPr="00977D16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 Marge bénéficiaire nette.</w:t>
      </w:r>
    </w:p>
    <w:p w:rsidR="00977D16" w:rsidRPr="00977D16" w:rsidRDefault="00977D16" w:rsidP="00977D16">
      <w:pPr>
        <w:spacing w:after="0" w:line="480" w:lineRule="auto"/>
        <w:jc w:val="both"/>
        <w:rPr>
          <w:rFonts w:asciiTheme="majorBidi" w:eastAsia="Times New Roman" w:hAnsiTheme="majorBidi" w:cstheme="majorBidi"/>
          <w:sz w:val="24"/>
          <w:szCs w:val="24"/>
          <w:lang w:eastAsia="fr-FR"/>
        </w:rPr>
      </w:pPr>
    </w:p>
    <w:p w:rsidR="00A3336A" w:rsidRPr="00977D16" w:rsidRDefault="00A3336A" w:rsidP="00977D16">
      <w:pPr>
        <w:bidi/>
        <w:spacing w:after="0" w:line="480" w:lineRule="auto"/>
        <w:jc w:val="both"/>
        <w:rPr>
          <w:rFonts w:asciiTheme="majorBidi" w:hAnsiTheme="majorBidi" w:cstheme="majorBidi"/>
          <w:b/>
          <w:bCs/>
          <w:sz w:val="24"/>
          <w:szCs w:val="24"/>
          <w:rtl/>
          <w:lang w:bidi="ar-DZ"/>
        </w:rPr>
      </w:pPr>
    </w:p>
    <w:sectPr w:rsidR="00A3336A" w:rsidRPr="00977D16" w:rsidSect="00A647D1">
      <w:headerReference w:type="default" r:id="rId7"/>
      <w:pgSz w:w="11906" w:h="16838"/>
      <w:pgMar w:top="1134" w:right="1418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949E1" w:rsidRDefault="004949E1" w:rsidP="0032198A">
      <w:pPr>
        <w:spacing w:after="0" w:line="240" w:lineRule="auto"/>
      </w:pPr>
      <w:r>
        <w:separator/>
      </w:r>
    </w:p>
  </w:endnote>
  <w:endnote w:type="continuationSeparator" w:id="1">
    <w:p w:rsidR="004949E1" w:rsidRDefault="004949E1" w:rsidP="003219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akkal Majalla">
    <w:panose1 w:val="02000000000000000000"/>
    <w:charset w:val="00"/>
    <w:family w:val="auto"/>
    <w:pitch w:val="variable"/>
    <w:sig w:usb0="80002007" w:usb1="80000000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949E1" w:rsidRDefault="004949E1" w:rsidP="0032198A">
      <w:pPr>
        <w:spacing w:after="0" w:line="240" w:lineRule="auto"/>
      </w:pPr>
      <w:r>
        <w:separator/>
      </w:r>
    </w:p>
  </w:footnote>
  <w:footnote w:type="continuationSeparator" w:id="1">
    <w:p w:rsidR="004949E1" w:rsidRDefault="004949E1" w:rsidP="003219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Borders>
        <w:bottom w:val="single" w:sz="18" w:space="0" w:color="808080" w:themeColor="background1" w:themeShade="80"/>
        <w:insideV w:val="single" w:sz="18" w:space="0" w:color="808080" w:themeColor="background1" w:themeShade="80"/>
      </w:tblBorders>
      <w:tblLayout w:type="fixed"/>
      <w:tblCellMar>
        <w:top w:w="72" w:type="dxa"/>
        <w:left w:w="115" w:type="dxa"/>
        <w:bottom w:w="72" w:type="dxa"/>
        <w:right w:w="115" w:type="dxa"/>
      </w:tblCellMar>
      <w:tblLook w:val="04A0"/>
    </w:tblPr>
    <w:tblGrid>
      <w:gridCol w:w="8762"/>
      <w:gridCol w:w="822"/>
    </w:tblGrid>
    <w:tr w:rsidR="0032198A" w:rsidTr="0032198A">
      <w:trPr>
        <w:trHeight w:val="288"/>
      </w:trPr>
      <w:sdt>
        <w:sdtPr>
          <w:rPr>
            <w:rFonts w:ascii="Sakkal Majalla" w:eastAsiaTheme="majorEastAsia" w:hAnsi="Sakkal Majalla" w:cs="Sakkal Majalla"/>
            <w:b/>
            <w:bCs/>
            <w:sz w:val="28"/>
            <w:szCs w:val="28"/>
            <w:rtl/>
          </w:rPr>
          <w:alias w:val="Titre"/>
          <w:id w:val="77761602"/>
          <w:placeholder>
            <w:docPart w:val="54497B88E3EB405DA843A299A8D1E4BA"/>
          </w:placeholder>
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<w:text/>
        </w:sdtPr>
        <w:sdtContent>
          <w:tc>
            <w:tcPr>
              <w:tcW w:w="8762" w:type="dxa"/>
            </w:tcPr>
            <w:p w:rsidR="0032198A" w:rsidRPr="0032198A" w:rsidRDefault="0032198A" w:rsidP="0032198A">
              <w:pPr>
                <w:pStyle w:val="En-tte"/>
                <w:bidi/>
                <w:jc w:val="both"/>
                <w:rPr>
                  <w:rFonts w:ascii="Sakkal Majalla" w:eastAsiaTheme="majorEastAsia" w:hAnsi="Sakkal Majalla" w:cs="Sakkal Majalla"/>
                  <w:b/>
                  <w:bCs/>
                  <w:sz w:val="28"/>
                  <w:szCs w:val="28"/>
                </w:rPr>
              </w:pPr>
              <w:r w:rsidRPr="0032198A">
                <w:rPr>
                  <w:rFonts w:ascii="Sakkal Majalla" w:eastAsiaTheme="majorEastAsia" w:hAnsi="Sakkal Majalla" w:cs="Sakkal Majalla"/>
                  <w:b/>
                  <w:bCs/>
                  <w:sz w:val="28"/>
                  <w:szCs w:val="28"/>
                  <w:rtl/>
                </w:rPr>
                <w:t>أثر تطبيق نظام الإدارة البيئية على الأداء المالي للمؤسسات الاقتصادية-دراسة حالة مؤسسة اسمنت تبسة-</w:t>
              </w:r>
            </w:p>
          </w:tc>
        </w:sdtContent>
      </w:sdt>
      <w:sdt>
        <w:sdtPr>
          <w:rPr>
            <w:rFonts w:ascii="Sakkal Majalla" w:eastAsiaTheme="majorEastAsia" w:hAnsi="Sakkal Majalla" w:cs="Sakkal Majalla"/>
            <w:b/>
            <w:bCs/>
            <w:sz w:val="28"/>
            <w:szCs w:val="28"/>
            <w:rtl/>
          </w:rPr>
          <w:alias w:val="Année"/>
          <w:id w:val="77761609"/>
          <w:placeholder>
            <w:docPart w:val="660904372FD542989B61B47D5FA6ADF0"/>
          </w:placeholder>
          <w:dataBinding w:prefixMappings="xmlns:ns0='http://schemas.microsoft.com/office/2006/coverPageProps'" w:xpath="/ns0:CoverPageProperties[1]/ns0:PublishDate[1]" w:storeItemID="{55AF091B-3C7A-41E3-B477-F2FDAA23CFDA}"/>
          <w:date>
            <w:dateFormat w:val="yyyy"/>
            <w:lid w:val="fr-FR"/>
            <w:storeMappedDataAs w:val="dateTime"/>
            <w:calendar w:val="gregorian"/>
          </w:date>
        </w:sdtPr>
        <w:sdtContent>
          <w:tc>
            <w:tcPr>
              <w:tcW w:w="822" w:type="dxa"/>
            </w:tcPr>
            <w:p w:rsidR="0032198A" w:rsidRPr="0032198A" w:rsidRDefault="0032198A" w:rsidP="0032198A">
              <w:pPr>
                <w:pStyle w:val="En-tte"/>
                <w:bidi/>
                <w:rPr>
                  <w:rFonts w:ascii="Sakkal Majalla" w:eastAsiaTheme="majorEastAsia" w:hAnsi="Sakkal Majalla" w:cs="Sakkal Majalla"/>
                  <w:b/>
                  <w:bCs/>
                  <w:color w:val="4F81BD" w:themeColor="accent1"/>
                  <w:sz w:val="28"/>
                  <w:szCs w:val="28"/>
                </w:rPr>
              </w:pPr>
              <w:r w:rsidRPr="0032198A">
                <w:rPr>
                  <w:rFonts w:ascii="Sakkal Majalla" w:eastAsiaTheme="majorEastAsia" w:hAnsi="Sakkal Majalla" w:cs="Sakkal Majalla" w:hint="cs"/>
                  <w:b/>
                  <w:bCs/>
                  <w:sz w:val="28"/>
                  <w:szCs w:val="28"/>
                  <w:rtl/>
                </w:rPr>
                <w:t>..........</w:t>
              </w:r>
            </w:p>
          </w:tc>
        </w:sdtContent>
      </w:sdt>
    </w:tr>
  </w:tbl>
  <w:p w:rsidR="0032198A" w:rsidRDefault="0032198A">
    <w:pPr>
      <w:pStyle w:val="En-tt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footnotePr>
    <w:footnote w:id="0"/>
    <w:footnote w:id="1"/>
  </w:footnotePr>
  <w:endnotePr>
    <w:endnote w:id="0"/>
    <w:endnote w:id="1"/>
  </w:endnotePr>
  <w:compat/>
  <w:rsids>
    <w:rsidRoot w:val="00A647D1"/>
    <w:rsid w:val="00000F85"/>
    <w:rsid w:val="0002745D"/>
    <w:rsid w:val="00031ACE"/>
    <w:rsid w:val="00090E9C"/>
    <w:rsid w:val="000D1550"/>
    <w:rsid w:val="000D157F"/>
    <w:rsid w:val="001074D4"/>
    <w:rsid w:val="00112C8E"/>
    <w:rsid w:val="001140E7"/>
    <w:rsid w:val="001501D6"/>
    <w:rsid w:val="001A3E75"/>
    <w:rsid w:val="001E0FC8"/>
    <w:rsid w:val="00207D4F"/>
    <w:rsid w:val="002111F7"/>
    <w:rsid w:val="00273F69"/>
    <w:rsid w:val="00275E09"/>
    <w:rsid w:val="00282F7A"/>
    <w:rsid w:val="002A2D72"/>
    <w:rsid w:val="003049A0"/>
    <w:rsid w:val="003056B6"/>
    <w:rsid w:val="0032198A"/>
    <w:rsid w:val="00406622"/>
    <w:rsid w:val="004348CC"/>
    <w:rsid w:val="004949E1"/>
    <w:rsid w:val="004B7F11"/>
    <w:rsid w:val="00506D4B"/>
    <w:rsid w:val="00515269"/>
    <w:rsid w:val="00525EEC"/>
    <w:rsid w:val="005323F8"/>
    <w:rsid w:val="00571115"/>
    <w:rsid w:val="00587B80"/>
    <w:rsid w:val="0062772A"/>
    <w:rsid w:val="00630298"/>
    <w:rsid w:val="006330CC"/>
    <w:rsid w:val="00657E44"/>
    <w:rsid w:val="00687F85"/>
    <w:rsid w:val="006B6594"/>
    <w:rsid w:val="007845D4"/>
    <w:rsid w:val="007A2645"/>
    <w:rsid w:val="00837A68"/>
    <w:rsid w:val="00850FFF"/>
    <w:rsid w:val="0086072E"/>
    <w:rsid w:val="008767D6"/>
    <w:rsid w:val="0088462B"/>
    <w:rsid w:val="00896F79"/>
    <w:rsid w:val="008D435F"/>
    <w:rsid w:val="0091487D"/>
    <w:rsid w:val="00914F47"/>
    <w:rsid w:val="00977D16"/>
    <w:rsid w:val="009C256A"/>
    <w:rsid w:val="009C4D08"/>
    <w:rsid w:val="009C6E33"/>
    <w:rsid w:val="009D1AF0"/>
    <w:rsid w:val="00A3336A"/>
    <w:rsid w:val="00A33F4C"/>
    <w:rsid w:val="00A647D1"/>
    <w:rsid w:val="00AF7D38"/>
    <w:rsid w:val="00B01D71"/>
    <w:rsid w:val="00B2216B"/>
    <w:rsid w:val="00B42409"/>
    <w:rsid w:val="00B60F8B"/>
    <w:rsid w:val="00BB663A"/>
    <w:rsid w:val="00BD57AA"/>
    <w:rsid w:val="00C55390"/>
    <w:rsid w:val="00C77206"/>
    <w:rsid w:val="00CB46F6"/>
    <w:rsid w:val="00CB78A1"/>
    <w:rsid w:val="00CC4CC4"/>
    <w:rsid w:val="00CC61A3"/>
    <w:rsid w:val="00D55522"/>
    <w:rsid w:val="00D611BD"/>
    <w:rsid w:val="00DB47C7"/>
    <w:rsid w:val="00DC3916"/>
    <w:rsid w:val="00DF53E2"/>
    <w:rsid w:val="00EA313D"/>
    <w:rsid w:val="00EA52A5"/>
    <w:rsid w:val="00EE0A2A"/>
    <w:rsid w:val="00EE71BA"/>
    <w:rsid w:val="00F27E6D"/>
    <w:rsid w:val="00FA33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40E7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lid-translation">
    <w:name w:val="tlid-translation"/>
    <w:basedOn w:val="Policepardfaut"/>
    <w:rsid w:val="00A3336A"/>
  </w:style>
  <w:style w:type="character" w:styleId="Lienhypertexte">
    <w:name w:val="Hyperlink"/>
    <w:basedOn w:val="Policepardfaut"/>
    <w:uiPriority w:val="99"/>
    <w:semiHidden/>
    <w:unhideWhenUsed/>
    <w:rsid w:val="00A3336A"/>
    <w:rPr>
      <w:color w:val="0000FF"/>
      <w:u w:val="single"/>
    </w:rPr>
  </w:style>
  <w:style w:type="paragraph" w:styleId="En-tte">
    <w:name w:val="header"/>
    <w:basedOn w:val="Normal"/>
    <w:link w:val="En-tteCar"/>
    <w:uiPriority w:val="99"/>
    <w:unhideWhenUsed/>
    <w:rsid w:val="003219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2198A"/>
  </w:style>
  <w:style w:type="paragraph" w:styleId="Pieddepage">
    <w:name w:val="footer"/>
    <w:basedOn w:val="Normal"/>
    <w:link w:val="PieddepageCar"/>
    <w:uiPriority w:val="99"/>
    <w:semiHidden/>
    <w:unhideWhenUsed/>
    <w:rsid w:val="0032198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32198A"/>
  </w:style>
  <w:style w:type="paragraph" w:styleId="Textedebulles">
    <w:name w:val="Balloon Text"/>
    <w:basedOn w:val="Normal"/>
    <w:link w:val="TextedebullesCar"/>
    <w:uiPriority w:val="99"/>
    <w:semiHidden/>
    <w:unhideWhenUsed/>
    <w:rsid w:val="003219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32198A"/>
    <w:rPr>
      <w:rFonts w:ascii="Tahoma" w:hAnsi="Tahoma" w:cs="Tahoma"/>
      <w:sz w:val="16"/>
      <w:szCs w:val="16"/>
    </w:rPr>
  </w:style>
  <w:style w:type="character" w:customStyle="1" w:styleId="trans-target">
    <w:name w:val="trans-target"/>
    <w:basedOn w:val="Policepardfaut"/>
    <w:rsid w:val="00977D1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136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117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788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0362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10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6957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825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93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19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038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15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086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723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524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27879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6321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433671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549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40377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54497B88E3EB405DA843A299A8D1E4B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A8D27C5-4B9C-4954-BC7C-78B0CEB60247}"/>
      </w:docPartPr>
      <w:docPartBody>
        <w:p w:rsidR="003C5B85" w:rsidRDefault="001C58B2" w:rsidP="001C58B2">
          <w:pPr>
            <w:pStyle w:val="54497B88E3EB405DA843A299A8D1E4BA"/>
          </w:pPr>
          <w:r>
            <w:rPr>
              <w:rFonts w:asciiTheme="majorHAnsi" w:eastAsiaTheme="majorEastAsia" w:hAnsiTheme="majorHAnsi" w:cstheme="majorBidi"/>
              <w:sz w:val="36"/>
              <w:szCs w:val="36"/>
            </w:rPr>
            <w:t>[Tapez le titre du document]</w:t>
          </w:r>
        </w:p>
      </w:docPartBody>
    </w:docPart>
    <w:docPart>
      <w:docPartPr>
        <w:name w:val="660904372FD542989B61B47D5FA6ADF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3FAE2B2-09EA-4744-9380-56D6A133B47A}"/>
      </w:docPartPr>
      <w:docPartBody>
        <w:p w:rsidR="003C5B85" w:rsidRDefault="001C58B2" w:rsidP="001C58B2">
          <w:pPr>
            <w:pStyle w:val="660904372FD542989B61B47D5FA6ADF0"/>
          </w:pPr>
          <w:r>
            <w:rPr>
              <w:rFonts w:asciiTheme="majorHAnsi" w:eastAsiaTheme="majorEastAsia" w:hAnsiTheme="majorHAnsi" w:cstheme="majorBidi"/>
              <w:b/>
              <w:bCs/>
              <w:color w:val="4F81BD" w:themeColor="accent1"/>
              <w:sz w:val="36"/>
              <w:szCs w:val="36"/>
            </w:rPr>
            <w:t>[Année]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akkal Majalla">
    <w:panose1 w:val="02000000000000000000"/>
    <w:charset w:val="00"/>
    <w:family w:val="auto"/>
    <w:pitch w:val="variable"/>
    <w:sig w:usb0="80002007" w:usb1="80000000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1C58B2"/>
    <w:rsid w:val="000C2BE7"/>
    <w:rsid w:val="00117325"/>
    <w:rsid w:val="001C58B2"/>
    <w:rsid w:val="003C5B85"/>
    <w:rsid w:val="00401888"/>
    <w:rsid w:val="00531C3F"/>
    <w:rsid w:val="009424C4"/>
    <w:rsid w:val="0098159E"/>
    <w:rsid w:val="00AF7933"/>
    <w:rsid w:val="00C72B8C"/>
    <w:rsid w:val="00CB5A50"/>
    <w:rsid w:val="00DD79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C5B8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5162036F4C984CBB842A731B1F4B1302">
    <w:name w:val="5162036F4C984CBB842A731B1F4B1302"/>
    <w:rsid w:val="001C58B2"/>
  </w:style>
  <w:style w:type="paragraph" w:customStyle="1" w:styleId="54497B88E3EB405DA843A299A8D1E4BA">
    <w:name w:val="54497B88E3EB405DA843A299A8D1E4BA"/>
    <w:rsid w:val="001C58B2"/>
  </w:style>
  <w:style w:type="paragraph" w:customStyle="1" w:styleId="660904372FD542989B61B47D5FA6ADF0">
    <w:name w:val="660904372FD542989B61B47D5FA6ADF0"/>
    <w:rsid w:val="001C58B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..........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755</Words>
  <Characters>4154</Characters>
  <Application>Microsoft Office Word</Application>
  <DocSecurity>0</DocSecurity>
  <Lines>34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أثر تطبيق نظام الإدارة البيئية على الأداء المالي للمؤسسات الاقتصادية-دراسة حالة مؤسسة اسمنت تبسة-</vt:lpstr>
    </vt:vector>
  </TitlesOfParts>
  <Company/>
  <LinksUpToDate>false</LinksUpToDate>
  <CharactersWithSpaces>4900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أثر تطبيق نظام الإدارة البيئية على الأداء المالي للمؤسسات الاقتصادية-دراسة حالة مؤسسة اسمنت تبسة-</dc:title>
  <dc:creator>hp</dc:creator>
  <cp:lastModifiedBy>hp</cp:lastModifiedBy>
  <cp:revision>12</cp:revision>
  <dcterms:created xsi:type="dcterms:W3CDTF">2020-09-03T18:43:00Z</dcterms:created>
  <dcterms:modified xsi:type="dcterms:W3CDTF">2020-09-06T17:28:00Z</dcterms:modified>
</cp:coreProperties>
</file>