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C561F" w:rsidRPr="00FB2C75" w:rsidRDefault="00BC561F" w:rsidP="00BC561F">
      <w:pPr>
        <w:bidi/>
        <w:jc w:val="left"/>
        <w:rPr>
          <w:rFonts w:ascii="Simplified Arabic" w:hAnsi="Simplified Arabic" w:cs="Simplified Arabic"/>
          <w:b/>
          <w:bCs/>
          <w:sz w:val="32"/>
          <w:szCs w:val="32"/>
          <w:rtl/>
          <w:lang w:bidi="ar-DZ"/>
        </w:rPr>
      </w:pPr>
      <w:r w:rsidRPr="00FB2C75">
        <w:rPr>
          <w:rFonts w:ascii="Simplified Arabic" w:hAnsi="Simplified Arabic" w:cs="Simplified Arabic" w:hint="cs"/>
          <w:b/>
          <w:bCs/>
          <w:sz w:val="32"/>
          <w:szCs w:val="32"/>
          <w:rtl/>
          <w:lang w:bidi="ar-DZ"/>
        </w:rPr>
        <w:t>الملخص</w:t>
      </w:r>
      <w:r>
        <w:rPr>
          <w:rFonts w:ascii="Simplified Arabic" w:hAnsi="Simplified Arabic" w:cs="Simplified Arabic" w:hint="cs"/>
          <w:b/>
          <w:bCs/>
          <w:sz w:val="32"/>
          <w:szCs w:val="32"/>
          <w:rtl/>
          <w:lang w:bidi="ar-DZ"/>
        </w:rPr>
        <w:t>:</w:t>
      </w:r>
    </w:p>
    <w:p w:rsidR="00BC561F" w:rsidRPr="00BF2784" w:rsidRDefault="00BC561F" w:rsidP="00BC561F">
      <w:pPr>
        <w:bidi/>
        <w:ind w:firstLine="283"/>
        <w:jc w:val="both"/>
        <w:rPr>
          <w:rFonts w:ascii="Simplified Arabic" w:hAnsi="Simplified Arabic" w:cs="Simplified Arabic"/>
          <w:sz w:val="28"/>
          <w:szCs w:val="28"/>
          <w:rtl/>
          <w:lang w:bidi="ar-DZ"/>
        </w:rPr>
      </w:pPr>
      <w:r w:rsidRPr="00BF2784">
        <w:rPr>
          <w:rFonts w:ascii="Simplified Arabic" w:hAnsi="Simplified Arabic" w:cs="Simplified Arabic" w:hint="cs"/>
          <w:sz w:val="28"/>
          <w:szCs w:val="28"/>
          <w:rtl/>
          <w:lang w:bidi="ar-DZ"/>
        </w:rPr>
        <w:t>هدفنا من خلال هذا البحث إلى معرفة مدى تطابق عملية تسيير المخاطر البنكية في البنوك الجزائرية لمعايير لجنة بازل، وذلك من خلال التطرق لهذه العملية على المستوى النظري وكيفية القيام بها وفق ما أقرته اللجنة، وكذا أهم التغيرات التي طرأت عليها بعد الأزمة المالية العالمية، والتي جاءت ضمن اصلاحات بازل3، ومن ثم تم التطرق لأهم المحاطات الاصلاحية التي شهدها النظام البنكي الجزائري قبل وبعد الأزمة المالية العالمية، ولإسقاط هذا الجانب النظري على الواقع قمنا بدراسة واقع هذه العملية في البنوك العاملة بالجزائر (العمومية، الخاصة والمختلطة)، واستخدمنا في ذلك أداة الاستبيان.</w:t>
      </w:r>
    </w:p>
    <w:p w:rsidR="00BC561F" w:rsidRPr="00BF2784" w:rsidRDefault="00BC561F" w:rsidP="00BC561F">
      <w:pPr>
        <w:bidi/>
        <w:ind w:firstLine="283"/>
        <w:jc w:val="both"/>
        <w:rPr>
          <w:rFonts w:ascii="Simplified Arabic" w:hAnsi="Simplified Arabic" w:cs="Simplified Arabic"/>
          <w:sz w:val="28"/>
          <w:szCs w:val="28"/>
          <w:rtl/>
          <w:lang w:bidi="ar-DZ"/>
        </w:rPr>
      </w:pPr>
      <w:r w:rsidRPr="00BF2784">
        <w:rPr>
          <w:rFonts w:ascii="Simplified Arabic" w:hAnsi="Simplified Arabic" w:cs="Simplified Arabic" w:hint="cs"/>
          <w:sz w:val="28"/>
          <w:szCs w:val="28"/>
          <w:rtl/>
          <w:lang w:bidi="ar-DZ"/>
        </w:rPr>
        <w:t xml:space="preserve">وقد تبين لنا من جملة النتائج المتوصل إليها أنه توجد نقائص في تطبيق أساليب تسيير المخاطر بين ما أقرته لجنة بازل في اتفاقياتها وما تطبقه البنوك الجزائرية، بالإضافة عدم وجود افصاح حقيقي ملموس عن البيانات </w:t>
      </w:r>
      <w:r>
        <w:rPr>
          <w:rFonts w:ascii="Simplified Arabic" w:hAnsi="Simplified Arabic" w:cs="Simplified Arabic" w:hint="cs"/>
          <w:sz w:val="28"/>
          <w:szCs w:val="28"/>
          <w:rtl/>
          <w:lang w:bidi="ar-DZ"/>
        </w:rPr>
        <w:t>المالية</w:t>
      </w:r>
      <w:r w:rsidRPr="00BF2784">
        <w:rPr>
          <w:rFonts w:ascii="Simplified Arabic" w:hAnsi="Simplified Arabic" w:cs="Simplified Arabic" w:hint="cs"/>
          <w:sz w:val="28"/>
          <w:szCs w:val="28"/>
          <w:rtl/>
          <w:lang w:bidi="ar-DZ"/>
        </w:rPr>
        <w:t>، وهذا يشكل تحديات كبيرة تعيق اكمال تطبيق مقررات بازل2، والبدء في تطبيق مقررات بازل3.</w:t>
      </w:r>
    </w:p>
    <w:p w:rsidR="00BC561F" w:rsidRDefault="00BC561F" w:rsidP="00BC561F">
      <w:pPr>
        <w:bidi/>
        <w:jc w:val="both"/>
        <w:rPr>
          <w:rFonts w:ascii="Simplified Arabic" w:hAnsi="Simplified Arabic" w:cs="Simplified Arabic"/>
          <w:sz w:val="28"/>
          <w:szCs w:val="28"/>
          <w:lang w:bidi="ar-DZ"/>
        </w:rPr>
      </w:pPr>
      <w:r w:rsidRPr="00166AAD">
        <w:rPr>
          <w:rFonts w:ascii="Simplified Arabic" w:hAnsi="Simplified Arabic" w:cs="Simplified Arabic" w:hint="cs"/>
          <w:b/>
          <w:bCs/>
          <w:sz w:val="28"/>
          <w:szCs w:val="28"/>
          <w:rtl/>
          <w:lang w:bidi="ar-DZ"/>
        </w:rPr>
        <w:t>الكلمات المفتاحية:</w:t>
      </w:r>
      <w:r w:rsidRPr="00BF2784">
        <w:rPr>
          <w:rFonts w:ascii="Simplified Arabic" w:hAnsi="Simplified Arabic" w:cs="Simplified Arabic" w:hint="cs"/>
          <w:sz w:val="28"/>
          <w:szCs w:val="28"/>
          <w:rtl/>
          <w:lang w:bidi="ar-DZ"/>
        </w:rPr>
        <w:t xml:space="preserve"> المخاطر البنكية، مقررات بازل (1، 2، 3)، الأزمة المالية العالمية، تسيير المخاطر البنكية، البنوك الجزائرية.</w:t>
      </w:r>
    </w:p>
    <w:p w:rsidR="00BC561F" w:rsidRDefault="00BC561F" w:rsidP="00BC561F">
      <w:pPr>
        <w:bidi/>
        <w:jc w:val="both"/>
        <w:rPr>
          <w:rFonts w:ascii="Simplified Arabic" w:hAnsi="Simplified Arabic" w:cs="Simplified Arabic"/>
          <w:sz w:val="28"/>
          <w:szCs w:val="28"/>
          <w:lang w:bidi="ar-DZ"/>
        </w:rPr>
      </w:pPr>
    </w:p>
    <w:p w:rsidR="00BC561F" w:rsidRDefault="00BC561F" w:rsidP="00BC561F">
      <w:pPr>
        <w:bidi/>
        <w:jc w:val="both"/>
        <w:rPr>
          <w:rFonts w:ascii="Simplified Arabic" w:hAnsi="Simplified Arabic" w:cs="Simplified Arabic"/>
          <w:sz w:val="28"/>
          <w:szCs w:val="28"/>
          <w:lang w:bidi="ar-DZ"/>
        </w:rPr>
      </w:pPr>
    </w:p>
    <w:p w:rsidR="00BB7DA3" w:rsidRDefault="00BB7DA3" w:rsidP="00BC561F">
      <w:pPr>
        <w:bidi/>
        <w:jc w:val="left"/>
        <w:rPr>
          <w:rFonts w:ascii="Simplified Arabic" w:hAnsi="Simplified Arabic" w:cs="Simplified Arabic"/>
          <w:sz w:val="28"/>
          <w:szCs w:val="28"/>
          <w:rtl/>
        </w:rPr>
      </w:pPr>
    </w:p>
    <w:p w:rsidR="00BC561F" w:rsidRDefault="00BC561F" w:rsidP="00BC561F">
      <w:pPr>
        <w:bidi/>
        <w:jc w:val="left"/>
        <w:rPr>
          <w:rFonts w:ascii="Simplified Arabic" w:hAnsi="Simplified Arabic" w:cs="Simplified Arabic"/>
          <w:sz w:val="28"/>
          <w:szCs w:val="28"/>
          <w:rtl/>
        </w:rPr>
      </w:pPr>
    </w:p>
    <w:p w:rsidR="00BC561F" w:rsidRDefault="00BC561F" w:rsidP="00BC561F">
      <w:pPr>
        <w:bidi/>
        <w:jc w:val="left"/>
        <w:rPr>
          <w:rFonts w:ascii="Simplified Arabic" w:hAnsi="Simplified Arabic" w:cs="Simplified Arabic"/>
          <w:sz w:val="28"/>
          <w:szCs w:val="28"/>
          <w:rtl/>
        </w:rPr>
      </w:pPr>
    </w:p>
    <w:p w:rsidR="00BC561F" w:rsidRDefault="00BC561F" w:rsidP="00BC561F">
      <w:pPr>
        <w:bidi/>
        <w:jc w:val="left"/>
        <w:rPr>
          <w:rFonts w:ascii="Simplified Arabic" w:hAnsi="Simplified Arabic" w:cs="Simplified Arabic"/>
          <w:sz w:val="28"/>
          <w:szCs w:val="28"/>
          <w:rtl/>
        </w:rPr>
      </w:pPr>
    </w:p>
    <w:p w:rsidR="00BC561F" w:rsidRDefault="00BC561F" w:rsidP="00BC561F">
      <w:pPr>
        <w:bidi/>
        <w:jc w:val="left"/>
        <w:rPr>
          <w:rFonts w:ascii="Simplified Arabic" w:hAnsi="Simplified Arabic" w:cs="Simplified Arabic"/>
          <w:sz w:val="28"/>
          <w:szCs w:val="28"/>
          <w:rtl/>
        </w:rPr>
      </w:pPr>
    </w:p>
    <w:p w:rsidR="00BC561F" w:rsidRDefault="00BC561F" w:rsidP="00BC561F">
      <w:pPr>
        <w:bidi/>
        <w:jc w:val="left"/>
        <w:rPr>
          <w:rFonts w:ascii="Simplified Arabic" w:hAnsi="Simplified Arabic" w:cs="Simplified Arabic"/>
          <w:sz w:val="28"/>
          <w:szCs w:val="28"/>
          <w:rtl/>
        </w:rPr>
      </w:pPr>
    </w:p>
    <w:p w:rsidR="00BC561F" w:rsidRPr="007A1390" w:rsidRDefault="00BC561F" w:rsidP="00BC561F">
      <w:pPr>
        <w:bidi/>
        <w:rPr>
          <w:rFonts w:ascii="Times New Roman" w:hAnsi="Times New Roman" w:cs="Times New Roman"/>
          <w:b/>
          <w:bCs/>
          <w:sz w:val="28"/>
          <w:szCs w:val="28"/>
          <w:lang w:bidi="ar-DZ"/>
        </w:rPr>
      </w:pPr>
      <w:r w:rsidRPr="007A1390">
        <w:rPr>
          <w:rFonts w:ascii="Times New Roman" w:hAnsi="Times New Roman" w:cs="Times New Roman"/>
          <w:b/>
          <w:bCs/>
          <w:sz w:val="28"/>
          <w:szCs w:val="28"/>
          <w:lang w:bidi="ar-DZ"/>
        </w:rPr>
        <w:lastRenderedPageBreak/>
        <w:t>Résumé :</w:t>
      </w:r>
    </w:p>
    <w:p w:rsidR="00BC561F" w:rsidRPr="002E3BDD" w:rsidRDefault="00BC561F" w:rsidP="00BC561F">
      <w:pPr>
        <w:ind w:firstLine="567"/>
        <w:jc w:val="both"/>
        <w:rPr>
          <w:rFonts w:ascii="Times New Roman" w:hAnsi="Times New Roman" w:cs="Times New Roman"/>
          <w:sz w:val="28"/>
          <w:szCs w:val="28"/>
          <w:lang w:bidi="ar-DZ"/>
        </w:rPr>
      </w:pPr>
      <w:r w:rsidRPr="002E3BDD">
        <w:rPr>
          <w:rFonts w:ascii="Times New Roman" w:hAnsi="Times New Roman" w:cs="Times New Roman"/>
          <w:sz w:val="28"/>
          <w:szCs w:val="28"/>
          <w:lang w:bidi="ar-DZ"/>
        </w:rPr>
        <w:t xml:space="preserve">L’objectif de cette étude est de déterminer dans quelle mesure la gestion des risques bancaires dans les banques algériennes est conforme aux normes du Comité de Bale en examinant l’application de ces norme, tel qu’approuvé par le comité, ainsi que les changements les plus importants après la crise financière mondiale (Accord Bal </w:t>
      </w:r>
      <w:r w:rsidRPr="00E70994">
        <w:rPr>
          <w:rFonts w:ascii="Times New Roman" w:hAnsi="Times New Roman" w:cs="Times New Roman"/>
          <w:sz w:val="28"/>
          <w:szCs w:val="28"/>
        </w:rPr>
        <w:t>III</w:t>
      </w:r>
      <w:r w:rsidRPr="002E3BDD">
        <w:rPr>
          <w:rFonts w:ascii="Times New Roman" w:hAnsi="Times New Roman" w:cs="Times New Roman"/>
          <w:sz w:val="28"/>
          <w:szCs w:val="28"/>
          <w:lang w:bidi="ar-DZ"/>
        </w:rPr>
        <w:t>), puis abordé les importants réforme du système bancaire algérien avant et après la  crise financière mondiale, examinant la réalité de la gestion des risques bancaires dans les banques opérant en Algérie (public, privé et mixe).</w:t>
      </w:r>
    </w:p>
    <w:p w:rsidR="00BC561F" w:rsidRPr="002E3BDD" w:rsidRDefault="00BC561F" w:rsidP="00A20FFA">
      <w:pPr>
        <w:ind w:firstLine="426"/>
        <w:jc w:val="both"/>
        <w:rPr>
          <w:rFonts w:ascii="Times New Roman" w:hAnsi="Times New Roman" w:cs="Times New Roman"/>
          <w:sz w:val="28"/>
          <w:szCs w:val="28"/>
          <w:rtl/>
          <w:lang w:bidi="ar-DZ"/>
        </w:rPr>
      </w:pPr>
      <w:r w:rsidRPr="002E3BDD">
        <w:rPr>
          <w:rFonts w:ascii="Times New Roman" w:hAnsi="Times New Roman" w:cs="Times New Roman"/>
          <w:sz w:val="28"/>
          <w:szCs w:val="28"/>
          <w:lang w:bidi="ar-DZ"/>
        </w:rPr>
        <w:t xml:space="preserve">Parmi les résultats nous </w:t>
      </w:r>
      <w:r w:rsidR="00A20FFA" w:rsidRPr="002E3BDD">
        <w:rPr>
          <w:rFonts w:ascii="Times New Roman" w:hAnsi="Times New Roman" w:cs="Times New Roman"/>
          <w:sz w:val="28"/>
          <w:szCs w:val="28"/>
          <w:lang w:bidi="ar-DZ"/>
        </w:rPr>
        <w:t>avon</w:t>
      </w:r>
      <w:r w:rsidR="00A20FFA">
        <w:rPr>
          <w:rFonts w:ascii="Times New Roman" w:hAnsi="Times New Roman" w:cs="Times New Roman"/>
          <w:sz w:val="28"/>
          <w:szCs w:val="28"/>
          <w:lang w:bidi="ar-DZ"/>
        </w:rPr>
        <w:t>s</w:t>
      </w:r>
      <w:bookmarkStart w:id="0" w:name="_GoBack"/>
      <w:bookmarkEnd w:id="0"/>
      <w:r w:rsidRPr="002E3BDD">
        <w:rPr>
          <w:rFonts w:ascii="Times New Roman" w:hAnsi="Times New Roman" w:cs="Times New Roman"/>
          <w:sz w:val="28"/>
          <w:szCs w:val="28"/>
          <w:lang w:bidi="ar-DZ"/>
        </w:rPr>
        <w:t xml:space="preserve">   constaté des insuffisances en matière d’application  des banques algériennes, des normes de gestion des risques bancaire conformément aux accords du Comité de Bale, surtout en ce qui concerne la publication des états financiers, ce qui consiste des défis majeurs pour l’application complète de l’accord Bal </w:t>
      </w:r>
      <w:r w:rsidRPr="00E70994">
        <w:rPr>
          <w:rFonts w:ascii="Times New Roman" w:hAnsi="Times New Roman" w:cs="Times New Roman"/>
          <w:sz w:val="28"/>
          <w:szCs w:val="28"/>
        </w:rPr>
        <w:t>II</w:t>
      </w:r>
      <w:r w:rsidRPr="002E3BDD">
        <w:rPr>
          <w:rFonts w:ascii="Times New Roman" w:hAnsi="Times New Roman" w:cs="Times New Roman"/>
          <w:sz w:val="28"/>
          <w:szCs w:val="28"/>
          <w:lang w:bidi="ar-DZ"/>
        </w:rPr>
        <w:t xml:space="preserve">, et commencer sur des bases solides l’application de l’accord Bale </w:t>
      </w:r>
      <w:r w:rsidRPr="007A1390">
        <w:rPr>
          <w:rFonts w:ascii="Times New Roman" w:hAnsi="Times New Roman" w:cs="Times New Roman"/>
          <w:sz w:val="28"/>
          <w:szCs w:val="28"/>
          <w:lang w:bidi="ar-DZ"/>
        </w:rPr>
        <w:t>III</w:t>
      </w:r>
      <w:r w:rsidRPr="002E3BDD">
        <w:rPr>
          <w:rFonts w:ascii="Times New Roman" w:hAnsi="Times New Roman" w:cs="Times New Roman"/>
          <w:sz w:val="28"/>
          <w:szCs w:val="28"/>
          <w:lang w:bidi="ar-DZ"/>
        </w:rPr>
        <w:t>.</w:t>
      </w:r>
    </w:p>
    <w:p w:rsidR="00BC561F" w:rsidRDefault="00BC561F" w:rsidP="00BC561F">
      <w:pPr>
        <w:jc w:val="left"/>
        <w:rPr>
          <w:rFonts w:ascii="Times New Roman" w:hAnsi="Times New Roman" w:cs="Times New Roman"/>
          <w:sz w:val="28"/>
          <w:szCs w:val="28"/>
          <w:rtl/>
          <w:lang w:bidi="ar-DZ"/>
        </w:rPr>
      </w:pPr>
      <w:r w:rsidRPr="002E3BDD">
        <w:rPr>
          <w:rFonts w:ascii="Times New Roman" w:hAnsi="Times New Roman" w:cs="Times New Roman"/>
          <w:b/>
          <w:bCs/>
          <w:sz w:val="28"/>
          <w:szCs w:val="28"/>
        </w:rPr>
        <w:t>Mots-clés:</w:t>
      </w:r>
      <w:r w:rsidRPr="00BF2784">
        <w:rPr>
          <w:rFonts w:ascii="Times New Roman" w:hAnsi="Times New Roman" w:cs="Times New Roman"/>
          <w:sz w:val="28"/>
          <w:szCs w:val="28"/>
        </w:rPr>
        <w:t xml:space="preserve"> risques bancaires, Bâle </w:t>
      </w:r>
      <w:r w:rsidRPr="00E70994">
        <w:rPr>
          <w:rFonts w:ascii="Times New Roman" w:hAnsi="Times New Roman" w:cs="Times New Roman"/>
          <w:sz w:val="28"/>
          <w:szCs w:val="28"/>
        </w:rPr>
        <w:t>(I, II, III)</w:t>
      </w:r>
      <w:r w:rsidRPr="00BF2784">
        <w:rPr>
          <w:rFonts w:ascii="Times New Roman" w:hAnsi="Times New Roman" w:cs="Times New Roman"/>
          <w:sz w:val="28"/>
          <w:szCs w:val="28"/>
        </w:rPr>
        <w:t>, crise financière mondiale, gestion des risques bancaires, banques algériennes</w:t>
      </w:r>
      <w:r>
        <w:rPr>
          <w:rFonts w:ascii="Times New Roman" w:hAnsi="Times New Roman" w:cs="Times New Roman"/>
          <w:sz w:val="28"/>
          <w:szCs w:val="28"/>
        </w:rPr>
        <w:t>.</w:t>
      </w:r>
    </w:p>
    <w:p w:rsidR="00BC561F" w:rsidRDefault="00BC561F" w:rsidP="00BC561F">
      <w:pPr>
        <w:bidi/>
        <w:jc w:val="left"/>
        <w:rPr>
          <w:rFonts w:ascii="Simplified Arabic" w:hAnsi="Simplified Arabic" w:cs="Simplified Arabic"/>
          <w:sz w:val="28"/>
          <w:szCs w:val="28"/>
          <w:rtl/>
          <w:lang w:bidi="ar-DZ"/>
        </w:rPr>
      </w:pPr>
    </w:p>
    <w:p w:rsidR="00BC561F" w:rsidRDefault="00BC561F" w:rsidP="00BC561F">
      <w:pPr>
        <w:bidi/>
        <w:jc w:val="left"/>
        <w:rPr>
          <w:rFonts w:ascii="Simplified Arabic" w:hAnsi="Simplified Arabic" w:cs="Simplified Arabic"/>
          <w:sz w:val="28"/>
          <w:szCs w:val="28"/>
          <w:rtl/>
          <w:lang w:bidi="ar-DZ"/>
        </w:rPr>
      </w:pPr>
    </w:p>
    <w:p w:rsidR="00BC561F" w:rsidRDefault="00BC561F" w:rsidP="00BC561F">
      <w:pPr>
        <w:bidi/>
        <w:jc w:val="left"/>
        <w:rPr>
          <w:rFonts w:ascii="Simplified Arabic" w:hAnsi="Simplified Arabic" w:cs="Simplified Arabic"/>
          <w:sz w:val="28"/>
          <w:szCs w:val="28"/>
          <w:rtl/>
          <w:lang w:bidi="ar-DZ"/>
        </w:rPr>
      </w:pPr>
    </w:p>
    <w:p w:rsidR="00BC561F" w:rsidRDefault="00BC561F" w:rsidP="00BC561F">
      <w:pPr>
        <w:bidi/>
        <w:jc w:val="left"/>
        <w:rPr>
          <w:rFonts w:ascii="Simplified Arabic" w:hAnsi="Simplified Arabic" w:cs="Simplified Arabic"/>
          <w:sz w:val="28"/>
          <w:szCs w:val="28"/>
          <w:rtl/>
          <w:lang w:bidi="ar-DZ"/>
        </w:rPr>
      </w:pPr>
    </w:p>
    <w:p w:rsidR="00BC561F" w:rsidRDefault="00BC561F" w:rsidP="00BC561F">
      <w:pPr>
        <w:bidi/>
        <w:jc w:val="left"/>
        <w:rPr>
          <w:rFonts w:ascii="Simplified Arabic" w:hAnsi="Simplified Arabic" w:cs="Simplified Arabic"/>
          <w:sz w:val="28"/>
          <w:szCs w:val="28"/>
          <w:rtl/>
          <w:lang w:bidi="ar-DZ"/>
        </w:rPr>
      </w:pPr>
    </w:p>
    <w:p w:rsidR="00BC561F" w:rsidRDefault="00BC561F" w:rsidP="00BC561F">
      <w:pPr>
        <w:bidi/>
        <w:jc w:val="left"/>
        <w:rPr>
          <w:rFonts w:ascii="Simplified Arabic" w:hAnsi="Simplified Arabic" w:cs="Simplified Arabic"/>
          <w:sz w:val="28"/>
          <w:szCs w:val="28"/>
          <w:rtl/>
          <w:lang w:bidi="ar-DZ"/>
        </w:rPr>
      </w:pPr>
    </w:p>
    <w:p w:rsidR="00BC561F" w:rsidRDefault="00BC561F" w:rsidP="00BC561F">
      <w:pPr>
        <w:bidi/>
        <w:jc w:val="left"/>
        <w:rPr>
          <w:rFonts w:ascii="Simplified Arabic" w:hAnsi="Simplified Arabic" w:cs="Simplified Arabic"/>
          <w:sz w:val="28"/>
          <w:szCs w:val="28"/>
          <w:rtl/>
          <w:lang w:bidi="ar-DZ"/>
        </w:rPr>
      </w:pPr>
    </w:p>
    <w:p w:rsidR="00BC561F" w:rsidRDefault="00BC561F" w:rsidP="00BC561F">
      <w:pPr>
        <w:bidi/>
        <w:jc w:val="left"/>
        <w:rPr>
          <w:rFonts w:ascii="Simplified Arabic" w:hAnsi="Simplified Arabic" w:cs="Simplified Arabic"/>
          <w:sz w:val="28"/>
          <w:szCs w:val="28"/>
          <w:rtl/>
          <w:lang w:bidi="ar-DZ"/>
        </w:rPr>
      </w:pPr>
    </w:p>
    <w:p w:rsidR="00BC561F" w:rsidRDefault="00BC561F" w:rsidP="00BC561F">
      <w:pPr>
        <w:bidi/>
        <w:jc w:val="left"/>
        <w:rPr>
          <w:rFonts w:ascii="Simplified Arabic" w:hAnsi="Simplified Arabic" w:cs="Simplified Arabic"/>
          <w:sz w:val="28"/>
          <w:szCs w:val="28"/>
          <w:rtl/>
          <w:lang w:bidi="ar-DZ"/>
        </w:rPr>
      </w:pPr>
    </w:p>
    <w:p w:rsidR="00BC561F" w:rsidRPr="00A20FFA" w:rsidRDefault="00BC561F" w:rsidP="00BC561F">
      <w:pPr>
        <w:jc w:val="left"/>
        <w:rPr>
          <w:rFonts w:ascii="Times New Roman" w:hAnsi="Times New Roman" w:cs="Times New Roman"/>
          <w:b/>
          <w:bCs/>
          <w:sz w:val="32"/>
          <w:szCs w:val="32"/>
          <w:lang w:val="en-GB" w:bidi="ar-DZ"/>
        </w:rPr>
      </w:pPr>
      <w:proofErr w:type="gramStart"/>
      <w:r w:rsidRPr="00A20FFA">
        <w:rPr>
          <w:rFonts w:ascii="Times New Roman" w:hAnsi="Times New Roman" w:cs="Times New Roman"/>
          <w:b/>
          <w:bCs/>
          <w:sz w:val="32"/>
          <w:szCs w:val="32"/>
          <w:lang w:val="en-GB" w:bidi="ar-DZ"/>
        </w:rPr>
        <w:lastRenderedPageBreak/>
        <w:t>Abstract :</w:t>
      </w:r>
      <w:proofErr w:type="gramEnd"/>
    </w:p>
    <w:p w:rsidR="00BC561F" w:rsidRPr="00A20FFA" w:rsidRDefault="00BC561F" w:rsidP="00BC561F">
      <w:pPr>
        <w:ind w:firstLine="426"/>
        <w:jc w:val="both"/>
        <w:rPr>
          <w:rFonts w:ascii="Times New Roman" w:hAnsi="Times New Roman" w:cs="Times New Roman"/>
          <w:sz w:val="28"/>
          <w:szCs w:val="28"/>
          <w:lang w:val="en-GB" w:bidi="ar-DZ"/>
        </w:rPr>
      </w:pPr>
      <w:r w:rsidRPr="00A20FFA">
        <w:rPr>
          <w:rFonts w:ascii="Times New Roman" w:hAnsi="Times New Roman" w:cs="Times New Roman"/>
          <w:sz w:val="28"/>
          <w:szCs w:val="28"/>
          <w:lang w:val="en-GB" w:bidi="ar-DZ"/>
        </w:rPr>
        <w:t xml:space="preserve">The purpose of this study is to </w:t>
      </w:r>
      <w:proofErr w:type="spellStart"/>
      <w:r w:rsidRPr="00A20FFA">
        <w:rPr>
          <w:rFonts w:ascii="Times New Roman" w:hAnsi="Times New Roman" w:cs="Times New Roman"/>
          <w:sz w:val="28"/>
          <w:szCs w:val="28"/>
          <w:lang w:val="en-GB" w:bidi="ar-DZ"/>
        </w:rPr>
        <w:t>detemine</w:t>
      </w:r>
      <w:proofErr w:type="spellEnd"/>
      <w:r w:rsidRPr="00A20FFA">
        <w:rPr>
          <w:rFonts w:ascii="Times New Roman" w:hAnsi="Times New Roman" w:cs="Times New Roman"/>
          <w:sz w:val="28"/>
          <w:szCs w:val="28"/>
          <w:lang w:val="en-GB" w:bidi="ar-DZ"/>
        </w:rPr>
        <w:t xml:space="preserve"> the extent to which bank risk management in Algerian banks complies with Basel Committee standards by reviewing the application of these standards, as approved by the Committee, as well as the most important changes that have occurred after the global financial crisis (</w:t>
      </w:r>
      <w:proofErr w:type="spellStart"/>
      <w:r w:rsidRPr="00A20FFA">
        <w:rPr>
          <w:rFonts w:ascii="Times New Roman" w:hAnsi="Times New Roman" w:cs="Times New Roman"/>
          <w:sz w:val="28"/>
          <w:szCs w:val="28"/>
          <w:lang w:val="en-GB" w:bidi="ar-DZ"/>
        </w:rPr>
        <w:t>basel</w:t>
      </w:r>
      <w:proofErr w:type="spellEnd"/>
      <w:r w:rsidRPr="00A20FFA">
        <w:rPr>
          <w:rFonts w:ascii="Times New Roman" w:hAnsi="Times New Roman" w:cs="Times New Roman"/>
          <w:sz w:val="28"/>
          <w:szCs w:val="28"/>
          <w:lang w:val="en-GB" w:bidi="ar-DZ"/>
        </w:rPr>
        <w:t xml:space="preserve"> III agreement), this study also tackles the most important reforms of the Algerian banking system </w:t>
      </w:r>
      <w:proofErr w:type="spellStart"/>
      <w:r w:rsidRPr="00A20FFA">
        <w:rPr>
          <w:rFonts w:ascii="Times New Roman" w:hAnsi="Times New Roman" w:cs="Times New Roman"/>
          <w:sz w:val="28"/>
          <w:szCs w:val="28"/>
          <w:lang w:val="en-GB" w:bidi="ar-DZ"/>
        </w:rPr>
        <w:t>befor</w:t>
      </w:r>
      <w:proofErr w:type="spellEnd"/>
      <w:r w:rsidRPr="00A20FFA">
        <w:rPr>
          <w:rFonts w:ascii="Times New Roman" w:hAnsi="Times New Roman" w:cs="Times New Roman"/>
          <w:sz w:val="28"/>
          <w:szCs w:val="28"/>
          <w:lang w:val="en-GB" w:bidi="ar-DZ"/>
        </w:rPr>
        <w:t xml:space="preserve"> and after the global financial crisis, by examining the reality of banking risk management in banks operating in Algeria (public, private and mixed).</w:t>
      </w:r>
    </w:p>
    <w:p w:rsidR="00BC561F" w:rsidRPr="00A20FFA" w:rsidRDefault="00BC561F" w:rsidP="00BC561F">
      <w:pPr>
        <w:ind w:firstLine="426"/>
        <w:jc w:val="both"/>
        <w:rPr>
          <w:rFonts w:ascii="Times New Roman" w:hAnsi="Times New Roman" w:cs="Times New Roman"/>
          <w:sz w:val="28"/>
          <w:szCs w:val="28"/>
          <w:lang w:val="en-GB" w:bidi="ar-DZ"/>
        </w:rPr>
      </w:pPr>
      <w:r w:rsidRPr="00A20FFA">
        <w:rPr>
          <w:rFonts w:ascii="Times New Roman" w:hAnsi="Times New Roman" w:cs="Times New Roman"/>
          <w:sz w:val="28"/>
          <w:szCs w:val="28"/>
          <w:lang w:val="en-GB" w:bidi="ar-DZ"/>
        </w:rPr>
        <w:t xml:space="preserve">Among the results, we noted shortcomings in the application of Algerian banks, risk management standards in accordance </w:t>
      </w:r>
      <w:proofErr w:type="spellStart"/>
      <w:r w:rsidRPr="00A20FFA">
        <w:rPr>
          <w:rFonts w:ascii="Times New Roman" w:hAnsi="Times New Roman" w:cs="Times New Roman"/>
          <w:sz w:val="28"/>
          <w:szCs w:val="28"/>
          <w:lang w:val="en-GB" w:bidi="ar-DZ"/>
        </w:rPr>
        <w:t>withe</w:t>
      </w:r>
      <w:proofErr w:type="spellEnd"/>
      <w:r w:rsidRPr="00A20FFA">
        <w:rPr>
          <w:rFonts w:ascii="Times New Roman" w:hAnsi="Times New Roman" w:cs="Times New Roman"/>
          <w:sz w:val="28"/>
          <w:szCs w:val="28"/>
          <w:lang w:val="en-GB" w:bidi="ar-DZ"/>
        </w:rPr>
        <w:t xml:space="preserve"> Basel Committee </w:t>
      </w:r>
      <w:proofErr w:type="spellStart"/>
      <w:r w:rsidRPr="00A20FFA">
        <w:rPr>
          <w:rFonts w:ascii="Times New Roman" w:hAnsi="Times New Roman" w:cs="Times New Roman"/>
          <w:sz w:val="28"/>
          <w:szCs w:val="28"/>
          <w:lang w:val="en-GB" w:bidi="ar-DZ"/>
        </w:rPr>
        <w:t>agrements</w:t>
      </w:r>
      <w:proofErr w:type="spellEnd"/>
      <w:r w:rsidRPr="00A20FFA">
        <w:rPr>
          <w:rFonts w:ascii="Times New Roman" w:hAnsi="Times New Roman" w:cs="Times New Roman"/>
          <w:sz w:val="28"/>
          <w:szCs w:val="28"/>
          <w:lang w:val="en-GB" w:bidi="ar-DZ"/>
        </w:rPr>
        <w:t xml:space="preserve">, especially </w:t>
      </w:r>
      <w:proofErr w:type="spellStart"/>
      <w:r w:rsidRPr="00A20FFA">
        <w:rPr>
          <w:rFonts w:ascii="Times New Roman" w:hAnsi="Times New Roman" w:cs="Times New Roman"/>
          <w:sz w:val="28"/>
          <w:szCs w:val="28"/>
          <w:lang w:val="en-GB" w:bidi="ar-DZ"/>
        </w:rPr>
        <w:t>withs</w:t>
      </w:r>
      <w:proofErr w:type="spellEnd"/>
      <w:r w:rsidRPr="00A20FFA">
        <w:rPr>
          <w:rFonts w:ascii="Times New Roman" w:hAnsi="Times New Roman" w:cs="Times New Roman"/>
          <w:sz w:val="28"/>
          <w:szCs w:val="28"/>
          <w:lang w:val="en-GB" w:bidi="ar-DZ"/>
        </w:rPr>
        <w:t xml:space="preserve"> regard to the publication of financial statements, </w:t>
      </w:r>
      <w:proofErr w:type="spellStart"/>
      <w:r w:rsidRPr="00A20FFA">
        <w:rPr>
          <w:rFonts w:ascii="Times New Roman" w:hAnsi="Times New Roman" w:cs="Times New Roman"/>
          <w:sz w:val="28"/>
          <w:szCs w:val="28"/>
          <w:lang w:val="en-GB" w:bidi="ar-DZ"/>
        </w:rPr>
        <w:t>wich</w:t>
      </w:r>
      <w:proofErr w:type="spellEnd"/>
      <w:r w:rsidRPr="00A20FFA">
        <w:rPr>
          <w:rFonts w:ascii="Times New Roman" w:hAnsi="Times New Roman" w:cs="Times New Roman"/>
          <w:sz w:val="28"/>
          <w:szCs w:val="28"/>
          <w:lang w:val="en-GB" w:bidi="ar-DZ"/>
        </w:rPr>
        <w:t xml:space="preserve"> represents major challenges for the full implementation of the Basel II agreement, and start on a solid basis the application of the Basel </w:t>
      </w:r>
      <w:proofErr w:type="gramStart"/>
      <w:r w:rsidRPr="00A20FFA">
        <w:rPr>
          <w:rFonts w:ascii="Times New Roman" w:hAnsi="Times New Roman" w:cs="Times New Roman"/>
          <w:sz w:val="28"/>
          <w:szCs w:val="28"/>
          <w:lang w:val="en-GB" w:bidi="ar-DZ"/>
        </w:rPr>
        <w:t>III  Agreement</w:t>
      </w:r>
      <w:proofErr w:type="gramEnd"/>
      <w:r w:rsidRPr="00A20FFA">
        <w:rPr>
          <w:rFonts w:ascii="Times New Roman" w:hAnsi="Times New Roman" w:cs="Times New Roman"/>
          <w:sz w:val="28"/>
          <w:szCs w:val="28"/>
          <w:lang w:val="en-GB" w:bidi="ar-DZ"/>
        </w:rPr>
        <w:t>.</w:t>
      </w:r>
    </w:p>
    <w:p w:rsidR="00BC561F" w:rsidRPr="00A20FFA" w:rsidRDefault="00BC561F" w:rsidP="00BC561F">
      <w:pPr>
        <w:jc w:val="both"/>
        <w:rPr>
          <w:rFonts w:ascii="Times New Roman" w:hAnsi="Times New Roman" w:cs="Times New Roman"/>
          <w:sz w:val="28"/>
          <w:szCs w:val="28"/>
          <w:lang w:val="en-GB" w:bidi="ar-DZ"/>
        </w:rPr>
      </w:pPr>
      <w:r w:rsidRPr="00A20FFA">
        <w:rPr>
          <w:rFonts w:ascii="Times New Roman" w:hAnsi="Times New Roman" w:cs="Times New Roman"/>
          <w:sz w:val="28"/>
          <w:szCs w:val="28"/>
          <w:lang w:val="en-GB" w:bidi="ar-DZ"/>
        </w:rPr>
        <w:t xml:space="preserve"> </w:t>
      </w:r>
      <w:r w:rsidRPr="00A20FFA">
        <w:rPr>
          <w:rFonts w:ascii="Times New Roman" w:hAnsi="Times New Roman" w:cs="Times New Roman"/>
          <w:b/>
          <w:bCs/>
          <w:sz w:val="28"/>
          <w:szCs w:val="28"/>
          <w:lang w:val="en-GB" w:bidi="ar-DZ"/>
        </w:rPr>
        <w:t>Keywords:</w:t>
      </w:r>
      <w:r w:rsidRPr="00A20FFA">
        <w:rPr>
          <w:rFonts w:ascii="Times New Roman" w:hAnsi="Times New Roman" w:cs="Times New Roman"/>
          <w:sz w:val="28"/>
          <w:szCs w:val="28"/>
          <w:lang w:val="en-GB" w:bidi="ar-DZ"/>
        </w:rPr>
        <w:t xml:space="preserve"> banking risks, Basel (</w:t>
      </w:r>
      <w:r w:rsidRPr="00A20FFA">
        <w:rPr>
          <w:rFonts w:ascii="Times New Roman" w:hAnsi="Times New Roman" w:cs="Times New Roman"/>
          <w:color w:val="222222"/>
          <w:sz w:val="24"/>
          <w:szCs w:val="24"/>
          <w:shd w:val="clear" w:color="auto" w:fill="F8F9FA"/>
          <w:lang w:val="en-GB"/>
        </w:rPr>
        <w:t>I</w:t>
      </w:r>
      <w:r w:rsidRPr="00A20FFA">
        <w:rPr>
          <w:rFonts w:ascii="Times New Roman" w:hAnsi="Times New Roman" w:cs="Times New Roman"/>
          <w:sz w:val="28"/>
          <w:szCs w:val="28"/>
          <w:lang w:val="en-GB" w:bidi="ar-DZ"/>
        </w:rPr>
        <w:t>, II, III), global financial crisis, banking risk management, Algerian banks.</w:t>
      </w:r>
    </w:p>
    <w:p w:rsidR="00BC561F" w:rsidRPr="00A20FFA" w:rsidRDefault="00BC561F" w:rsidP="00BC561F">
      <w:pPr>
        <w:bidi/>
        <w:jc w:val="left"/>
        <w:rPr>
          <w:rFonts w:ascii="Simplified Arabic" w:hAnsi="Simplified Arabic" w:cs="Simplified Arabic"/>
          <w:sz w:val="28"/>
          <w:szCs w:val="28"/>
          <w:lang w:val="en-GB" w:bidi="ar-DZ"/>
        </w:rPr>
      </w:pPr>
    </w:p>
    <w:sectPr w:rsidR="00BC561F" w:rsidRPr="00A20FFA" w:rsidSect="00BC561F">
      <w:headerReference w:type="default" r:id="rId7"/>
      <w:pgSz w:w="11906" w:h="16838"/>
      <w:pgMar w:top="1418" w:right="1701" w:bottom="1418" w:left="1134" w:header="397" w:footer="708" w:gutter="0"/>
      <w:pgNumType w:start="33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B4A6D" w:rsidRDefault="007B4A6D" w:rsidP="00BC561F">
      <w:pPr>
        <w:spacing w:after="0" w:line="240" w:lineRule="auto"/>
      </w:pPr>
      <w:r>
        <w:separator/>
      </w:r>
    </w:p>
  </w:endnote>
  <w:endnote w:type="continuationSeparator" w:id="0">
    <w:p w:rsidR="007B4A6D" w:rsidRDefault="007B4A6D" w:rsidP="00BC56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B4A6D" w:rsidRDefault="007B4A6D" w:rsidP="00BC561F">
      <w:pPr>
        <w:spacing w:after="0" w:line="240" w:lineRule="auto"/>
      </w:pPr>
      <w:r>
        <w:separator/>
      </w:r>
    </w:p>
  </w:footnote>
  <w:footnote w:type="continuationSeparator" w:id="0">
    <w:p w:rsidR="007B4A6D" w:rsidRDefault="007B4A6D" w:rsidP="00BC56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4944" w:type="pct"/>
      <w:tblCellMar>
        <w:top w:w="72" w:type="dxa"/>
        <w:left w:w="115" w:type="dxa"/>
        <w:bottom w:w="72" w:type="dxa"/>
        <w:right w:w="115" w:type="dxa"/>
      </w:tblCellMar>
      <w:tblLook w:val="04A0" w:firstRow="1" w:lastRow="0" w:firstColumn="1" w:lastColumn="0" w:noHBand="0" w:noVBand="1"/>
    </w:tblPr>
    <w:tblGrid>
      <w:gridCol w:w="9197"/>
    </w:tblGrid>
    <w:tr w:rsidR="00BC561F" w:rsidTr="00BC561F">
      <w:trPr>
        <w:trHeight w:val="281"/>
      </w:trPr>
      <w:tc>
        <w:tcPr>
          <w:tcW w:w="5000" w:type="pct"/>
          <w:tcBorders>
            <w:bottom w:val="single" w:sz="4" w:space="0" w:color="auto"/>
          </w:tcBorders>
          <w:vAlign w:val="bottom"/>
        </w:tcPr>
        <w:p w:rsidR="00BC561F" w:rsidRDefault="007B4A6D" w:rsidP="00BC561F">
          <w:pPr>
            <w:pStyle w:val="En-tte"/>
            <w:bidi/>
            <w:rPr>
              <w:color w:val="76923C" w:themeColor="accent3" w:themeShade="BF"/>
              <w:sz w:val="24"/>
              <w:szCs w:val="24"/>
            </w:rPr>
          </w:pPr>
          <w:sdt>
            <w:sdtPr>
              <w:rPr>
                <w:rFonts w:ascii="Simplified Arabic" w:hAnsi="Simplified Arabic" w:cs="Simplified Arabic"/>
                <w:b/>
                <w:bCs/>
                <w:caps/>
                <w:sz w:val="28"/>
                <w:szCs w:val="28"/>
                <w:rtl/>
              </w:rPr>
              <w:alias w:val="Titre"/>
              <w:id w:val="77677295"/>
              <w:placeholder>
                <w:docPart w:val="EBF734A342A04864AB3EEA80E0C875A3"/>
              </w:placeholder>
              <w:dataBinding w:prefixMappings="xmlns:ns0='http://schemas.openxmlformats.org/package/2006/metadata/core-properties' xmlns:ns1='http://purl.org/dc/elements/1.1/'" w:xpath="/ns0:coreProperties[1]/ns1:title[1]" w:storeItemID="{6C3C8BC8-F283-45AE-878A-BAB7291924A1}"/>
              <w:text/>
            </w:sdtPr>
            <w:sdtEndPr/>
            <w:sdtContent>
              <w:r w:rsidR="00BC561F" w:rsidRPr="00BC561F">
                <w:rPr>
                  <w:rFonts w:ascii="Simplified Arabic" w:hAnsi="Simplified Arabic" w:cs="Simplified Arabic"/>
                  <w:b/>
                  <w:bCs/>
                  <w:caps/>
                  <w:sz w:val="28"/>
                  <w:szCs w:val="28"/>
                  <w:rtl/>
                </w:rPr>
                <w:t>الملخـــــــــــــــــــــص</w:t>
              </w:r>
            </w:sdtContent>
          </w:sdt>
        </w:p>
      </w:tc>
    </w:tr>
  </w:tbl>
  <w:p w:rsidR="00BC561F" w:rsidRDefault="00BC561F">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C561F"/>
    <w:rsid w:val="00026AA3"/>
    <w:rsid w:val="00036639"/>
    <w:rsid w:val="0006339F"/>
    <w:rsid w:val="000F7820"/>
    <w:rsid w:val="00122FBB"/>
    <w:rsid w:val="001B2489"/>
    <w:rsid w:val="001B311D"/>
    <w:rsid w:val="001E5A7B"/>
    <w:rsid w:val="00227D1B"/>
    <w:rsid w:val="0031245A"/>
    <w:rsid w:val="00340D07"/>
    <w:rsid w:val="00346079"/>
    <w:rsid w:val="003A10DF"/>
    <w:rsid w:val="003E1B98"/>
    <w:rsid w:val="003E2FBD"/>
    <w:rsid w:val="00441128"/>
    <w:rsid w:val="00477505"/>
    <w:rsid w:val="004C1B43"/>
    <w:rsid w:val="00541CE3"/>
    <w:rsid w:val="005F13B2"/>
    <w:rsid w:val="006B334C"/>
    <w:rsid w:val="006F496D"/>
    <w:rsid w:val="007B4A6D"/>
    <w:rsid w:val="008263FB"/>
    <w:rsid w:val="0083376F"/>
    <w:rsid w:val="008913FF"/>
    <w:rsid w:val="008C3A0C"/>
    <w:rsid w:val="009303C6"/>
    <w:rsid w:val="009328D0"/>
    <w:rsid w:val="00960A6B"/>
    <w:rsid w:val="00973465"/>
    <w:rsid w:val="00A20FFA"/>
    <w:rsid w:val="00A440F3"/>
    <w:rsid w:val="00A522F7"/>
    <w:rsid w:val="00AE3B6B"/>
    <w:rsid w:val="00B42AF5"/>
    <w:rsid w:val="00B731A5"/>
    <w:rsid w:val="00B82626"/>
    <w:rsid w:val="00B92C49"/>
    <w:rsid w:val="00BB7DA3"/>
    <w:rsid w:val="00BC561F"/>
    <w:rsid w:val="00C5499D"/>
    <w:rsid w:val="00C61604"/>
    <w:rsid w:val="00C74171"/>
    <w:rsid w:val="00D11724"/>
    <w:rsid w:val="00D450DD"/>
    <w:rsid w:val="00D6256B"/>
    <w:rsid w:val="00DF50A4"/>
    <w:rsid w:val="00E449BF"/>
    <w:rsid w:val="00E9669F"/>
    <w:rsid w:val="00E96F1F"/>
    <w:rsid w:val="00F062AF"/>
    <w:rsid w:val="00F6099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61F"/>
    <w:pPr>
      <w:jc w:val="right"/>
    </w:pPr>
    <w:rPr>
      <w:rFonts w:ascii="Calibri" w:eastAsia="Calibri" w:hAnsi="Calibri" w:cs="Arial"/>
    </w:rPr>
  </w:style>
  <w:style w:type="paragraph" w:styleId="Titre1">
    <w:name w:val="heading 1"/>
    <w:basedOn w:val="Normal"/>
    <w:next w:val="Normal"/>
    <w:link w:val="Titre1Car"/>
    <w:uiPriority w:val="9"/>
    <w:qFormat/>
    <w:rsid w:val="008263F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8263F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qFormat/>
    <w:rsid w:val="008263FB"/>
    <w:rPr>
      <w:rFonts w:asciiTheme="minorHAnsi" w:eastAsiaTheme="minorHAnsi" w:hAnsiTheme="minorHAnsi" w:cstheme="minorBidi"/>
    </w:rPr>
  </w:style>
  <w:style w:type="character" w:customStyle="1" w:styleId="Titre1Car">
    <w:name w:val="Titre 1 Car"/>
    <w:basedOn w:val="Policepardfaut"/>
    <w:link w:val="Titre1"/>
    <w:uiPriority w:val="9"/>
    <w:rsid w:val="008263FB"/>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8263FB"/>
    <w:rPr>
      <w:rFonts w:asciiTheme="majorHAnsi" w:eastAsiaTheme="majorEastAsia" w:hAnsiTheme="majorHAnsi" w:cstheme="majorBidi"/>
      <w:b/>
      <w:bCs/>
      <w:color w:val="4F81BD" w:themeColor="accent1"/>
      <w:sz w:val="26"/>
      <w:szCs w:val="26"/>
    </w:rPr>
  </w:style>
  <w:style w:type="paragraph" w:styleId="Sansinterligne">
    <w:name w:val="No Spacing"/>
    <w:uiPriority w:val="1"/>
    <w:qFormat/>
    <w:rsid w:val="008263FB"/>
    <w:pPr>
      <w:spacing w:after="0" w:line="240" w:lineRule="auto"/>
      <w:jc w:val="right"/>
    </w:pPr>
  </w:style>
  <w:style w:type="paragraph" w:styleId="Paragraphedeliste">
    <w:name w:val="List Paragraph"/>
    <w:basedOn w:val="Normal"/>
    <w:uiPriority w:val="34"/>
    <w:qFormat/>
    <w:rsid w:val="008263FB"/>
    <w:pPr>
      <w:ind w:left="720"/>
      <w:contextualSpacing/>
    </w:pPr>
    <w:rPr>
      <w:rFonts w:asciiTheme="minorHAnsi" w:eastAsiaTheme="minorHAnsi" w:hAnsiTheme="minorHAnsi" w:cstheme="minorBidi"/>
    </w:rPr>
  </w:style>
  <w:style w:type="paragraph" w:styleId="En-tte">
    <w:name w:val="header"/>
    <w:basedOn w:val="Normal"/>
    <w:link w:val="En-tteCar"/>
    <w:uiPriority w:val="99"/>
    <w:unhideWhenUsed/>
    <w:rsid w:val="00BC561F"/>
    <w:pPr>
      <w:tabs>
        <w:tab w:val="center" w:pos="4536"/>
        <w:tab w:val="right" w:pos="9072"/>
      </w:tabs>
      <w:spacing w:after="0" w:line="240" w:lineRule="auto"/>
    </w:pPr>
    <w:rPr>
      <w:rFonts w:asciiTheme="minorHAnsi" w:eastAsiaTheme="minorHAnsi" w:hAnsiTheme="minorHAnsi" w:cstheme="minorBidi"/>
    </w:rPr>
  </w:style>
  <w:style w:type="character" w:customStyle="1" w:styleId="En-tteCar">
    <w:name w:val="En-tête Car"/>
    <w:basedOn w:val="Policepardfaut"/>
    <w:link w:val="En-tte"/>
    <w:uiPriority w:val="99"/>
    <w:rsid w:val="00BC561F"/>
  </w:style>
  <w:style w:type="paragraph" w:styleId="Pieddepage">
    <w:name w:val="footer"/>
    <w:basedOn w:val="Normal"/>
    <w:link w:val="PieddepageCar"/>
    <w:uiPriority w:val="99"/>
    <w:unhideWhenUsed/>
    <w:rsid w:val="00BC561F"/>
    <w:pPr>
      <w:tabs>
        <w:tab w:val="center" w:pos="4536"/>
        <w:tab w:val="right" w:pos="9072"/>
      </w:tabs>
      <w:spacing w:after="0" w:line="240" w:lineRule="auto"/>
    </w:pPr>
    <w:rPr>
      <w:rFonts w:asciiTheme="minorHAnsi" w:eastAsiaTheme="minorHAnsi" w:hAnsiTheme="minorHAnsi" w:cstheme="minorBidi"/>
    </w:rPr>
  </w:style>
  <w:style w:type="character" w:customStyle="1" w:styleId="PieddepageCar">
    <w:name w:val="Pied de page Car"/>
    <w:basedOn w:val="Policepardfaut"/>
    <w:link w:val="Pieddepage"/>
    <w:uiPriority w:val="99"/>
    <w:rsid w:val="00BC561F"/>
  </w:style>
  <w:style w:type="paragraph" w:styleId="Textedebulles">
    <w:name w:val="Balloon Text"/>
    <w:basedOn w:val="Normal"/>
    <w:link w:val="TextedebullesCar"/>
    <w:uiPriority w:val="99"/>
    <w:semiHidden/>
    <w:unhideWhenUsed/>
    <w:rsid w:val="00BC561F"/>
    <w:pPr>
      <w:spacing w:after="0" w:line="240" w:lineRule="auto"/>
    </w:pPr>
    <w:rPr>
      <w:rFonts w:ascii="Tahoma" w:eastAsiaTheme="minorHAnsi" w:hAnsi="Tahoma" w:cs="Tahoma"/>
      <w:sz w:val="16"/>
      <w:szCs w:val="16"/>
    </w:rPr>
  </w:style>
  <w:style w:type="character" w:customStyle="1" w:styleId="TextedebullesCar">
    <w:name w:val="Texte de bulles Car"/>
    <w:basedOn w:val="Policepardfaut"/>
    <w:link w:val="Textedebulles"/>
    <w:uiPriority w:val="99"/>
    <w:semiHidden/>
    <w:rsid w:val="00BC561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C561F"/>
    <w:pPr>
      <w:jc w:val="right"/>
    </w:pPr>
    <w:rPr>
      <w:rFonts w:ascii="Calibri" w:eastAsia="Calibri" w:hAnsi="Calibri" w:cs="Arial"/>
    </w:rPr>
  </w:style>
  <w:style w:type="paragraph" w:styleId="Titre1">
    <w:name w:val="heading 1"/>
    <w:basedOn w:val="Normal"/>
    <w:next w:val="Normal"/>
    <w:link w:val="Titre1Car"/>
    <w:uiPriority w:val="9"/>
    <w:qFormat/>
    <w:rsid w:val="008263F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8263F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1"/>
    <w:basedOn w:val="Normal"/>
    <w:qFormat/>
    <w:rsid w:val="008263FB"/>
    <w:rPr>
      <w:rFonts w:asciiTheme="minorHAnsi" w:eastAsiaTheme="minorHAnsi" w:hAnsiTheme="minorHAnsi" w:cstheme="minorBidi"/>
    </w:rPr>
  </w:style>
  <w:style w:type="character" w:customStyle="1" w:styleId="Titre1Car">
    <w:name w:val="Titre 1 Car"/>
    <w:basedOn w:val="Policepardfaut"/>
    <w:link w:val="Titre1"/>
    <w:uiPriority w:val="9"/>
    <w:rsid w:val="008263FB"/>
    <w:rPr>
      <w:rFonts w:asciiTheme="majorHAnsi" w:eastAsiaTheme="majorEastAsia" w:hAnsiTheme="majorHAnsi" w:cstheme="majorBidi"/>
      <w:b/>
      <w:bCs/>
      <w:color w:val="365F91" w:themeColor="accent1" w:themeShade="BF"/>
      <w:sz w:val="28"/>
      <w:szCs w:val="28"/>
    </w:rPr>
  </w:style>
  <w:style w:type="character" w:customStyle="1" w:styleId="Titre2Car">
    <w:name w:val="Titre 2 Car"/>
    <w:basedOn w:val="Policepardfaut"/>
    <w:link w:val="Titre2"/>
    <w:uiPriority w:val="9"/>
    <w:rsid w:val="008263FB"/>
    <w:rPr>
      <w:rFonts w:asciiTheme="majorHAnsi" w:eastAsiaTheme="majorEastAsia" w:hAnsiTheme="majorHAnsi" w:cstheme="majorBidi"/>
      <w:b/>
      <w:bCs/>
      <w:color w:val="4F81BD" w:themeColor="accent1"/>
      <w:sz w:val="26"/>
      <w:szCs w:val="26"/>
    </w:rPr>
  </w:style>
  <w:style w:type="paragraph" w:styleId="Sansinterligne">
    <w:name w:val="No Spacing"/>
    <w:uiPriority w:val="1"/>
    <w:qFormat/>
    <w:rsid w:val="008263FB"/>
    <w:pPr>
      <w:spacing w:after="0" w:line="240" w:lineRule="auto"/>
      <w:jc w:val="right"/>
    </w:pPr>
  </w:style>
  <w:style w:type="paragraph" w:styleId="Paragraphedeliste">
    <w:name w:val="List Paragraph"/>
    <w:basedOn w:val="Normal"/>
    <w:uiPriority w:val="34"/>
    <w:qFormat/>
    <w:rsid w:val="008263FB"/>
    <w:pPr>
      <w:ind w:left="720"/>
      <w:contextualSpacing/>
    </w:pPr>
    <w:rPr>
      <w:rFonts w:asciiTheme="minorHAnsi" w:eastAsiaTheme="minorHAnsi" w:hAnsiTheme="minorHAnsi" w:cstheme="minorBidi"/>
    </w:rPr>
  </w:style>
  <w:style w:type="paragraph" w:styleId="En-tte">
    <w:name w:val="header"/>
    <w:basedOn w:val="Normal"/>
    <w:link w:val="En-tteCar"/>
    <w:uiPriority w:val="99"/>
    <w:unhideWhenUsed/>
    <w:rsid w:val="00BC561F"/>
    <w:pPr>
      <w:tabs>
        <w:tab w:val="center" w:pos="4536"/>
        <w:tab w:val="right" w:pos="9072"/>
      </w:tabs>
      <w:spacing w:after="0" w:line="240" w:lineRule="auto"/>
    </w:pPr>
    <w:rPr>
      <w:rFonts w:asciiTheme="minorHAnsi" w:eastAsiaTheme="minorHAnsi" w:hAnsiTheme="minorHAnsi" w:cstheme="minorBidi"/>
    </w:rPr>
  </w:style>
  <w:style w:type="character" w:customStyle="1" w:styleId="En-tteCar">
    <w:name w:val="En-tête Car"/>
    <w:basedOn w:val="Policepardfaut"/>
    <w:link w:val="En-tte"/>
    <w:uiPriority w:val="99"/>
    <w:rsid w:val="00BC561F"/>
  </w:style>
  <w:style w:type="paragraph" w:styleId="Pieddepage">
    <w:name w:val="footer"/>
    <w:basedOn w:val="Normal"/>
    <w:link w:val="PieddepageCar"/>
    <w:uiPriority w:val="99"/>
    <w:unhideWhenUsed/>
    <w:rsid w:val="00BC561F"/>
    <w:pPr>
      <w:tabs>
        <w:tab w:val="center" w:pos="4536"/>
        <w:tab w:val="right" w:pos="9072"/>
      </w:tabs>
      <w:spacing w:after="0" w:line="240" w:lineRule="auto"/>
    </w:pPr>
    <w:rPr>
      <w:rFonts w:asciiTheme="minorHAnsi" w:eastAsiaTheme="minorHAnsi" w:hAnsiTheme="minorHAnsi" w:cstheme="minorBidi"/>
    </w:rPr>
  </w:style>
  <w:style w:type="character" w:customStyle="1" w:styleId="PieddepageCar">
    <w:name w:val="Pied de page Car"/>
    <w:basedOn w:val="Policepardfaut"/>
    <w:link w:val="Pieddepage"/>
    <w:uiPriority w:val="99"/>
    <w:rsid w:val="00BC561F"/>
  </w:style>
  <w:style w:type="paragraph" w:styleId="Textedebulles">
    <w:name w:val="Balloon Text"/>
    <w:basedOn w:val="Normal"/>
    <w:link w:val="TextedebullesCar"/>
    <w:uiPriority w:val="99"/>
    <w:semiHidden/>
    <w:unhideWhenUsed/>
    <w:rsid w:val="00BC561F"/>
    <w:pPr>
      <w:spacing w:after="0" w:line="240" w:lineRule="auto"/>
    </w:pPr>
    <w:rPr>
      <w:rFonts w:ascii="Tahoma" w:eastAsiaTheme="minorHAnsi" w:hAnsi="Tahoma" w:cs="Tahoma"/>
      <w:sz w:val="16"/>
      <w:szCs w:val="16"/>
    </w:rPr>
  </w:style>
  <w:style w:type="character" w:customStyle="1" w:styleId="TextedebullesCar">
    <w:name w:val="Texte de bulles Car"/>
    <w:basedOn w:val="Policepardfaut"/>
    <w:link w:val="Textedebulles"/>
    <w:uiPriority w:val="99"/>
    <w:semiHidden/>
    <w:rsid w:val="00BC561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EBF734A342A04864AB3EEA80E0C875A3"/>
        <w:category>
          <w:name w:val="Général"/>
          <w:gallery w:val="placeholder"/>
        </w:category>
        <w:types>
          <w:type w:val="bbPlcHdr"/>
        </w:types>
        <w:behaviors>
          <w:behavior w:val="content"/>
        </w:behaviors>
        <w:guid w:val="{E9D3E1E5-295D-4A80-B7CB-3844F5F3804C}"/>
      </w:docPartPr>
      <w:docPartBody>
        <w:p w:rsidR="00831F7C" w:rsidRDefault="006A5FE5" w:rsidP="006A5FE5">
          <w:pPr>
            <w:pStyle w:val="EBF734A342A04864AB3EEA80E0C875A3"/>
          </w:pPr>
          <w:r>
            <w:rPr>
              <w:b/>
              <w:bCs/>
              <w:caps/>
              <w:sz w:val="24"/>
              <w:szCs w:val="24"/>
            </w:rPr>
            <w:t>Tapez le 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80000000" w:usb2="00000008" w:usb3="00000000" w:csb0="0000004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sDel="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5FE5"/>
    <w:rsid w:val="006A5FE5"/>
    <w:rsid w:val="007C4C20"/>
    <w:rsid w:val="00831F7C"/>
    <w:rsid w:val="00F6656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6D3E81E0FDE414CAADD59B5DACCAA82">
    <w:name w:val="56D3E81E0FDE414CAADD59B5DACCAA82"/>
    <w:rsid w:val="006A5FE5"/>
  </w:style>
  <w:style w:type="paragraph" w:customStyle="1" w:styleId="ACE07AADE20C48CDBBCEE4A7E48D49C6">
    <w:name w:val="ACE07AADE20C48CDBBCEE4A7E48D49C6"/>
    <w:rsid w:val="006A5FE5"/>
  </w:style>
  <w:style w:type="paragraph" w:customStyle="1" w:styleId="EBF734A342A04864AB3EEA80E0C875A3">
    <w:name w:val="EBF734A342A04864AB3EEA80E0C875A3"/>
    <w:rsid w:val="006A5FE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56D3E81E0FDE414CAADD59B5DACCAA82">
    <w:name w:val="56D3E81E0FDE414CAADD59B5DACCAA82"/>
    <w:rsid w:val="006A5FE5"/>
  </w:style>
  <w:style w:type="paragraph" w:customStyle="1" w:styleId="ACE07AADE20C48CDBBCEE4A7E48D49C6">
    <w:name w:val="ACE07AADE20C48CDBBCEE4A7E48D49C6"/>
    <w:rsid w:val="006A5FE5"/>
  </w:style>
  <w:style w:type="paragraph" w:customStyle="1" w:styleId="EBF734A342A04864AB3EEA80E0C875A3">
    <w:name w:val="EBF734A342A04864AB3EEA80E0C875A3"/>
    <w:rsid w:val="006A5FE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491</Words>
  <Characters>2706</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الملخـــــــــــــــــــــص</vt:lpstr>
    </vt:vector>
  </TitlesOfParts>
  <Company/>
  <LinksUpToDate>false</LinksUpToDate>
  <CharactersWithSpaces>3191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الملخـــــــــــــــــــــص</dc:title>
  <dc:creator>PROF</dc:creator>
  <cp:lastModifiedBy>serveur</cp:lastModifiedBy>
  <cp:revision>2</cp:revision>
  <cp:lastPrinted>2018-05-30T10:26:00Z</cp:lastPrinted>
  <dcterms:created xsi:type="dcterms:W3CDTF">2018-05-30T10:29:00Z</dcterms:created>
  <dcterms:modified xsi:type="dcterms:W3CDTF">2018-05-30T10:29:00Z</dcterms:modified>
</cp:coreProperties>
</file>