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746D" w:rsidRPr="0073746D" w:rsidRDefault="0073746D" w:rsidP="0073746D">
      <w:pPr>
        <w:spacing w:line="360" w:lineRule="auto"/>
        <w:jc w:val="both"/>
        <w:outlineLvl w:val="1"/>
        <w:rPr>
          <w:rFonts w:ascii="Times New Roman" w:eastAsia="Times New Roman" w:hAnsi="Times New Roman" w:cs="Times New Roman"/>
          <w:b/>
          <w:bCs/>
          <w:sz w:val="24"/>
          <w:szCs w:val="24"/>
          <w:lang w:eastAsia="fr-FR"/>
        </w:rPr>
      </w:pPr>
      <w:bookmarkStart w:id="0" w:name="_Toc127354737"/>
      <w:r w:rsidRPr="0073746D">
        <w:rPr>
          <w:rFonts w:ascii="Times New Roman" w:eastAsia="Times New Roman" w:hAnsi="Times New Roman" w:cs="Times New Roman"/>
          <w:b/>
          <w:bCs/>
          <w:sz w:val="24"/>
          <w:szCs w:val="24"/>
          <w:lang w:eastAsia="fr-FR"/>
        </w:rPr>
        <w:t>Résumé</w:t>
      </w:r>
      <w:bookmarkEnd w:id="0"/>
    </w:p>
    <w:p w:rsidR="0073746D" w:rsidRPr="0073746D" w:rsidRDefault="0073746D" w:rsidP="0073746D">
      <w:pPr>
        <w:spacing w:line="360" w:lineRule="auto"/>
        <w:ind w:firstLine="708"/>
        <w:jc w:val="both"/>
        <w:rPr>
          <w:rFonts w:ascii="Times New Roman" w:eastAsia="Times New Roman" w:hAnsi="Times New Roman" w:cs="Times New Roman"/>
          <w:sz w:val="24"/>
          <w:szCs w:val="24"/>
          <w:lang w:eastAsia="fr-FR"/>
        </w:rPr>
      </w:pPr>
      <w:r w:rsidRPr="0073746D">
        <w:rPr>
          <w:rFonts w:ascii="Times New Roman" w:eastAsia="Times New Roman" w:hAnsi="Times New Roman" w:cs="Times New Roman"/>
          <w:sz w:val="24"/>
          <w:szCs w:val="24"/>
          <w:lang w:eastAsia="fr-FR"/>
        </w:rPr>
        <w:t xml:space="preserve">La résistance aux antimicrobiens (RAM) représente l'un des plus importants problèmes de santé humaine et animale dans le monde et particulièrement en Algérie. Le but de cette étude est de faire une caractérisation phénotypique et moléculaire des souches Gram positives et Gram négatives isolées de différentes origines (alimentaire et clinique). </w:t>
      </w:r>
    </w:p>
    <w:p w:rsidR="0073746D" w:rsidRPr="0073746D" w:rsidRDefault="0073746D" w:rsidP="0073746D">
      <w:pPr>
        <w:spacing w:line="360" w:lineRule="auto"/>
        <w:ind w:firstLine="708"/>
        <w:jc w:val="both"/>
        <w:rPr>
          <w:rFonts w:ascii="Times New Roman" w:eastAsia="Times New Roman" w:hAnsi="Times New Roman" w:cs="Times New Roman"/>
          <w:sz w:val="24"/>
          <w:szCs w:val="24"/>
          <w:lang w:eastAsia="fr-FR"/>
        </w:rPr>
      </w:pPr>
      <w:r w:rsidRPr="0073746D">
        <w:rPr>
          <w:rFonts w:ascii="Times New Roman" w:eastAsia="Times New Roman" w:hAnsi="Times New Roman" w:cs="Times New Roman"/>
          <w:sz w:val="24"/>
          <w:szCs w:val="24"/>
          <w:lang w:eastAsia="fr-FR"/>
        </w:rPr>
        <w:t xml:space="preserve">La détermination du profil de sensibilité aux antibiotiques de chaque souche bactérienne a été réalisée en utilisant la méthode de diffusion des disques d'antibiotiques, selon les recommandations de la Société Française de Microbiologie (SFM, 2019). La caractérisation moléculaire des souches </w:t>
      </w:r>
      <w:proofErr w:type="spellStart"/>
      <w:r w:rsidRPr="0073746D">
        <w:rPr>
          <w:rFonts w:ascii="Times New Roman" w:eastAsia="Times New Roman" w:hAnsi="Times New Roman" w:cs="Times New Roman"/>
          <w:sz w:val="24"/>
          <w:szCs w:val="24"/>
          <w:lang w:eastAsia="fr-FR"/>
        </w:rPr>
        <w:t>multirésistantes</w:t>
      </w:r>
      <w:proofErr w:type="spellEnd"/>
      <w:r w:rsidRPr="0073746D">
        <w:rPr>
          <w:rFonts w:ascii="Times New Roman" w:eastAsia="Times New Roman" w:hAnsi="Times New Roman" w:cs="Times New Roman"/>
          <w:sz w:val="24"/>
          <w:szCs w:val="24"/>
          <w:lang w:eastAsia="fr-FR"/>
        </w:rPr>
        <w:t xml:space="preserve"> de </w:t>
      </w:r>
      <w:r w:rsidRPr="0073746D">
        <w:rPr>
          <w:rFonts w:ascii="Times New Roman" w:eastAsia="Times New Roman" w:hAnsi="Times New Roman" w:cs="Times New Roman"/>
          <w:i/>
          <w:iCs/>
          <w:sz w:val="24"/>
          <w:szCs w:val="24"/>
          <w:lang w:eastAsia="fr-FR"/>
        </w:rPr>
        <w:t xml:space="preserve">K. </w:t>
      </w:r>
      <w:proofErr w:type="spellStart"/>
      <w:r w:rsidRPr="0073746D">
        <w:rPr>
          <w:rFonts w:ascii="Times New Roman" w:eastAsia="Times New Roman" w:hAnsi="Times New Roman" w:cs="Times New Roman"/>
          <w:i/>
          <w:iCs/>
          <w:sz w:val="24"/>
          <w:szCs w:val="24"/>
          <w:lang w:eastAsia="fr-FR"/>
        </w:rPr>
        <w:t>pneumoniae</w:t>
      </w:r>
      <w:proofErr w:type="spellEnd"/>
      <w:r w:rsidRPr="0073746D">
        <w:rPr>
          <w:rFonts w:ascii="Times New Roman" w:eastAsia="Times New Roman" w:hAnsi="Times New Roman" w:cs="Times New Roman"/>
          <w:i/>
          <w:iCs/>
          <w:sz w:val="24"/>
          <w:szCs w:val="24"/>
          <w:lang w:eastAsia="fr-FR"/>
        </w:rPr>
        <w:t xml:space="preserve"> </w:t>
      </w:r>
      <w:r w:rsidRPr="0073746D">
        <w:rPr>
          <w:rFonts w:ascii="Times New Roman" w:eastAsia="Times New Roman" w:hAnsi="Times New Roman" w:cs="Times New Roman"/>
          <w:sz w:val="24"/>
          <w:szCs w:val="24"/>
          <w:lang w:eastAsia="fr-FR"/>
        </w:rPr>
        <w:t xml:space="preserve">a été réalisée afin de séquencer le génome entier (WGS) en utilisant la technologie Illumina. Les lectures brutes séquencées ont été traitées en utilisant des outils bioinformatiques : </w:t>
      </w:r>
      <w:proofErr w:type="spellStart"/>
      <w:r w:rsidRPr="0073746D">
        <w:rPr>
          <w:rFonts w:ascii="Times New Roman" w:eastAsia="Times New Roman" w:hAnsi="Times New Roman" w:cs="Times New Roman"/>
          <w:sz w:val="24"/>
          <w:szCs w:val="24"/>
          <w:lang w:eastAsia="fr-FR"/>
        </w:rPr>
        <w:t>FastQC</w:t>
      </w:r>
      <w:proofErr w:type="spellEnd"/>
      <w:r w:rsidRPr="0073746D">
        <w:rPr>
          <w:rFonts w:ascii="Times New Roman" w:eastAsia="Times New Roman" w:hAnsi="Times New Roman" w:cs="Times New Roman"/>
          <w:sz w:val="24"/>
          <w:szCs w:val="24"/>
          <w:lang w:eastAsia="fr-FR"/>
        </w:rPr>
        <w:t xml:space="preserve"> </w:t>
      </w:r>
      <w:proofErr w:type="spellStart"/>
      <w:r w:rsidRPr="0073746D">
        <w:rPr>
          <w:rFonts w:ascii="Times New Roman" w:eastAsia="Times New Roman" w:hAnsi="Times New Roman" w:cs="Times New Roman"/>
          <w:sz w:val="24"/>
          <w:szCs w:val="24"/>
          <w:lang w:eastAsia="fr-FR"/>
        </w:rPr>
        <w:t>Ariba</w:t>
      </w:r>
      <w:proofErr w:type="spellEnd"/>
      <w:r w:rsidRPr="0073746D">
        <w:rPr>
          <w:rFonts w:ascii="Times New Roman" w:eastAsia="Times New Roman" w:hAnsi="Times New Roman" w:cs="Times New Roman"/>
          <w:sz w:val="24"/>
          <w:szCs w:val="24"/>
          <w:lang w:eastAsia="fr-FR"/>
        </w:rPr>
        <w:t xml:space="preserve">, </w:t>
      </w:r>
      <w:proofErr w:type="spellStart"/>
      <w:r w:rsidRPr="0073746D">
        <w:rPr>
          <w:rFonts w:ascii="Times New Roman" w:eastAsia="Times New Roman" w:hAnsi="Times New Roman" w:cs="Times New Roman"/>
          <w:sz w:val="24"/>
          <w:szCs w:val="24"/>
          <w:lang w:eastAsia="fr-FR"/>
        </w:rPr>
        <w:t>Shovill-Spades</w:t>
      </w:r>
      <w:proofErr w:type="spellEnd"/>
      <w:r w:rsidRPr="0073746D">
        <w:rPr>
          <w:rFonts w:ascii="Times New Roman" w:eastAsia="Times New Roman" w:hAnsi="Times New Roman" w:cs="Times New Roman"/>
          <w:sz w:val="24"/>
          <w:szCs w:val="24"/>
          <w:lang w:eastAsia="fr-FR"/>
        </w:rPr>
        <w:t xml:space="preserve">. Le typage de séquence </w:t>
      </w:r>
      <w:proofErr w:type="spellStart"/>
      <w:r w:rsidRPr="0073746D">
        <w:rPr>
          <w:rFonts w:ascii="Times New Roman" w:eastAsia="Times New Roman" w:hAnsi="Times New Roman" w:cs="Times New Roman"/>
          <w:sz w:val="24"/>
          <w:szCs w:val="24"/>
          <w:lang w:eastAsia="fr-FR"/>
        </w:rPr>
        <w:t>multilocus</w:t>
      </w:r>
      <w:proofErr w:type="spellEnd"/>
      <w:r w:rsidRPr="0073746D">
        <w:rPr>
          <w:rFonts w:ascii="Times New Roman" w:eastAsia="Times New Roman" w:hAnsi="Times New Roman" w:cs="Times New Roman"/>
          <w:sz w:val="24"/>
          <w:szCs w:val="24"/>
          <w:lang w:eastAsia="fr-FR"/>
        </w:rPr>
        <w:t xml:space="preserve"> (MLST) a été utilisé pour estimer la relation évolutive entre les souches séquencées.</w:t>
      </w:r>
    </w:p>
    <w:p w:rsidR="0073746D" w:rsidRPr="0073746D" w:rsidRDefault="0073746D" w:rsidP="0073746D">
      <w:pPr>
        <w:spacing w:line="360" w:lineRule="auto"/>
        <w:ind w:firstLine="708"/>
        <w:jc w:val="both"/>
        <w:rPr>
          <w:rFonts w:ascii="Times New Roman" w:eastAsia="Times New Roman" w:hAnsi="Times New Roman" w:cs="Times New Roman"/>
          <w:sz w:val="24"/>
          <w:szCs w:val="24"/>
          <w:lang w:eastAsia="fr-FR"/>
        </w:rPr>
      </w:pPr>
      <w:r w:rsidRPr="0073746D">
        <w:rPr>
          <w:rFonts w:ascii="Times New Roman" w:eastAsia="Times New Roman" w:hAnsi="Times New Roman" w:cs="Times New Roman"/>
          <w:sz w:val="24"/>
          <w:szCs w:val="24"/>
          <w:lang w:eastAsia="fr-FR"/>
        </w:rPr>
        <w:t xml:space="preserve">La caractérisation phénotypique a révélé des taux de </w:t>
      </w:r>
      <w:proofErr w:type="spellStart"/>
      <w:r w:rsidRPr="0073746D">
        <w:rPr>
          <w:rFonts w:ascii="Times New Roman" w:eastAsia="Times New Roman" w:hAnsi="Times New Roman" w:cs="Times New Roman"/>
          <w:sz w:val="24"/>
          <w:szCs w:val="24"/>
          <w:lang w:eastAsia="fr-FR"/>
        </w:rPr>
        <w:t>multirésistance</w:t>
      </w:r>
      <w:proofErr w:type="spellEnd"/>
      <w:r w:rsidRPr="0073746D">
        <w:rPr>
          <w:rFonts w:ascii="Times New Roman" w:eastAsia="Times New Roman" w:hAnsi="Times New Roman" w:cs="Times New Roman"/>
          <w:sz w:val="24"/>
          <w:szCs w:val="24"/>
          <w:lang w:eastAsia="fr-FR"/>
        </w:rPr>
        <w:t xml:space="preserve"> (MR) aux antibiotiques élevés et très inquiétants chez les souches d’</w:t>
      </w:r>
      <w:r w:rsidRPr="0073746D">
        <w:rPr>
          <w:rFonts w:ascii="Times New Roman" w:eastAsia="Times New Roman" w:hAnsi="Times New Roman" w:cs="Times New Roman"/>
          <w:i/>
          <w:iCs/>
          <w:sz w:val="24"/>
          <w:szCs w:val="24"/>
          <w:lang w:eastAsia="fr-FR"/>
        </w:rPr>
        <w:t>E</w:t>
      </w:r>
      <w:r w:rsidRPr="0073746D">
        <w:rPr>
          <w:rFonts w:ascii="Times New Roman" w:eastAsia="Times New Roman" w:hAnsi="Times New Roman" w:cs="Times New Roman"/>
          <w:sz w:val="24"/>
          <w:szCs w:val="24"/>
          <w:lang w:eastAsia="fr-FR"/>
        </w:rPr>
        <w:t xml:space="preserve">. </w:t>
      </w:r>
      <w:proofErr w:type="gramStart"/>
      <w:r w:rsidRPr="0073746D">
        <w:rPr>
          <w:rFonts w:ascii="Times New Roman" w:eastAsia="Times New Roman" w:hAnsi="Times New Roman" w:cs="Times New Roman"/>
          <w:i/>
          <w:iCs/>
          <w:sz w:val="24"/>
          <w:szCs w:val="24"/>
          <w:lang w:eastAsia="fr-FR"/>
        </w:rPr>
        <w:t>coli</w:t>
      </w:r>
      <w:proofErr w:type="gramEnd"/>
      <w:r w:rsidRPr="0073746D">
        <w:rPr>
          <w:rFonts w:ascii="Times New Roman" w:eastAsia="Times New Roman" w:hAnsi="Times New Roman" w:cs="Times New Roman"/>
          <w:sz w:val="24"/>
          <w:szCs w:val="24"/>
          <w:lang w:eastAsia="fr-FR"/>
        </w:rPr>
        <w:t xml:space="preserve">, </w:t>
      </w:r>
      <w:r w:rsidRPr="0073746D">
        <w:rPr>
          <w:rFonts w:ascii="Times New Roman" w:eastAsia="Times New Roman" w:hAnsi="Times New Roman" w:cs="Times New Roman"/>
          <w:i/>
          <w:iCs/>
          <w:sz w:val="24"/>
          <w:szCs w:val="24"/>
          <w:lang w:eastAsia="fr-FR"/>
        </w:rPr>
        <w:t xml:space="preserve">S. </w:t>
      </w:r>
      <w:proofErr w:type="spellStart"/>
      <w:r w:rsidRPr="0073746D">
        <w:rPr>
          <w:rFonts w:ascii="Times New Roman" w:eastAsia="Times New Roman" w:hAnsi="Times New Roman" w:cs="Times New Roman"/>
          <w:i/>
          <w:iCs/>
          <w:sz w:val="24"/>
          <w:szCs w:val="24"/>
          <w:lang w:eastAsia="fr-FR"/>
        </w:rPr>
        <w:t>epidermidis</w:t>
      </w:r>
      <w:proofErr w:type="spellEnd"/>
      <w:r w:rsidRPr="0073746D">
        <w:rPr>
          <w:rFonts w:ascii="Times New Roman" w:eastAsia="Times New Roman" w:hAnsi="Times New Roman" w:cs="Times New Roman"/>
          <w:sz w:val="24"/>
          <w:szCs w:val="24"/>
          <w:lang w:eastAsia="fr-FR"/>
        </w:rPr>
        <w:t xml:space="preserve"> et </w:t>
      </w:r>
      <w:r w:rsidRPr="0073746D">
        <w:rPr>
          <w:rFonts w:ascii="Times New Roman" w:eastAsia="Times New Roman" w:hAnsi="Times New Roman" w:cs="Times New Roman"/>
          <w:i/>
          <w:iCs/>
          <w:sz w:val="24"/>
          <w:szCs w:val="24"/>
          <w:lang w:eastAsia="fr-FR"/>
        </w:rPr>
        <w:t>S. aureus</w:t>
      </w:r>
      <w:r w:rsidRPr="0073746D">
        <w:rPr>
          <w:rFonts w:ascii="Times New Roman" w:eastAsia="Times New Roman" w:hAnsi="Times New Roman" w:cs="Times New Roman"/>
          <w:sz w:val="24"/>
          <w:szCs w:val="24"/>
          <w:lang w:eastAsia="fr-FR"/>
        </w:rPr>
        <w:t xml:space="preserve">. L'analyse moléculaire a </w:t>
      </w:r>
      <w:proofErr w:type="spellStart"/>
      <w:r w:rsidRPr="0073746D">
        <w:rPr>
          <w:rFonts w:ascii="Times New Roman" w:eastAsia="Times New Roman" w:hAnsi="Times New Roman" w:cs="Times New Roman"/>
          <w:sz w:val="24"/>
          <w:szCs w:val="24"/>
          <w:lang w:eastAsia="fr-FR"/>
        </w:rPr>
        <w:t>permi</w:t>
      </w:r>
      <w:proofErr w:type="spellEnd"/>
      <w:r w:rsidRPr="0073746D">
        <w:rPr>
          <w:rFonts w:ascii="Times New Roman" w:eastAsia="Times New Roman" w:hAnsi="Times New Roman" w:cs="Times New Roman"/>
          <w:sz w:val="24"/>
          <w:szCs w:val="24"/>
          <w:lang w:eastAsia="fr-FR"/>
        </w:rPr>
        <w:t xml:space="preserve"> de détecter pour la première fois en Algérie le gène </w:t>
      </w:r>
      <w:r w:rsidRPr="0073746D">
        <w:rPr>
          <w:rFonts w:ascii="Times New Roman" w:eastAsia="Times New Roman" w:hAnsi="Times New Roman" w:cs="Times New Roman"/>
          <w:i/>
          <w:iCs/>
          <w:sz w:val="24"/>
          <w:szCs w:val="24"/>
          <w:lang w:eastAsia="fr-FR"/>
        </w:rPr>
        <w:t>blaNDM-5</w:t>
      </w:r>
      <w:r w:rsidRPr="0073746D">
        <w:rPr>
          <w:rFonts w:ascii="Times New Roman" w:eastAsia="Times New Roman" w:hAnsi="Times New Roman" w:cs="Times New Roman"/>
          <w:sz w:val="24"/>
          <w:szCs w:val="24"/>
          <w:lang w:eastAsia="fr-FR"/>
        </w:rPr>
        <w:t xml:space="preserve"> chez </w:t>
      </w:r>
      <w:r w:rsidRPr="0073746D">
        <w:rPr>
          <w:rFonts w:ascii="Times New Roman" w:eastAsia="Times New Roman" w:hAnsi="Times New Roman" w:cs="Times New Roman"/>
          <w:i/>
          <w:iCs/>
          <w:sz w:val="24"/>
          <w:szCs w:val="24"/>
          <w:lang w:eastAsia="fr-FR"/>
        </w:rPr>
        <w:t>K</w:t>
      </w:r>
      <w:r w:rsidRPr="0073746D">
        <w:rPr>
          <w:rFonts w:ascii="Times New Roman" w:eastAsia="Times New Roman" w:hAnsi="Times New Roman" w:cs="Times New Roman"/>
          <w:sz w:val="24"/>
          <w:szCs w:val="24"/>
          <w:lang w:eastAsia="fr-FR"/>
        </w:rPr>
        <w:t xml:space="preserve">. </w:t>
      </w:r>
      <w:proofErr w:type="spellStart"/>
      <w:r w:rsidRPr="0073746D">
        <w:rPr>
          <w:rFonts w:ascii="Times New Roman" w:eastAsia="Times New Roman" w:hAnsi="Times New Roman" w:cs="Times New Roman"/>
          <w:i/>
          <w:iCs/>
          <w:sz w:val="24"/>
          <w:szCs w:val="24"/>
          <w:lang w:eastAsia="fr-FR"/>
        </w:rPr>
        <w:t>pneumoniae</w:t>
      </w:r>
      <w:proofErr w:type="spellEnd"/>
      <w:r w:rsidRPr="0073746D">
        <w:rPr>
          <w:rFonts w:ascii="Times New Roman" w:eastAsia="Times New Roman" w:hAnsi="Times New Roman" w:cs="Times New Roman"/>
          <w:sz w:val="24"/>
          <w:szCs w:val="24"/>
          <w:lang w:eastAsia="fr-FR"/>
        </w:rPr>
        <w:t xml:space="preserve">. D’autres gènes de résistance ont été aussi détectés : </w:t>
      </w:r>
      <w:proofErr w:type="spellStart"/>
      <w:r w:rsidRPr="0073746D">
        <w:rPr>
          <w:rFonts w:ascii="Times New Roman" w:eastAsia="Times New Roman" w:hAnsi="Times New Roman" w:cs="Times New Roman"/>
          <w:i/>
          <w:iCs/>
          <w:sz w:val="24"/>
          <w:szCs w:val="24"/>
          <w:lang w:eastAsia="fr-FR"/>
        </w:rPr>
        <w:t>blaTEM</w:t>
      </w:r>
      <w:proofErr w:type="spellEnd"/>
      <w:r w:rsidRPr="0073746D">
        <w:rPr>
          <w:rFonts w:ascii="Times New Roman" w:eastAsia="Times New Roman" w:hAnsi="Times New Roman" w:cs="Times New Roman"/>
          <w:sz w:val="24"/>
          <w:szCs w:val="24"/>
          <w:lang w:eastAsia="fr-FR"/>
        </w:rPr>
        <w:t xml:space="preserve">, </w:t>
      </w:r>
      <w:proofErr w:type="spellStart"/>
      <w:r w:rsidRPr="0073746D">
        <w:rPr>
          <w:rFonts w:ascii="Times New Roman" w:eastAsia="Times New Roman" w:hAnsi="Times New Roman" w:cs="Times New Roman"/>
          <w:i/>
          <w:iCs/>
          <w:sz w:val="24"/>
          <w:szCs w:val="24"/>
          <w:lang w:eastAsia="fr-FR"/>
        </w:rPr>
        <w:t>blaSHV</w:t>
      </w:r>
      <w:proofErr w:type="spellEnd"/>
      <w:r w:rsidRPr="0073746D">
        <w:rPr>
          <w:rFonts w:ascii="Times New Roman" w:eastAsia="Times New Roman" w:hAnsi="Times New Roman" w:cs="Times New Roman"/>
          <w:sz w:val="24"/>
          <w:szCs w:val="24"/>
          <w:lang w:eastAsia="fr-FR"/>
        </w:rPr>
        <w:t xml:space="preserve">, </w:t>
      </w:r>
      <w:proofErr w:type="spellStart"/>
      <w:r w:rsidRPr="0073746D">
        <w:rPr>
          <w:rFonts w:ascii="Times New Roman" w:eastAsia="Times New Roman" w:hAnsi="Times New Roman" w:cs="Times New Roman"/>
          <w:i/>
          <w:iCs/>
          <w:sz w:val="24"/>
          <w:szCs w:val="24"/>
          <w:lang w:eastAsia="fr-FR"/>
        </w:rPr>
        <w:t>blaCTX</w:t>
      </w:r>
      <w:proofErr w:type="spellEnd"/>
      <w:r w:rsidRPr="0073746D">
        <w:rPr>
          <w:rFonts w:ascii="Times New Roman" w:eastAsia="Times New Roman" w:hAnsi="Times New Roman" w:cs="Times New Roman"/>
          <w:i/>
          <w:iCs/>
          <w:sz w:val="24"/>
          <w:szCs w:val="24"/>
          <w:lang w:eastAsia="fr-FR"/>
        </w:rPr>
        <w:t>-M</w:t>
      </w:r>
      <w:r w:rsidRPr="0073746D">
        <w:rPr>
          <w:rFonts w:ascii="Times New Roman" w:eastAsia="Times New Roman" w:hAnsi="Times New Roman" w:cs="Times New Roman"/>
          <w:sz w:val="24"/>
          <w:szCs w:val="24"/>
          <w:lang w:eastAsia="fr-FR"/>
        </w:rPr>
        <w:t xml:space="preserve">, </w:t>
      </w:r>
      <w:proofErr w:type="spellStart"/>
      <w:proofErr w:type="gramStart"/>
      <w:r w:rsidRPr="0073746D">
        <w:rPr>
          <w:rFonts w:ascii="Times New Roman" w:eastAsia="Times New Roman" w:hAnsi="Times New Roman" w:cs="Times New Roman"/>
          <w:i/>
          <w:iCs/>
          <w:sz w:val="24"/>
          <w:szCs w:val="24"/>
          <w:lang w:eastAsia="fr-FR"/>
        </w:rPr>
        <w:t>aac</w:t>
      </w:r>
      <w:proofErr w:type="spellEnd"/>
      <w:r w:rsidRPr="0073746D">
        <w:rPr>
          <w:rFonts w:ascii="Times New Roman" w:eastAsia="Times New Roman" w:hAnsi="Times New Roman" w:cs="Times New Roman"/>
          <w:i/>
          <w:iCs/>
          <w:sz w:val="24"/>
          <w:szCs w:val="24"/>
          <w:lang w:eastAsia="fr-FR"/>
        </w:rPr>
        <w:t>(</w:t>
      </w:r>
      <w:proofErr w:type="gramEnd"/>
      <w:r w:rsidRPr="0073746D">
        <w:rPr>
          <w:rFonts w:ascii="Times New Roman" w:eastAsia="Times New Roman" w:hAnsi="Times New Roman" w:cs="Times New Roman"/>
          <w:i/>
          <w:iCs/>
          <w:sz w:val="24"/>
          <w:szCs w:val="24"/>
          <w:lang w:eastAsia="fr-FR"/>
        </w:rPr>
        <w:t>6')-</w:t>
      </w:r>
      <w:proofErr w:type="spellStart"/>
      <w:r w:rsidRPr="0073746D">
        <w:rPr>
          <w:rFonts w:ascii="Times New Roman" w:eastAsia="Times New Roman" w:hAnsi="Times New Roman" w:cs="Times New Roman"/>
          <w:i/>
          <w:iCs/>
          <w:sz w:val="24"/>
          <w:szCs w:val="24"/>
          <w:lang w:eastAsia="fr-FR"/>
        </w:rPr>
        <w:t>Ib-cr</w:t>
      </w:r>
      <w:proofErr w:type="spellEnd"/>
      <w:r w:rsidRPr="0073746D">
        <w:rPr>
          <w:rFonts w:ascii="Times New Roman" w:eastAsia="Times New Roman" w:hAnsi="Times New Roman" w:cs="Times New Roman"/>
          <w:sz w:val="24"/>
          <w:szCs w:val="24"/>
          <w:lang w:eastAsia="fr-FR"/>
        </w:rPr>
        <w:t xml:space="preserve">, </w:t>
      </w:r>
      <w:r w:rsidRPr="0073746D">
        <w:rPr>
          <w:rFonts w:ascii="Times New Roman" w:eastAsia="Times New Roman" w:hAnsi="Times New Roman" w:cs="Times New Roman"/>
          <w:i/>
          <w:iCs/>
          <w:sz w:val="24"/>
          <w:szCs w:val="24"/>
          <w:lang w:eastAsia="fr-FR"/>
        </w:rPr>
        <w:t>qnrB1</w:t>
      </w:r>
      <w:r w:rsidRPr="0073746D">
        <w:rPr>
          <w:rFonts w:ascii="Times New Roman" w:eastAsia="Times New Roman" w:hAnsi="Times New Roman" w:cs="Times New Roman"/>
          <w:sz w:val="24"/>
          <w:szCs w:val="24"/>
          <w:lang w:eastAsia="fr-FR"/>
        </w:rPr>
        <w:t xml:space="preserve">, </w:t>
      </w:r>
      <w:r w:rsidRPr="0073746D">
        <w:rPr>
          <w:rFonts w:ascii="Times New Roman" w:eastAsia="Times New Roman" w:hAnsi="Times New Roman" w:cs="Times New Roman"/>
          <w:i/>
          <w:iCs/>
          <w:sz w:val="24"/>
          <w:szCs w:val="24"/>
          <w:lang w:eastAsia="fr-FR"/>
        </w:rPr>
        <w:t>qnrB4</w:t>
      </w:r>
      <w:r w:rsidRPr="0073746D">
        <w:rPr>
          <w:rFonts w:ascii="Times New Roman" w:eastAsia="Times New Roman" w:hAnsi="Times New Roman" w:cs="Times New Roman"/>
          <w:sz w:val="24"/>
          <w:szCs w:val="24"/>
          <w:lang w:eastAsia="fr-FR"/>
        </w:rPr>
        <w:t xml:space="preserve">, </w:t>
      </w:r>
      <w:r w:rsidRPr="0073746D">
        <w:rPr>
          <w:rFonts w:ascii="Times New Roman" w:eastAsia="Times New Roman" w:hAnsi="Times New Roman" w:cs="Times New Roman"/>
          <w:i/>
          <w:iCs/>
          <w:sz w:val="24"/>
          <w:szCs w:val="24"/>
          <w:lang w:eastAsia="fr-FR"/>
        </w:rPr>
        <w:t>qnrB19</w:t>
      </w:r>
      <w:r w:rsidRPr="0073746D">
        <w:rPr>
          <w:rFonts w:ascii="Times New Roman" w:eastAsia="Times New Roman" w:hAnsi="Times New Roman" w:cs="Times New Roman"/>
          <w:sz w:val="24"/>
          <w:szCs w:val="24"/>
          <w:lang w:eastAsia="fr-FR"/>
        </w:rPr>
        <w:t xml:space="preserve">, </w:t>
      </w:r>
      <w:r w:rsidRPr="0073746D">
        <w:rPr>
          <w:rFonts w:ascii="Times New Roman" w:eastAsia="Times New Roman" w:hAnsi="Times New Roman" w:cs="Times New Roman"/>
          <w:i/>
          <w:iCs/>
          <w:sz w:val="24"/>
          <w:szCs w:val="24"/>
          <w:lang w:eastAsia="fr-FR"/>
        </w:rPr>
        <w:t>qnrS1</w:t>
      </w:r>
      <w:r w:rsidRPr="0073746D">
        <w:rPr>
          <w:rFonts w:ascii="Times New Roman" w:eastAsia="Times New Roman" w:hAnsi="Times New Roman" w:cs="Times New Roman"/>
          <w:sz w:val="24"/>
          <w:szCs w:val="24"/>
          <w:lang w:eastAsia="fr-FR"/>
        </w:rPr>
        <w:t xml:space="preserve">, </w:t>
      </w:r>
      <w:proofErr w:type="spellStart"/>
      <w:r w:rsidRPr="0073746D">
        <w:rPr>
          <w:rFonts w:ascii="Times New Roman" w:eastAsia="Times New Roman" w:hAnsi="Times New Roman" w:cs="Times New Roman"/>
          <w:i/>
          <w:iCs/>
          <w:sz w:val="24"/>
          <w:szCs w:val="24"/>
          <w:lang w:eastAsia="fr-FR"/>
        </w:rPr>
        <w:t>gyrA</w:t>
      </w:r>
      <w:proofErr w:type="spellEnd"/>
      <w:r w:rsidRPr="0073746D">
        <w:rPr>
          <w:rFonts w:ascii="Times New Roman" w:eastAsia="Times New Roman" w:hAnsi="Times New Roman" w:cs="Times New Roman"/>
          <w:sz w:val="24"/>
          <w:szCs w:val="24"/>
          <w:lang w:eastAsia="fr-FR"/>
        </w:rPr>
        <w:t xml:space="preserve"> et </w:t>
      </w:r>
      <w:proofErr w:type="spellStart"/>
      <w:r w:rsidRPr="0073746D">
        <w:rPr>
          <w:rFonts w:ascii="Times New Roman" w:eastAsia="Times New Roman" w:hAnsi="Times New Roman" w:cs="Times New Roman"/>
          <w:i/>
          <w:iCs/>
          <w:sz w:val="24"/>
          <w:szCs w:val="24"/>
          <w:lang w:eastAsia="fr-FR"/>
        </w:rPr>
        <w:t>parC</w:t>
      </w:r>
      <w:proofErr w:type="spellEnd"/>
      <w:r w:rsidRPr="0073746D">
        <w:rPr>
          <w:rFonts w:ascii="Times New Roman" w:eastAsia="Times New Roman" w:hAnsi="Times New Roman" w:cs="Times New Roman"/>
          <w:sz w:val="24"/>
          <w:szCs w:val="24"/>
          <w:lang w:eastAsia="fr-FR"/>
        </w:rPr>
        <w:t>.</w:t>
      </w:r>
      <w:r w:rsidRPr="0073746D">
        <w:rPr>
          <w:rFonts w:ascii="Calibri" w:eastAsia="Times New Roman" w:hAnsi="Calibri" w:cs="Arial"/>
          <w:lang w:eastAsia="fr-FR"/>
        </w:rPr>
        <w:t xml:space="preserve"> </w:t>
      </w:r>
      <w:r w:rsidRPr="0073746D">
        <w:rPr>
          <w:rFonts w:ascii="Times New Roman" w:eastAsia="Times New Roman" w:hAnsi="Times New Roman" w:cs="Times New Roman"/>
          <w:sz w:val="24"/>
          <w:szCs w:val="24"/>
          <w:lang w:eastAsia="fr-FR"/>
        </w:rPr>
        <w:t>En outre, nos données révèlent aussi l’</w:t>
      </w:r>
      <w:proofErr w:type="spellStart"/>
      <w:r w:rsidRPr="0073746D">
        <w:rPr>
          <w:rFonts w:ascii="Times New Roman" w:eastAsia="Times New Roman" w:hAnsi="Times New Roman" w:cs="Times New Roman"/>
          <w:sz w:val="24"/>
          <w:szCs w:val="24"/>
          <w:lang w:eastAsia="fr-FR"/>
        </w:rPr>
        <w:t>émegence</w:t>
      </w:r>
      <w:proofErr w:type="spellEnd"/>
      <w:r w:rsidRPr="0073746D">
        <w:rPr>
          <w:rFonts w:ascii="Times New Roman" w:eastAsia="Times New Roman" w:hAnsi="Times New Roman" w:cs="Times New Roman"/>
          <w:sz w:val="24"/>
          <w:szCs w:val="24"/>
          <w:lang w:eastAsia="fr-FR"/>
        </w:rPr>
        <w:t xml:space="preserve"> de clone ST307 chez deux souches de </w:t>
      </w:r>
      <w:r w:rsidRPr="0073746D">
        <w:rPr>
          <w:rFonts w:ascii="Times New Roman" w:eastAsia="Times New Roman" w:hAnsi="Times New Roman" w:cs="Times New Roman"/>
          <w:i/>
          <w:iCs/>
          <w:sz w:val="24"/>
          <w:szCs w:val="24"/>
          <w:lang w:eastAsia="fr-FR"/>
        </w:rPr>
        <w:t>K</w:t>
      </w:r>
      <w:r w:rsidRPr="0073746D">
        <w:rPr>
          <w:rFonts w:ascii="Times New Roman" w:eastAsia="Times New Roman" w:hAnsi="Times New Roman" w:cs="Times New Roman"/>
          <w:sz w:val="24"/>
          <w:szCs w:val="24"/>
          <w:lang w:eastAsia="fr-FR"/>
        </w:rPr>
        <w:t xml:space="preserve">. </w:t>
      </w:r>
      <w:proofErr w:type="spellStart"/>
      <w:r w:rsidRPr="0073746D">
        <w:rPr>
          <w:rFonts w:ascii="Times New Roman" w:eastAsia="Times New Roman" w:hAnsi="Times New Roman" w:cs="Times New Roman"/>
          <w:i/>
          <w:iCs/>
          <w:sz w:val="24"/>
          <w:szCs w:val="24"/>
          <w:lang w:eastAsia="fr-FR"/>
        </w:rPr>
        <w:t>pneumoniae</w:t>
      </w:r>
      <w:proofErr w:type="spellEnd"/>
      <w:r w:rsidRPr="0073746D">
        <w:rPr>
          <w:rFonts w:ascii="Times New Roman" w:eastAsia="Times New Roman" w:hAnsi="Times New Roman" w:cs="Times New Roman"/>
          <w:sz w:val="24"/>
          <w:szCs w:val="24"/>
          <w:lang w:eastAsia="fr-FR"/>
        </w:rPr>
        <w:t xml:space="preserve"> (S03 et S13), qui maintenant, est reconnu comme une grande menace mondiale. Pour conclure, en Algérie de nouvelles politiques de contrôle doivent être adoptées </w:t>
      </w:r>
    </w:p>
    <w:p w:rsidR="0073746D" w:rsidRPr="0073746D" w:rsidRDefault="0073746D" w:rsidP="0073746D">
      <w:pPr>
        <w:spacing w:line="360" w:lineRule="auto"/>
        <w:jc w:val="both"/>
        <w:rPr>
          <w:rFonts w:ascii="Times New Roman" w:eastAsia="Times New Roman" w:hAnsi="Times New Roman" w:cs="Times New Roman"/>
          <w:sz w:val="24"/>
          <w:szCs w:val="24"/>
          <w:lang w:eastAsia="fr-FR"/>
        </w:rPr>
      </w:pPr>
      <w:r w:rsidRPr="0073746D">
        <w:rPr>
          <w:rFonts w:ascii="Times New Roman" w:eastAsia="Times New Roman" w:hAnsi="Times New Roman" w:cs="Times New Roman"/>
          <w:b/>
          <w:bCs/>
          <w:sz w:val="24"/>
          <w:szCs w:val="24"/>
          <w:lang w:eastAsia="fr-FR"/>
        </w:rPr>
        <w:t>Mots clés</w:t>
      </w:r>
      <w:r w:rsidRPr="0073746D">
        <w:rPr>
          <w:rFonts w:ascii="Times New Roman" w:eastAsia="Times New Roman" w:hAnsi="Times New Roman" w:cs="Times New Roman"/>
          <w:sz w:val="24"/>
          <w:szCs w:val="24"/>
          <w:lang w:eastAsia="fr-FR"/>
        </w:rPr>
        <w:t xml:space="preserve"> : bactéries, </w:t>
      </w:r>
      <w:r w:rsidRPr="0073746D">
        <w:rPr>
          <w:rFonts w:ascii="Times New Roman" w:eastAsia="Times New Roman" w:hAnsi="Times New Roman" w:cs="Times New Roman"/>
          <w:i/>
          <w:iCs/>
          <w:sz w:val="24"/>
          <w:szCs w:val="24"/>
          <w:lang w:eastAsia="fr-FR"/>
        </w:rPr>
        <w:t>blaNDM</w:t>
      </w:r>
      <w:r w:rsidRPr="0073746D">
        <w:rPr>
          <w:rFonts w:ascii="Times New Roman" w:eastAsia="Times New Roman" w:hAnsi="Times New Roman" w:cs="Times New Roman"/>
          <w:sz w:val="24"/>
          <w:szCs w:val="24"/>
          <w:lang w:eastAsia="fr-FR"/>
        </w:rPr>
        <w:t>-</w:t>
      </w:r>
      <w:r w:rsidRPr="0073746D">
        <w:rPr>
          <w:rFonts w:ascii="Times New Roman" w:eastAsia="Times New Roman" w:hAnsi="Times New Roman" w:cs="Times New Roman"/>
          <w:i/>
          <w:iCs/>
          <w:sz w:val="24"/>
          <w:szCs w:val="24"/>
          <w:lang w:eastAsia="fr-FR"/>
        </w:rPr>
        <w:t>5</w:t>
      </w:r>
      <w:r w:rsidRPr="0073746D">
        <w:rPr>
          <w:rFonts w:ascii="Times New Roman" w:eastAsia="Times New Roman" w:hAnsi="Times New Roman" w:cs="Times New Roman"/>
          <w:sz w:val="24"/>
          <w:szCs w:val="24"/>
          <w:lang w:eastAsia="fr-FR"/>
        </w:rPr>
        <w:t>, MR, MLST, résistance antimicrobienne, ST307</w:t>
      </w:r>
    </w:p>
    <w:p w:rsidR="0073746D" w:rsidRPr="0073746D" w:rsidRDefault="0073746D" w:rsidP="0073746D">
      <w:pPr>
        <w:spacing w:line="360" w:lineRule="auto"/>
        <w:jc w:val="both"/>
        <w:rPr>
          <w:rFonts w:ascii="Times New Roman" w:eastAsia="Times New Roman" w:hAnsi="Times New Roman" w:cs="Times New Roman"/>
          <w:sz w:val="24"/>
          <w:szCs w:val="24"/>
          <w:lang w:eastAsia="fr-FR"/>
        </w:rPr>
      </w:pPr>
    </w:p>
    <w:p w:rsidR="0073746D" w:rsidRPr="0073746D" w:rsidRDefault="0073746D" w:rsidP="0073746D">
      <w:pPr>
        <w:spacing w:line="360" w:lineRule="auto"/>
        <w:jc w:val="both"/>
        <w:rPr>
          <w:rFonts w:ascii="Times New Roman" w:eastAsia="Times New Roman" w:hAnsi="Times New Roman" w:cs="Times New Roman"/>
          <w:sz w:val="24"/>
          <w:szCs w:val="24"/>
          <w:lang w:eastAsia="fr-FR"/>
        </w:rPr>
      </w:pPr>
    </w:p>
    <w:p w:rsidR="0073746D" w:rsidRPr="0073746D" w:rsidRDefault="0073746D" w:rsidP="0073746D">
      <w:pPr>
        <w:rPr>
          <w:rFonts w:ascii="Lucida Calligraphy" w:eastAsia="Times New Roman" w:hAnsi="Lucida Calligraphy" w:cs="Times New Roman"/>
          <w:sz w:val="100"/>
          <w:szCs w:val="100"/>
          <w:lang w:eastAsia="fr-FR"/>
        </w:rPr>
      </w:pPr>
    </w:p>
    <w:p w:rsidR="00982FC2" w:rsidRDefault="00982FC2">
      <w:bookmarkStart w:id="1" w:name="_GoBack"/>
      <w:bookmarkEnd w:id="1"/>
    </w:p>
    <w:sectPr w:rsidR="00982F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915"/>
    <w:rsid w:val="001F2915"/>
    <w:rsid w:val="0073746D"/>
    <w:rsid w:val="00982FC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274</Words>
  <Characters>1507</Characters>
  <Application>Microsoft Office Word</Application>
  <DocSecurity>0</DocSecurity>
  <Lines>12</Lines>
  <Paragraphs>3</Paragraphs>
  <ScaleCrop>false</ScaleCrop>
  <Company/>
  <LinksUpToDate>false</LinksUpToDate>
  <CharactersWithSpaces>1778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2023-06-05T21:20:00Z</dcterms:created>
  <dcterms:modified xsi:type="dcterms:W3CDTF">2023-06-05T21:20:00Z</dcterms:modified>
</cp:coreProperties>
</file>