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3EC" w:rsidRDefault="008D13EC" w:rsidP="008D13EC">
      <w:pPr>
        <w:bidi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</w:rPr>
      </w:pPr>
      <w:r w:rsidRPr="008D13E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المركز والهامش في الرواية </w:t>
      </w:r>
      <w:proofErr w:type="spellStart"/>
      <w:r w:rsidRPr="008D13E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المغاربية</w:t>
      </w:r>
      <w:proofErr w:type="spellEnd"/>
      <w:r w:rsidRPr="008D13EC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المعاصرة-نماذج مختارة-</w:t>
      </w:r>
    </w:p>
    <w:p w:rsidR="008D13EC" w:rsidRPr="008D13EC" w:rsidRDefault="008D13EC" w:rsidP="008D13EC">
      <w:pPr>
        <w:bidi/>
        <w:rPr>
          <w:rFonts w:ascii="Traditional Arabic" w:hAnsi="Traditional Arabic" w:cs="Traditional Arabic" w:hint="cs"/>
          <w:b/>
          <w:bCs/>
          <w:sz w:val="32"/>
          <w:szCs w:val="32"/>
          <w:rtl/>
        </w:rPr>
      </w:pPr>
      <w:proofErr w:type="gramStart"/>
      <w:r w:rsidRPr="008D13EC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الملخص</w:t>
      </w:r>
      <w:proofErr w:type="gramEnd"/>
      <w:r w:rsidRPr="008D13EC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:</w:t>
      </w:r>
    </w:p>
    <w:p w:rsidR="009306D6" w:rsidRPr="000A5FAE" w:rsidRDefault="009306D6" w:rsidP="000830BB">
      <w:p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0A5FAE">
        <w:rPr>
          <w:rFonts w:ascii="Traditional Arabic" w:hAnsi="Traditional Arabic" w:cs="Traditional Arabic" w:hint="cs"/>
          <w:sz w:val="32"/>
          <w:szCs w:val="32"/>
          <w:rtl/>
        </w:rPr>
        <w:t xml:space="preserve">حاولت الدراسة تقديم مقاربة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 xml:space="preserve">نماذج مختارة من الرواية </w:t>
      </w:r>
      <w:proofErr w:type="spellStart"/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المغاربية</w:t>
      </w:r>
      <w:proofErr w:type="spellEnd"/>
      <w:r w:rsidRPr="000A5FAE">
        <w:rPr>
          <w:rFonts w:ascii="Traditional Arabic" w:hAnsi="Traditional Arabic" w:cs="Traditional Arabic" w:hint="cs"/>
          <w:sz w:val="32"/>
          <w:szCs w:val="32"/>
          <w:rtl/>
        </w:rPr>
        <w:t xml:space="preserve"> المعاصرة استنادا إلى جدلية المركز والهامش وهي من أبرز </w:t>
      </w:r>
      <w:proofErr w:type="spellStart"/>
      <w:r w:rsidRPr="000A5FAE">
        <w:rPr>
          <w:rFonts w:ascii="Traditional Arabic" w:hAnsi="Traditional Arabic" w:cs="Traditional Arabic" w:hint="cs"/>
          <w:sz w:val="32"/>
          <w:szCs w:val="32"/>
          <w:rtl/>
        </w:rPr>
        <w:t>طروحات</w:t>
      </w:r>
      <w:proofErr w:type="spellEnd"/>
      <w:r w:rsidRPr="000A5FAE">
        <w:rPr>
          <w:rFonts w:ascii="Traditional Arabic" w:hAnsi="Traditional Arabic" w:cs="Traditional Arabic" w:hint="cs"/>
          <w:sz w:val="32"/>
          <w:szCs w:val="32"/>
          <w:rtl/>
        </w:rPr>
        <w:t xml:space="preserve"> النقد الثقافي الذي سعى إلى تقويض الفوارق بين الثقافة النخبوية والهامشية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عبر تحرير النقد الأدبي من الجمالي والبلاغي للوصول إلى المضمر والمتواري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وينطلق من وضع النص ضمن السياقات الخارجية التي أنتجته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وتشترك معه في هذا التوجه الكثير من الحركات النقدية التي أفرزتها ما بعد الحداثة:كالنقد</w:t>
      </w:r>
      <w:r w:rsidR="000830B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proofErr w:type="spellStart"/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النسوي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ما بعد </w:t>
      </w:r>
      <w:proofErr w:type="spellStart"/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الكولونيالية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الاستغراب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proofErr w:type="spellStart"/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الزنوجة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وكلها تبحث في 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 xml:space="preserve">مفارقات الحياة وتناقضات المجتمع والصراع الإنساني:كصراع السلطة </w:t>
      </w:r>
      <w:r>
        <w:rPr>
          <w:rFonts w:ascii="Traditional Arabic" w:hAnsi="Traditional Arabic" w:cs="Traditional Arabic" w:hint="cs"/>
          <w:sz w:val="32"/>
          <w:szCs w:val="32"/>
          <w:rtl/>
        </w:rPr>
        <w:t>/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الشعب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السلطة</w:t>
      </w:r>
      <w:r>
        <w:rPr>
          <w:rFonts w:ascii="Traditional Arabic" w:hAnsi="Traditional Arabic" w:cs="Traditional Arabic" w:hint="cs"/>
          <w:sz w:val="32"/>
          <w:szCs w:val="32"/>
          <w:rtl/>
        </w:rPr>
        <w:t>/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المثقف</w:t>
      </w:r>
      <w:r w:rsidR="00F60AAD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الشرق</w:t>
      </w:r>
      <w:r>
        <w:rPr>
          <w:rFonts w:ascii="Traditional Arabic" w:hAnsi="Traditional Arabic" w:cs="Traditional Arabic" w:hint="cs"/>
          <w:sz w:val="32"/>
          <w:szCs w:val="32"/>
          <w:rtl/>
        </w:rPr>
        <w:t>/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الغرب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الذكورة</w:t>
      </w:r>
      <w:r>
        <w:rPr>
          <w:rFonts w:ascii="Traditional Arabic" w:hAnsi="Traditional Arabic" w:cs="Traditional Arabic" w:hint="cs"/>
          <w:sz w:val="32"/>
          <w:szCs w:val="32"/>
          <w:rtl/>
        </w:rPr>
        <w:t>/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الأنوثة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صراع</w:t>
      </w:r>
      <w:r w:rsidR="00F60AAD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الهويات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الأبيض</w:t>
      </w:r>
      <w:r>
        <w:rPr>
          <w:rFonts w:ascii="Traditional Arabic" w:hAnsi="Traditional Arabic" w:cs="Traditional Arabic" w:hint="cs"/>
          <w:sz w:val="32"/>
          <w:szCs w:val="32"/>
          <w:rtl/>
        </w:rPr>
        <w:t>/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الأسود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صراع الطبقات الاجتماعية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أي يحاول البحث عرض الصراع القائم بين إيديولوجيا المركز وإيديولوجيا الهامش</w:t>
      </w:r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Pr="000A5FAE">
        <w:rPr>
          <w:rFonts w:ascii="Traditional Arabic" w:hAnsi="Traditional Arabic" w:cs="Traditional Arabic" w:hint="cs"/>
          <w:sz w:val="32"/>
          <w:szCs w:val="32"/>
          <w:rtl/>
        </w:rPr>
        <w:t>لطالما حكمت هذه الثنائية أنساق القوة رغبة في جعل الذات قطبا يدور حولها الآخر على سبيل الإذعان والاعتراف.</w:t>
      </w:r>
    </w:p>
    <w:p w:rsidR="009306D6" w:rsidRDefault="009306D6" w:rsidP="009306D6">
      <w:pPr>
        <w:bidi/>
        <w:jc w:val="both"/>
        <w:rPr>
          <w:rFonts w:ascii="Traditional Arabic" w:hAnsi="Traditional Arabic" w:cs="Traditional Arabic"/>
          <w:sz w:val="32"/>
          <w:szCs w:val="32"/>
        </w:rPr>
      </w:pPr>
      <w:r w:rsidRPr="00D0759A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الكلمات </w:t>
      </w:r>
      <w:proofErr w:type="spellStart"/>
      <w:r w:rsidRPr="00D0759A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المفتاحية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>:المركز،الهامش،النقد</w:t>
      </w:r>
      <w:r w:rsidR="000830B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>الثقافي،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النسوية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الزنوجة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>،الهجرة.</w:t>
      </w:r>
    </w:p>
    <w:p w:rsidR="009306D6" w:rsidRPr="008B6041" w:rsidRDefault="009306D6" w:rsidP="009306D6">
      <w:pPr>
        <w:bidi/>
        <w:jc w:val="right"/>
        <w:rPr>
          <w:rFonts w:ascii="Traditional Arabic" w:hAnsi="Traditional Arabic" w:cs="Traditional Arabic"/>
          <w:b/>
          <w:bCs/>
          <w:sz w:val="28"/>
          <w:szCs w:val="28"/>
        </w:rPr>
      </w:pPr>
      <w:r w:rsidRPr="008B6041">
        <w:rPr>
          <w:rFonts w:ascii="Traditional Arabic" w:hAnsi="Traditional Arabic" w:cs="Traditional Arabic"/>
          <w:b/>
          <w:bCs/>
          <w:sz w:val="28"/>
          <w:szCs w:val="28"/>
        </w:rPr>
        <w:t>Abstract :</w:t>
      </w:r>
    </w:p>
    <w:p w:rsidR="009306D6" w:rsidRPr="00B54805" w:rsidRDefault="009306D6" w:rsidP="009306D6">
      <w:pPr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The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study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attempted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to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present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an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approach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to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selected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models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of the modern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Maghrebiann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on the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dialecti</w:t>
      </w:r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</w:t>
      </w:r>
      <w:proofErr w:type="spellEnd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of the center and the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margin,</w:t>
      </w: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whichis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one of the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mostprominent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proposals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of cultural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criticism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that</w:t>
      </w:r>
      <w:proofErr w:type="spellEnd"/>
      <w:r w:rsidR="00B95395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sought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to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undermine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the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differences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between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the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elite</w:t>
      </w:r>
      <w:proofErr w:type="spellEnd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and the marginal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culture,</w:t>
      </w: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by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liberating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literary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criticism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from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the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aesthetic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and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rhetorical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to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rea</w:t>
      </w:r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ch</w:t>
      </w:r>
      <w:proofErr w:type="spellEnd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the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implicit</w:t>
      </w:r>
      <w:proofErr w:type="spellEnd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and the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hidden,</w:t>
      </w: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and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stems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frompl</w:t>
      </w:r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acing</w:t>
      </w:r>
      <w:proofErr w:type="spellEnd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the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text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within.</w:t>
      </w: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The</w:t>
      </w:r>
      <w:r w:rsidRPr="00750D86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external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750D86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contexts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thatp</w:t>
      </w:r>
      <w:r w:rsidRPr="00750D86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roducedit</w:t>
      </w:r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,</w:t>
      </w:r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andmany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of the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critical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movements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produced</w:t>
      </w:r>
      <w:proofErr w:type="spellEnd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 xml:space="preserve"> by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postmodernism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share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this</w:t>
      </w:r>
      <w:proofErr w:type="spellEnd"/>
      <w:r w:rsidR="000830BB">
        <w:rPr>
          <w:rFonts w:asciiTheme="majorBidi" w:eastAsia="Times New Roman" w:hAnsiTheme="majorBidi" w:cstheme="majorBidi" w:hint="cs"/>
          <w:color w:val="000000" w:themeColor="text1"/>
          <w:sz w:val="24"/>
          <w:szCs w:val="24"/>
          <w:rtl/>
          <w:lang w:eastAsia="fr-FR"/>
        </w:rPr>
        <w:t xml:space="preserve"> </w:t>
      </w:r>
      <w:proofErr w:type="spellStart"/>
      <w:r w:rsidRPr="00CF2C59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trend</w:t>
      </w:r>
      <w:r w:rsidRPr="00D0759A">
        <w:rPr>
          <w:rFonts w:asciiTheme="majorBidi" w:eastAsia="Times New Roman" w:hAnsiTheme="majorBidi" w:cstheme="majorBidi"/>
          <w:color w:val="000000" w:themeColor="text1"/>
          <w:sz w:val="24"/>
          <w:szCs w:val="24"/>
          <w:lang w:eastAsia="fr-FR"/>
        </w:rPr>
        <w:t>,</w:t>
      </w:r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Such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as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feminist</w:t>
      </w:r>
      <w:proofErr w:type="spellEnd"/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criticism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, p</w:t>
      </w:r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o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st-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colonialism</w:t>
      </w:r>
      <w:proofErr w:type="spellEnd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, 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Occidentalism,Né</w:t>
      </w:r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gro,</w:t>
      </w:r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all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which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examine the paradoxes of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life,the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contradictions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society and 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human</w:t>
      </w:r>
      <w:proofErr w:type="spellEnd"/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conflict:</w:t>
      </w:r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such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as the struggle of power and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people,power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and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intellectual,East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and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West,</w:t>
      </w:r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masculinity</w:t>
      </w:r>
      <w:proofErr w:type="spellEnd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and </w:t>
      </w:r>
      <w:proofErr w:type="spellStart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femininity,</w:t>
      </w:r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conflict</w:t>
      </w:r>
      <w:proofErr w:type="spellEnd"/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of</w:t>
      </w:r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identities,black</w:t>
      </w:r>
      <w:proofErr w:type="spellEnd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and </w:t>
      </w:r>
      <w:proofErr w:type="spellStart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white,conflict</w:t>
      </w:r>
      <w:proofErr w:type="spellEnd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social </w:t>
      </w:r>
      <w:proofErr w:type="spellStart"/>
      <w:r w:rsidRPr="00D0759A">
        <w:rPr>
          <w:rFonts w:asciiTheme="majorBidi" w:eastAsia="Times New Roman" w:hAnsiTheme="majorBidi" w:cstheme="majorBidi"/>
          <w:sz w:val="24"/>
          <w:szCs w:val="24"/>
          <w:lang w:eastAsia="fr-FR"/>
        </w:rPr>
        <w:t>classes.</w:t>
      </w:r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The</w:t>
      </w:r>
      <w:proofErr w:type="spellEnd"/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conflic</w:t>
      </w:r>
      <w:proofErr w:type="spellEnd"/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tbetween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ideology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the center and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ideology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margin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,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thisduality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has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always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been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governed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by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forms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power,adesire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to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make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the self a pole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around</w:t>
      </w:r>
      <w:proofErr w:type="spellEnd"/>
      <w:r w:rsidR="000830BB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which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the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other</w:t>
      </w:r>
      <w:proofErr w:type="spellEnd"/>
      <w:r w:rsidR="00B95395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revolves,s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 </w:t>
      </w:r>
      <w:proofErr w:type="spellStart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>way</w:t>
      </w:r>
      <w:proofErr w:type="spellEnd"/>
      <w:r w:rsidRPr="00B54805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of acquiescence and recognition.</w:t>
      </w:r>
    </w:p>
    <w:p w:rsidR="009306D6" w:rsidRDefault="009306D6" w:rsidP="009306D6">
      <w:pPr>
        <w:spacing w:after="0" w:line="339" w:lineRule="atLeast"/>
        <w:jc w:val="both"/>
        <w:rPr>
          <w:rFonts w:ascii="inherit" w:eastAsia="Times New Roman" w:hAnsi="inherit" w:cs="Segoe UI Historic" w:hint="cs"/>
          <w:color w:val="000000" w:themeColor="text1"/>
          <w:sz w:val="25"/>
          <w:szCs w:val="25"/>
          <w:rtl/>
          <w:lang w:eastAsia="fr-FR"/>
        </w:rPr>
      </w:pPr>
      <w:r w:rsidRPr="008B6041">
        <w:rPr>
          <w:rFonts w:asciiTheme="majorBidi" w:hAnsiTheme="majorBidi" w:cstheme="majorBidi"/>
          <w:b/>
          <w:bCs/>
          <w:sz w:val="28"/>
          <w:szCs w:val="28"/>
        </w:rPr>
        <w:t>Keyword</w:t>
      </w:r>
      <w:r>
        <w:rPr>
          <w:rFonts w:asciiTheme="majorBidi" w:hAnsiTheme="majorBidi" w:cstheme="majorBidi"/>
          <w:b/>
          <w:bCs/>
          <w:sz w:val="32"/>
          <w:szCs w:val="32"/>
        </w:rPr>
        <w:t> </w:t>
      </w:r>
      <w:proofErr w:type="gramStart"/>
      <w:r>
        <w:rPr>
          <w:rFonts w:asciiTheme="majorBidi" w:hAnsiTheme="majorBidi" w:cstheme="majorBidi"/>
          <w:b/>
          <w:bCs/>
          <w:sz w:val="32"/>
          <w:szCs w:val="32"/>
        </w:rPr>
        <w:t>:</w:t>
      </w:r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The</w:t>
      </w:r>
      <w:proofErr w:type="gramEnd"/>
      <w:r w:rsidR="00B95395">
        <w:rPr>
          <w:rFonts w:ascii="inherit" w:eastAsia="Times New Roman" w:hAnsi="inherit" w:cs="Segoe UI Historic" w:hint="cs"/>
          <w:color w:val="000000" w:themeColor="text1"/>
          <w:sz w:val="25"/>
          <w:szCs w:val="25"/>
          <w:rtl/>
          <w:lang w:eastAsia="fr-FR"/>
        </w:rPr>
        <w:t xml:space="preserve"> </w:t>
      </w:r>
      <w:proofErr w:type="spellStart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center,the</w:t>
      </w:r>
      <w:proofErr w:type="spellEnd"/>
      <w:r w:rsidR="00B95395">
        <w:rPr>
          <w:rFonts w:ascii="inherit" w:eastAsia="Times New Roman" w:hAnsi="inherit" w:cs="Segoe UI Historic" w:hint="cs"/>
          <w:color w:val="000000" w:themeColor="text1"/>
          <w:sz w:val="25"/>
          <w:szCs w:val="25"/>
          <w:rtl/>
          <w:lang w:eastAsia="fr-FR"/>
        </w:rPr>
        <w:t xml:space="preserve"> </w:t>
      </w:r>
      <w:proofErr w:type="spellStart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margin,the</w:t>
      </w:r>
      <w:proofErr w:type="spellEnd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 xml:space="preserve"> cultural </w:t>
      </w:r>
      <w:proofErr w:type="spellStart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criticism,the</w:t>
      </w:r>
      <w:proofErr w:type="spellEnd"/>
      <w:r w:rsidR="000830BB">
        <w:rPr>
          <w:rFonts w:ascii="inherit" w:eastAsia="Times New Roman" w:hAnsi="inherit" w:cs="Segoe UI Historic" w:hint="cs"/>
          <w:color w:val="000000" w:themeColor="text1"/>
          <w:sz w:val="25"/>
          <w:szCs w:val="25"/>
          <w:rtl/>
          <w:lang w:eastAsia="fr-FR"/>
        </w:rPr>
        <w:t xml:space="preserve"> </w:t>
      </w:r>
      <w:proofErr w:type="spellStart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Niueanism,the</w:t>
      </w:r>
      <w:proofErr w:type="spellEnd"/>
      <w:r w:rsidR="000830BB">
        <w:rPr>
          <w:rFonts w:ascii="inherit" w:eastAsia="Times New Roman" w:hAnsi="inherit" w:cs="Segoe UI Historic" w:hint="cs"/>
          <w:color w:val="000000" w:themeColor="text1"/>
          <w:sz w:val="25"/>
          <w:szCs w:val="25"/>
          <w:rtl/>
          <w:lang w:eastAsia="fr-FR"/>
        </w:rPr>
        <w:t xml:space="preserve"> </w:t>
      </w:r>
      <w:proofErr w:type="spellStart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Negro,the</w:t>
      </w:r>
      <w:proofErr w:type="spellEnd"/>
      <w:r w:rsidRPr="004738E7"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 xml:space="preserve"> migration</w:t>
      </w:r>
      <w:r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  <w:t>.</w:t>
      </w:r>
    </w:p>
    <w:p w:rsidR="00945396" w:rsidRPr="004738E7" w:rsidRDefault="00945396" w:rsidP="009306D6">
      <w:pPr>
        <w:spacing w:after="0" w:line="339" w:lineRule="atLeast"/>
        <w:jc w:val="both"/>
        <w:rPr>
          <w:rFonts w:ascii="inherit" w:eastAsia="Times New Roman" w:hAnsi="inherit" w:cs="Segoe UI Historic"/>
          <w:color w:val="000000" w:themeColor="text1"/>
          <w:sz w:val="25"/>
          <w:szCs w:val="25"/>
          <w:lang w:eastAsia="fr-FR"/>
        </w:rPr>
      </w:pPr>
    </w:p>
    <w:p w:rsidR="009306D6" w:rsidRDefault="009306D6" w:rsidP="009306D6">
      <w:pPr>
        <w:bidi/>
        <w:jc w:val="right"/>
        <w:rPr>
          <w:rFonts w:asciiTheme="majorBidi" w:hAnsiTheme="majorBidi" w:cstheme="majorBidi"/>
          <w:b/>
          <w:bCs/>
          <w:sz w:val="28"/>
          <w:szCs w:val="28"/>
        </w:rPr>
      </w:pPr>
    </w:p>
    <w:p w:rsidR="009306D6" w:rsidRDefault="009306D6" w:rsidP="009306D6">
      <w:pPr>
        <w:bidi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8B6041">
        <w:rPr>
          <w:rFonts w:ascii="Traditional Arabic" w:hAnsi="Traditional Arabic" w:cs="Traditional Arabic"/>
          <w:b/>
          <w:bCs/>
          <w:sz w:val="28"/>
          <w:szCs w:val="28"/>
        </w:rPr>
        <w:lastRenderedPageBreak/>
        <w:t>Résumé </w:t>
      </w:r>
      <w:r w:rsidRPr="008B6041">
        <w:rPr>
          <w:rFonts w:asciiTheme="majorBidi" w:hAnsiTheme="majorBidi" w:cstheme="majorBidi"/>
          <w:b/>
          <w:bCs/>
          <w:sz w:val="28"/>
          <w:szCs w:val="28"/>
        </w:rPr>
        <w:t>:</w:t>
      </w:r>
    </w:p>
    <w:p w:rsidR="009306D6" w:rsidRPr="009E675C" w:rsidRDefault="009306D6" w:rsidP="009306D6">
      <w:pPr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L'étude a tenté de présenter une approche de modèles sélectionnés du roman maghrébin moderne basée sur la dialec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tique du centre et de la </w:t>
      </w:r>
      <w:proofErr w:type="spellStart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marge,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qui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est l'une des propositions les plus importantes de la critique culturelle qui a cherché à miner les différences entre l'élite et la culture </w:t>
      </w:r>
      <w:proofErr w:type="spellStart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marginale,enlibérant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la critique littéraire de l'esthétique et de la rhétorique pour atteindre l'</w:t>
      </w:r>
      <w:proofErr w:type="spellStart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implicite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,ilprocéde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de la mise en 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place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du texte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dans les contextes externes qui l’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ont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produit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et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de nombreux mouvements critiques produits par le postmodernisme partagent cette </w:t>
      </w:r>
      <w:proofErr w:type="spellStart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tendance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,Comme</w:t>
      </w:r>
      <w:proofErr w:type="spellEnd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la critique </w:t>
      </w:r>
      <w:proofErr w:type="spellStart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féministe,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l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e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post-colonialisme</w:t>
      </w:r>
      <w:proofErr w:type="spellEnd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l'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occidentalisme,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nègre</w:t>
      </w:r>
      <w:proofErr w:type="spellEnd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qui examinen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 tous les paradoxes de la </w:t>
      </w:r>
      <w:proofErr w:type="spellStart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vie,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les</w:t>
      </w:r>
      <w:proofErr w:type="spellEnd"/>
      <w:r w:rsidR="00F70AD7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contradictions de la société et les co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nflits humains :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comme la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lutte du pouvoir et du </w:t>
      </w:r>
      <w:proofErr w:type="spellStart"/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peuple,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epouvoir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et l'</w:t>
      </w:r>
      <w:proofErr w:type="spellStart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intellectuel,</w:t>
      </w:r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l'</w:t>
      </w:r>
      <w:proofErr w:type="spellEnd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Orient et l'</w:t>
      </w:r>
      <w:proofErr w:type="spellStart"/>
      <w:r w:rsidRPr="00A34A82">
        <w:rPr>
          <w:rFonts w:asciiTheme="majorBidi" w:eastAsia="Times New Roman" w:hAnsiTheme="majorBidi" w:cstheme="majorBidi"/>
          <w:sz w:val="24"/>
          <w:szCs w:val="24"/>
          <w:lang w:eastAsia="fr-FR"/>
        </w:rPr>
        <w:t>Occident,</w:t>
      </w:r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la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masculinité entre l'idéologie du centre et l'idéologie de la </w:t>
      </w:r>
      <w:proofErr w:type="spellStart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frange,cette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dualité a toujours été gouvernée par les systèmes de </w:t>
      </w:r>
      <w:proofErr w:type="spellStart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>pouvoir,une</w:t>
      </w:r>
      <w:proofErr w:type="spellEnd"/>
      <w:r w:rsidRPr="009E675C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volonté de faire de soi un pôle autour duquel gravite l'autre comme voie d'acquiescement et de reconnaissance.</w:t>
      </w:r>
    </w:p>
    <w:p w:rsidR="00844509" w:rsidRDefault="009306D6" w:rsidP="009306D6">
      <w:r w:rsidRPr="008B6041">
        <w:rPr>
          <w:rFonts w:asciiTheme="majorBidi" w:hAnsiTheme="majorBidi" w:cstheme="majorBidi"/>
          <w:b/>
          <w:bCs/>
          <w:sz w:val="28"/>
          <w:szCs w:val="28"/>
        </w:rPr>
        <w:t xml:space="preserve">Les Mots </w:t>
      </w:r>
      <w:proofErr w:type="spellStart"/>
      <w:r w:rsidRPr="008B6041">
        <w:rPr>
          <w:rFonts w:asciiTheme="majorBidi" w:hAnsiTheme="majorBidi" w:cstheme="majorBidi"/>
          <w:b/>
          <w:bCs/>
          <w:sz w:val="28"/>
          <w:szCs w:val="28"/>
        </w:rPr>
        <w:t>clés</w:t>
      </w:r>
      <w:r w:rsidRPr="000A5FAE">
        <w:rPr>
          <w:rFonts w:asciiTheme="majorBidi" w:hAnsiTheme="majorBidi" w:cstheme="majorBidi"/>
          <w:b/>
          <w:bCs/>
          <w:sz w:val="24"/>
          <w:szCs w:val="24"/>
        </w:rPr>
        <w:t>:</w:t>
      </w:r>
      <w:r w:rsidRPr="000A5FAE">
        <w:rPr>
          <w:rFonts w:asciiTheme="majorBidi" w:eastAsia="Times New Roman" w:hAnsiTheme="majorBidi" w:cstheme="majorBidi"/>
          <w:sz w:val="24"/>
          <w:szCs w:val="24"/>
          <w:lang w:eastAsia="fr-FR"/>
        </w:rPr>
        <w:t>Centre</w:t>
      </w:r>
      <w:proofErr w:type="spellEnd"/>
      <w:proofErr w:type="gramStart"/>
      <w:r w:rsidRPr="000A5FAE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proofErr w:type="spellStart"/>
      <w:r w:rsidRPr="000A5FAE">
        <w:rPr>
          <w:rFonts w:asciiTheme="majorBidi" w:eastAsia="Times New Roman" w:hAnsiTheme="majorBidi" w:cstheme="majorBidi"/>
          <w:sz w:val="24"/>
          <w:szCs w:val="24"/>
          <w:lang w:eastAsia="fr-FR"/>
        </w:rPr>
        <w:t>marge,critique</w:t>
      </w:r>
      <w:proofErr w:type="spellEnd"/>
      <w:proofErr w:type="gramEnd"/>
      <w:r w:rsidR="00945396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proofErr w:type="spellStart"/>
      <w:r w:rsidRPr="000A5FAE">
        <w:rPr>
          <w:rFonts w:asciiTheme="majorBidi" w:eastAsia="Times New Roman" w:hAnsiTheme="majorBidi" w:cstheme="majorBidi"/>
          <w:sz w:val="24"/>
          <w:szCs w:val="24"/>
          <w:lang w:eastAsia="fr-FR"/>
        </w:rPr>
        <w:t>culturelle,féminisme</w:t>
      </w:r>
      <w:proofErr w:type="spellEnd"/>
      <w:r w:rsidRPr="000A5FAE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proofErr w:type="spellStart"/>
      <w:r w:rsidRPr="000A5FAE">
        <w:rPr>
          <w:rFonts w:asciiTheme="majorBidi" w:eastAsia="Times New Roman" w:hAnsiTheme="majorBidi" w:cstheme="majorBidi"/>
          <w:sz w:val="24"/>
          <w:szCs w:val="24"/>
          <w:lang w:eastAsia="fr-FR"/>
        </w:rPr>
        <w:t>nègre,immigration</w:t>
      </w:r>
      <w:proofErr w:type="spellEnd"/>
    </w:p>
    <w:sectPr w:rsidR="00844509" w:rsidSect="00AD088A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5396" w:rsidRDefault="00945396" w:rsidP="00945396">
      <w:pPr>
        <w:spacing w:after="0" w:line="240" w:lineRule="auto"/>
      </w:pPr>
      <w:r>
        <w:separator/>
      </w:r>
    </w:p>
  </w:endnote>
  <w:endnote w:type="continuationSeparator" w:id="1">
    <w:p w:rsidR="00945396" w:rsidRDefault="00945396" w:rsidP="00945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58544876"/>
      <w:docPartObj>
        <w:docPartGallery w:val="Page Numbers (Bottom of Page)"/>
        <w:docPartUnique/>
      </w:docPartObj>
    </w:sdtPr>
    <w:sdtContent>
      <w:p w:rsidR="00945396" w:rsidRDefault="00945396">
        <w:pPr>
          <w:pStyle w:val="Pieddepage"/>
          <w:jc w:val="center"/>
        </w:pPr>
        <w:fldSimple w:instr=" PAGE   \* MERGEFORMAT ">
          <w:r w:rsidR="00693B09">
            <w:rPr>
              <w:noProof/>
            </w:rPr>
            <w:t>1</w:t>
          </w:r>
        </w:fldSimple>
      </w:p>
    </w:sdtContent>
  </w:sdt>
  <w:p w:rsidR="00945396" w:rsidRDefault="0094539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5396" w:rsidRDefault="00945396" w:rsidP="00945396">
      <w:pPr>
        <w:spacing w:after="0" w:line="240" w:lineRule="auto"/>
      </w:pPr>
      <w:r>
        <w:separator/>
      </w:r>
    </w:p>
  </w:footnote>
  <w:footnote w:type="continuationSeparator" w:id="1">
    <w:p w:rsidR="00945396" w:rsidRDefault="00945396" w:rsidP="009453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9306D6"/>
    <w:rsid w:val="00062A9F"/>
    <w:rsid w:val="000830BB"/>
    <w:rsid w:val="002431AD"/>
    <w:rsid w:val="00693B09"/>
    <w:rsid w:val="00843C3B"/>
    <w:rsid w:val="008D13EC"/>
    <w:rsid w:val="009306D6"/>
    <w:rsid w:val="00945396"/>
    <w:rsid w:val="00AD088A"/>
    <w:rsid w:val="00B95395"/>
    <w:rsid w:val="00F60AAD"/>
    <w:rsid w:val="00F70AD7"/>
    <w:rsid w:val="00FF28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6D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9453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45396"/>
  </w:style>
  <w:style w:type="paragraph" w:styleId="Pieddepage">
    <w:name w:val="footer"/>
    <w:basedOn w:val="Normal"/>
    <w:link w:val="PieddepageCar"/>
    <w:uiPriority w:val="99"/>
    <w:unhideWhenUsed/>
    <w:rsid w:val="009453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453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513</Words>
  <Characters>2822</Characters>
  <Application>Microsoft Office Word</Application>
  <DocSecurity>0</DocSecurity>
  <Lines>23</Lines>
  <Paragraphs>6</Paragraphs>
  <ScaleCrop>false</ScaleCrop>
  <Company/>
  <LinksUpToDate>false</LinksUpToDate>
  <CharactersWithSpaces>3329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10</cp:revision>
  <dcterms:created xsi:type="dcterms:W3CDTF">2022-06-26T20:48:00Z</dcterms:created>
  <dcterms:modified xsi:type="dcterms:W3CDTF">2022-06-28T18:33:00Z</dcterms:modified>
</cp:coreProperties>
</file>