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98F" w:rsidRPr="0071372E" w:rsidRDefault="0008798F" w:rsidP="0008798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1372E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A63E24" w:rsidRPr="000E273C" w:rsidRDefault="000E273C" w:rsidP="000E273C">
      <w:pPr>
        <w:spacing w:before="100" w:beforeAutospacing="1" w:after="100" w:afterAutospacing="1" w:line="240" w:lineRule="auto"/>
        <w:jc w:val="both"/>
        <w:rPr>
          <w:lang w:val="en-US"/>
        </w:rPr>
      </w:pPr>
      <w:r w:rsidRPr="000E273C">
        <w:rPr>
          <w:lang w:val="en-US"/>
        </w:rPr>
        <w:t xml:space="preserve">2 D </w:t>
      </w:r>
      <w:proofErr w:type="spellStart"/>
      <w:r w:rsidRPr="000E273C">
        <w:rPr>
          <w:lang w:val="en-US"/>
        </w:rPr>
        <w:t>Silvaco</w:t>
      </w:r>
      <w:proofErr w:type="spellEnd"/>
      <w:r w:rsidRPr="000E273C">
        <w:rPr>
          <w:lang w:val="en-US"/>
        </w:rPr>
        <w:t xml:space="preserve"> Atlas software is used for the study of a CIGS thin film solar cell in the configuration: </w:t>
      </w:r>
      <w:proofErr w:type="spellStart"/>
      <w:proofErr w:type="gramStart"/>
      <w:r w:rsidRPr="000E273C">
        <w:rPr>
          <w:lang w:val="en-US"/>
        </w:rPr>
        <w:t>ZnO</w:t>
      </w:r>
      <w:proofErr w:type="spellEnd"/>
      <w:r w:rsidRPr="000E273C">
        <w:rPr>
          <w:lang w:val="en-US"/>
        </w:rPr>
        <w:t>(</w:t>
      </w:r>
      <w:proofErr w:type="gramEnd"/>
      <w:r w:rsidRPr="000E273C">
        <w:rPr>
          <w:lang w:val="en-US"/>
        </w:rPr>
        <w:t xml:space="preserve">200 nm)/n-type </w:t>
      </w:r>
      <w:proofErr w:type="spellStart"/>
      <w:r w:rsidRPr="000E273C">
        <w:rPr>
          <w:lang w:val="en-US"/>
        </w:rPr>
        <w:t>CdS</w:t>
      </w:r>
      <w:proofErr w:type="spellEnd"/>
      <w:r w:rsidRPr="000E273C">
        <w:rPr>
          <w:lang w:val="en-US"/>
        </w:rPr>
        <w:t xml:space="preserve">(50 nm)/ p-type CIGS(350 nm)/Mo. The cell performance is evaluated by implementing the defects created at the grain boundaries of the polycrystalline </w:t>
      </w:r>
      <w:proofErr w:type="spellStart"/>
      <w:r w:rsidRPr="000E273C">
        <w:rPr>
          <w:lang w:val="en-US"/>
        </w:rPr>
        <w:t>CdS</w:t>
      </w:r>
      <w:proofErr w:type="spellEnd"/>
      <w:r w:rsidRPr="000E273C">
        <w:rPr>
          <w:lang w:val="en-US"/>
        </w:rPr>
        <w:t xml:space="preserve"> and CIGS material and at the interface </w:t>
      </w:r>
      <w:proofErr w:type="spellStart"/>
      <w:r w:rsidRPr="000E273C">
        <w:rPr>
          <w:lang w:val="en-US"/>
        </w:rPr>
        <w:t>CdS</w:t>
      </w:r>
      <w:proofErr w:type="spellEnd"/>
      <w:r w:rsidRPr="000E273C">
        <w:rPr>
          <w:lang w:val="en-US"/>
        </w:rPr>
        <w:t>/</w:t>
      </w:r>
      <w:proofErr w:type="spellStart"/>
      <w:r w:rsidRPr="000E273C">
        <w:rPr>
          <w:lang w:val="en-US"/>
        </w:rPr>
        <w:t>CIGS.The</w:t>
      </w:r>
      <w:proofErr w:type="spellEnd"/>
      <w:r w:rsidRPr="000E273C">
        <w:rPr>
          <w:lang w:val="en-US"/>
        </w:rPr>
        <w:t xml:space="preserve"> J-V characteristics and the external quantum efficiency EQE are simulated under AM 1.5 illumination. The conversion efficiency h of 20.35% is reached and the other characteristic parameters are simulated: the short circuit current density </w:t>
      </w:r>
      <w:proofErr w:type="spellStart"/>
      <w:r w:rsidRPr="000E273C">
        <w:rPr>
          <w:lang w:val="en-US"/>
        </w:rPr>
        <w:t>Jsc</w:t>
      </w:r>
      <w:proofErr w:type="spellEnd"/>
      <w:r w:rsidRPr="000E273C">
        <w:rPr>
          <w:lang w:val="en-US"/>
        </w:rPr>
        <w:t xml:space="preserve"> equals </w:t>
      </w:r>
      <w:proofErr w:type="gramStart"/>
      <w:r w:rsidRPr="000E273C">
        <w:rPr>
          <w:lang w:val="en-US"/>
        </w:rPr>
        <w:t xml:space="preserve">35.62 </w:t>
      </w:r>
      <w:proofErr w:type="spellStart"/>
      <w:r w:rsidRPr="000E273C">
        <w:rPr>
          <w:lang w:val="en-US"/>
        </w:rPr>
        <w:t>mA</w:t>
      </w:r>
      <w:proofErr w:type="spellEnd"/>
      <w:r w:rsidRPr="000E273C">
        <w:rPr>
          <w:lang w:val="en-US"/>
        </w:rPr>
        <w:t xml:space="preserve">/cm2, the open circuit voltage Voc is of 0.69 </w:t>
      </w:r>
      <w:proofErr w:type="spellStart"/>
      <w:r w:rsidRPr="000E273C">
        <w:rPr>
          <w:lang w:val="en-US"/>
        </w:rPr>
        <w:t>Vand</w:t>
      </w:r>
      <w:proofErr w:type="spellEnd"/>
      <w:r w:rsidRPr="000E273C">
        <w:rPr>
          <w:lang w:val="en-US"/>
        </w:rPr>
        <w:t xml:space="preserve"> the fill factor FF is of 82.7 %</w:t>
      </w:r>
      <w:proofErr w:type="gramEnd"/>
      <w:r w:rsidRPr="000E273C">
        <w:rPr>
          <w:lang w:val="en-US"/>
        </w:rPr>
        <w:t xml:space="preserve">. The calculated external parameters of the solar cell are in good agreement with the measured characteristics. The simulation results also showed that the rise of the </w:t>
      </w:r>
      <w:proofErr w:type="spellStart"/>
      <w:r w:rsidRPr="000E273C">
        <w:rPr>
          <w:lang w:val="en-US"/>
        </w:rPr>
        <w:t>CdS</w:t>
      </w:r>
      <w:proofErr w:type="spellEnd"/>
      <w:r w:rsidRPr="000E273C">
        <w:rPr>
          <w:lang w:val="en-US"/>
        </w:rPr>
        <w:t xml:space="preserve"> thickness decreases all output parameters and the external quantum </w:t>
      </w:r>
      <w:proofErr w:type="spellStart"/>
      <w:r w:rsidRPr="000E273C">
        <w:rPr>
          <w:lang w:val="en-US"/>
        </w:rPr>
        <w:t>efficiencywhile</w:t>
      </w:r>
      <w:proofErr w:type="spellEnd"/>
      <w:r w:rsidRPr="000E273C">
        <w:rPr>
          <w:lang w:val="en-US"/>
        </w:rPr>
        <w:t xml:space="preserve"> the rise of the CIGS thickness improves all photovoltaic parameters and the external quantum efficiency. The highest efficiency of 21.08 % is reached for the CIGS thickness of 5 </w:t>
      </w:r>
      <w:r>
        <w:t>μ</w:t>
      </w:r>
      <w:r w:rsidRPr="000E273C">
        <w:rPr>
          <w:lang w:val="en-US"/>
        </w:rPr>
        <w:t>m.</w:t>
      </w:r>
    </w:p>
    <w:sectPr w:rsidR="00A63E24" w:rsidRPr="000E273C" w:rsidSect="00A63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71372E"/>
    <w:rsid w:val="0008798F"/>
    <w:rsid w:val="000E273C"/>
    <w:rsid w:val="006C6442"/>
    <w:rsid w:val="0071372E"/>
    <w:rsid w:val="009A1B61"/>
    <w:rsid w:val="00A63E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3E24"/>
  </w:style>
  <w:style w:type="paragraph" w:styleId="Titre3">
    <w:name w:val="heading 3"/>
    <w:basedOn w:val="Normal"/>
    <w:link w:val="Titre3Car"/>
    <w:uiPriority w:val="9"/>
    <w:qFormat/>
    <w:rsid w:val="0071372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71372E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7137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331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171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2023-09-17T13:45:00Z</dcterms:created>
  <dcterms:modified xsi:type="dcterms:W3CDTF">2023-09-26T13:01:00Z</dcterms:modified>
</cp:coreProperties>
</file>