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4732" w:rsidRDefault="00A84732" w:rsidP="00A84732">
      <w:pPr>
        <w:pStyle w:val="cdt4ke"/>
        <w:spacing w:before="210" w:beforeAutospacing="0" w:after="0" w:afterAutospacing="0"/>
        <w:jc w:val="both"/>
        <w:rPr>
          <w:rFonts w:ascii="Roboto" w:hAnsi="Roboto"/>
          <w:color w:val="212121"/>
          <w:sz w:val="26"/>
          <w:szCs w:val="26"/>
        </w:rPr>
      </w:pPr>
      <w:r>
        <w:rPr>
          <w:rStyle w:val="lev"/>
          <w:rFonts w:ascii="Roboto" w:hAnsi="Roboto"/>
          <w:i/>
          <w:iCs/>
          <w:color w:val="212121"/>
          <w:sz w:val="26"/>
          <w:szCs w:val="26"/>
        </w:rPr>
        <w:t>Abstract:</w:t>
      </w:r>
    </w:p>
    <w:p w:rsidR="00A84732" w:rsidRDefault="00A84732" w:rsidP="00A84732">
      <w:pPr>
        <w:pStyle w:val="cdt4ke"/>
        <w:spacing w:before="210" w:beforeAutospacing="0" w:after="0" w:afterAutospacing="0"/>
        <w:jc w:val="both"/>
        <w:rPr>
          <w:rFonts w:ascii="Roboto" w:hAnsi="Roboto"/>
          <w:color w:val="212121"/>
          <w:sz w:val="26"/>
          <w:szCs w:val="26"/>
        </w:rPr>
      </w:pPr>
      <w:r>
        <w:rPr>
          <w:rStyle w:val="Accentuation"/>
          <w:rFonts w:ascii="Roboto" w:hAnsi="Roboto"/>
          <w:color w:val="212121"/>
          <w:sz w:val="26"/>
          <w:szCs w:val="26"/>
        </w:rPr>
        <w:t>Light or Laser beam induced current technique (LBIC) is conventionally used to measure minority charge carrier’s diffusion length L</w:t>
      </w:r>
      <w:r>
        <w:rPr>
          <w:rStyle w:val="Accentuation"/>
          <w:rFonts w:ascii="Roboto" w:hAnsi="Roboto"/>
          <w:color w:val="212121"/>
          <w:sz w:val="16"/>
          <w:szCs w:val="16"/>
          <w:vertAlign w:val="subscript"/>
        </w:rPr>
        <w:t>D</w:t>
      </w:r>
      <w:r>
        <w:rPr>
          <w:rStyle w:val="Accentuation"/>
          <w:rFonts w:ascii="Roboto" w:hAnsi="Roboto"/>
          <w:color w:val="212121"/>
          <w:sz w:val="26"/>
          <w:szCs w:val="26"/>
        </w:rPr>
        <w:t xml:space="preserve"> by scanning a light spot away from collector (abrupt </w:t>
      </w:r>
      <w:proofErr w:type="spellStart"/>
      <w:r>
        <w:rPr>
          <w:rStyle w:val="Accentuation"/>
          <w:rFonts w:ascii="Roboto" w:hAnsi="Roboto"/>
          <w:color w:val="212121"/>
          <w:sz w:val="26"/>
          <w:szCs w:val="26"/>
        </w:rPr>
        <w:t>pn</w:t>
      </w:r>
      <w:proofErr w:type="spellEnd"/>
      <w:r>
        <w:rPr>
          <w:rStyle w:val="Accentuation"/>
          <w:rFonts w:ascii="Roboto" w:hAnsi="Roboto"/>
          <w:color w:val="212121"/>
          <w:sz w:val="26"/>
          <w:szCs w:val="26"/>
        </w:rPr>
        <w:t xml:space="preserve"> junction or </w:t>
      </w:r>
      <w:proofErr w:type="spellStart"/>
      <w:r>
        <w:rPr>
          <w:rStyle w:val="Accentuation"/>
          <w:rFonts w:ascii="Roboto" w:hAnsi="Roboto"/>
          <w:color w:val="212121"/>
          <w:sz w:val="26"/>
          <w:szCs w:val="26"/>
        </w:rPr>
        <w:t>Schottky</w:t>
      </w:r>
      <w:proofErr w:type="spellEnd"/>
      <w:r>
        <w:rPr>
          <w:rStyle w:val="Accentuation"/>
          <w:rFonts w:ascii="Roboto" w:hAnsi="Roboto"/>
          <w:color w:val="212121"/>
          <w:sz w:val="26"/>
          <w:szCs w:val="26"/>
        </w:rPr>
        <w:t xml:space="preserve"> contact). We show here the necessary precautions to be taken in order to apply this method on materials used in </w:t>
      </w:r>
      <w:proofErr w:type="spellStart"/>
      <w:r>
        <w:rPr>
          <w:rStyle w:val="Accentuation"/>
          <w:rFonts w:ascii="Roboto" w:hAnsi="Roboto"/>
          <w:color w:val="212121"/>
          <w:sz w:val="26"/>
          <w:szCs w:val="26"/>
        </w:rPr>
        <w:t>photovoltaics</w:t>
      </w:r>
      <w:proofErr w:type="spellEnd"/>
      <w:r>
        <w:rPr>
          <w:rStyle w:val="Accentuation"/>
          <w:rFonts w:ascii="Roboto" w:hAnsi="Roboto"/>
          <w:color w:val="212121"/>
          <w:sz w:val="26"/>
          <w:szCs w:val="26"/>
        </w:rPr>
        <w:t xml:space="preserve">. We talk about SRLBIC or spectral response LBIC when this technique is combined with spectral reflectivity to allow determination of cells quantum efficiency. From internal quantum efficiency analysis, one deduces an effective carrier diffusion length, </w:t>
      </w:r>
      <w:proofErr w:type="spellStart"/>
      <w:r>
        <w:rPr>
          <w:rStyle w:val="Accentuation"/>
          <w:rFonts w:ascii="Roboto" w:hAnsi="Roboto"/>
          <w:color w:val="212121"/>
          <w:sz w:val="26"/>
          <w:szCs w:val="26"/>
        </w:rPr>
        <w:t>L</w:t>
      </w:r>
      <w:r>
        <w:rPr>
          <w:rStyle w:val="Accentuation"/>
          <w:rFonts w:ascii="Roboto" w:hAnsi="Roboto"/>
          <w:color w:val="212121"/>
          <w:sz w:val="16"/>
          <w:szCs w:val="16"/>
          <w:vertAlign w:val="subscript"/>
        </w:rPr>
        <w:t>eff</w:t>
      </w:r>
      <w:proofErr w:type="spellEnd"/>
      <w:r>
        <w:rPr>
          <w:rStyle w:val="Accentuation"/>
          <w:rFonts w:ascii="Roboto" w:hAnsi="Roboto"/>
          <w:color w:val="212121"/>
          <w:sz w:val="26"/>
          <w:szCs w:val="26"/>
        </w:rPr>
        <w:t xml:space="preserve">, including bulk and surface </w:t>
      </w:r>
      <w:proofErr w:type="spellStart"/>
      <w:r>
        <w:rPr>
          <w:rStyle w:val="Accentuation"/>
          <w:rFonts w:ascii="Roboto" w:hAnsi="Roboto"/>
          <w:color w:val="212121"/>
          <w:sz w:val="26"/>
          <w:szCs w:val="26"/>
        </w:rPr>
        <w:t>recombinations</w:t>
      </w:r>
      <w:proofErr w:type="spellEnd"/>
      <w:r>
        <w:rPr>
          <w:rStyle w:val="Accentuation"/>
          <w:rFonts w:ascii="Roboto" w:hAnsi="Roboto"/>
          <w:color w:val="212121"/>
          <w:sz w:val="26"/>
          <w:szCs w:val="26"/>
        </w:rPr>
        <w:t>. LBIC is, also, often used to reveal electrically active extended defects such as grain boundaries and dislocations, and to check passivation efficiency of fabricated cells.</w:t>
      </w:r>
    </w:p>
    <w:p w:rsidR="0045395D" w:rsidRPr="00A84732" w:rsidRDefault="0045395D" w:rsidP="00A84732">
      <w:pPr>
        <w:rPr>
          <w:lang w:bidi="ar-DZ"/>
        </w:rPr>
      </w:pPr>
      <w:bookmarkStart w:id="0" w:name="_GoBack"/>
      <w:bookmarkEnd w:id="0"/>
    </w:p>
    <w:sectPr w:rsidR="0045395D" w:rsidRPr="00A8473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boto">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B1F30"/>
    <w:rsid w:val="006C3929"/>
    <w:rsid w:val="006D2B9F"/>
    <w:rsid w:val="006D56E1"/>
    <w:rsid w:val="0071213B"/>
    <w:rsid w:val="00714639"/>
    <w:rsid w:val="00776242"/>
    <w:rsid w:val="00822757"/>
    <w:rsid w:val="008356A3"/>
    <w:rsid w:val="00845CC6"/>
    <w:rsid w:val="00873AA4"/>
    <w:rsid w:val="00895115"/>
    <w:rsid w:val="00896911"/>
    <w:rsid w:val="008A0709"/>
    <w:rsid w:val="008A7C7C"/>
    <w:rsid w:val="00901E61"/>
    <w:rsid w:val="009119C3"/>
    <w:rsid w:val="00964184"/>
    <w:rsid w:val="00967E9C"/>
    <w:rsid w:val="00991B0F"/>
    <w:rsid w:val="009D5939"/>
    <w:rsid w:val="009E644E"/>
    <w:rsid w:val="00A47D44"/>
    <w:rsid w:val="00A672B0"/>
    <w:rsid w:val="00A84732"/>
    <w:rsid w:val="00AA481B"/>
    <w:rsid w:val="00AE158E"/>
    <w:rsid w:val="00AF2AF7"/>
    <w:rsid w:val="00B31EBC"/>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D57470"/>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04987407">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885214080">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27222921">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085960883">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475</TotalTime>
  <Pages>1</Pages>
  <Words>122</Words>
  <Characters>700</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399</cp:revision>
  <cp:lastPrinted>2023-09-07T09:59:00Z</cp:lastPrinted>
  <dcterms:created xsi:type="dcterms:W3CDTF">2023-09-07T09:28:00Z</dcterms:created>
  <dcterms:modified xsi:type="dcterms:W3CDTF">2023-09-17T09:42:00Z</dcterms:modified>
</cp:coreProperties>
</file>