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0214" w:rsidRDefault="00930214" w:rsidP="00930214">
      <w:pPr>
        <w:tabs>
          <w:tab w:val="right" w:pos="423"/>
        </w:tabs>
        <w:bidi/>
        <w:spacing w:after="120"/>
        <w:ind w:firstLine="425"/>
        <w:jc w:val="center"/>
        <w:rPr>
          <w:rFonts w:ascii="Simplified Arabic" w:eastAsia="Calibri" w:hAnsi="Simplified Arabic" w:cs="Simplified Arabic"/>
          <w:b/>
          <w:bCs/>
          <w:sz w:val="220"/>
          <w:szCs w:val="220"/>
          <w:rtl/>
          <w:lang w:bidi="ar-DZ"/>
        </w:rPr>
      </w:pPr>
      <w:r>
        <w:rPr>
          <w:rFonts w:ascii="Simplified Arabic" w:eastAsia="Calibri" w:hAnsi="Simplified Arabic" w:cs="Simplified Arabic" w:hint="cs"/>
          <w:b/>
          <w:bCs/>
          <w:sz w:val="220"/>
          <w:szCs w:val="220"/>
          <w:rtl/>
          <w:lang w:bidi="ar-DZ"/>
        </w:rPr>
        <w:t xml:space="preserve">ملخصات </w:t>
      </w:r>
    </w:p>
    <w:p w:rsidR="00930214" w:rsidRPr="00930214" w:rsidRDefault="00930214" w:rsidP="00930214">
      <w:pPr>
        <w:tabs>
          <w:tab w:val="right" w:pos="423"/>
        </w:tabs>
        <w:bidi/>
        <w:spacing w:after="120"/>
        <w:ind w:firstLine="425"/>
        <w:jc w:val="center"/>
        <w:rPr>
          <w:rFonts w:ascii="Simplified Arabic" w:eastAsia="Calibri" w:hAnsi="Simplified Arabic" w:cs="Simplified Arabic"/>
          <w:b/>
          <w:bCs/>
          <w:sz w:val="96"/>
          <w:szCs w:val="96"/>
          <w:rtl/>
          <w:lang w:bidi="ar-DZ"/>
        </w:rPr>
      </w:pPr>
      <w:r w:rsidRPr="00930214">
        <w:rPr>
          <w:rFonts w:ascii="Simplified Arabic" w:eastAsia="Calibri" w:hAnsi="Simplified Arabic" w:cs="Simplified Arabic" w:hint="cs"/>
          <w:b/>
          <w:bCs/>
          <w:sz w:val="96"/>
          <w:szCs w:val="96"/>
          <w:rtl/>
          <w:lang w:bidi="ar-DZ"/>
        </w:rPr>
        <w:t xml:space="preserve">بالعربية </w:t>
      </w:r>
    </w:p>
    <w:p w:rsidR="00930214" w:rsidRPr="00930214" w:rsidRDefault="00930214" w:rsidP="00930214">
      <w:pPr>
        <w:tabs>
          <w:tab w:val="right" w:pos="423"/>
        </w:tabs>
        <w:bidi/>
        <w:spacing w:after="120"/>
        <w:ind w:firstLine="425"/>
        <w:jc w:val="center"/>
        <w:rPr>
          <w:rFonts w:ascii="Simplified Arabic" w:eastAsia="Calibri" w:hAnsi="Simplified Arabic" w:cs="Simplified Arabic"/>
          <w:b/>
          <w:bCs/>
          <w:sz w:val="96"/>
          <w:szCs w:val="96"/>
          <w:rtl/>
          <w:lang w:bidi="ar-DZ"/>
        </w:rPr>
      </w:pPr>
      <w:r w:rsidRPr="00930214">
        <w:rPr>
          <w:rFonts w:ascii="Simplified Arabic" w:eastAsia="Calibri" w:hAnsi="Simplified Arabic" w:cs="Simplified Arabic" w:hint="cs"/>
          <w:b/>
          <w:bCs/>
          <w:sz w:val="96"/>
          <w:szCs w:val="96"/>
          <w:rtl/>
          <w:lang w:bidi="ar-DZ"/>
        </w:rPr>
        <w:t xml:space="preserve">بالفرنسية </w:t>
      </w:r>
    </w:p>
    <w:p w:rsidR="00930214" w:rsidRPr="00930214" w:rsidRDefault="00930214" w:rsidP="00930214">
      <w:pPr>
        <w:tabs>
          <w:tab w:val="right" w:pos="423"/>
        </w:tabs>
        <w:bidi/>
        <w:spacing w:after="120"/>
        <w:ind w:firstLine="425"/>
        <w:jc w:val="center"/>
        <w:rPr>
          <w:rFonts w:ascii="Simplified Arabic" w:eastAsia="Calibri" w:hAnsi="Simplified Arabic" w:cs="Simplified Arabic"/>
          <w:b/>
          <w:bCs/>
          <w:sz w:val="96"/>
          <w:szCs w:val="96"/>
          <w:rtl/>
          <w:lang w:bidi="ar-DZ"/>
        </w:rPr>
      </w:pPr>
      <w:r w:rsidRPr="00930214">
        <w:rPr>
          <w:rFonts w:ascii="Simplified Arabic" w:eastAsia="Calibri" w:hAnsi="Simplified Arabic" w:cs="Simplified Arabic" w:hint="cs"/>
          <w:b/>
          <w:bCs/>
          <w:sz w:val="96"/>
          <w:szCs w:val="96"/>
          <w:rtl/>
          <w:lang w:bidi="ar-DZ"/>
        </w:rPr>
        <w:t>بالإنجليزية</w:t>
      </w:r>
    </w:p>
    <w:p w:rsidR="00930214" w:rsidRDefault="00930214" w:rsidP="00930214">
      <w:pPr>
        <w:tabs>
          <w:tab w:val="right" w:pos="423"/>
          <w:tab w:val="left" w:pos="3450"/>
          <w:tab w:val="right" w:pos="9070"/>
        </w:tabs>
        <w:bidi/>
        <w:spacing w:after="120" w:line="360" w:lineRule="auto"/>
        <w:ind w:firstLine="425"/>
        <w:rPr>
          <w:rFonts w:ascii="Traditional Arabic" w:eastAsia="Calibri" w:hAnsi="Traditional Arabic" w:cs="Traditional Arabic"/>
          <w:b/>
          <w:bCs/>
          <w:sz w:val="36"/>
          <w:szCs w:val="36"/>
          <w:rtl/>
          <w:lang w:bidi="ar-DZ"/>
        </w:rPr>
      </w:pPr>
    </w:p>
    <w:p w:rsidR="00930214" w:rsidRDefault="00930214" w:rsidP="00930214">
      <w:pPr>
        <w:tabs>
          <w:tab w:val="right" w:pos="423"/>
          <w:tab w:val="left" w:pos="3450"/>
          <w:tab w:val="right" w:pos="9070"/>
        </w:tabs>
        <w:bidi/>
        <w:spacing w:after="120" w:line="360" w:lineRule="auto"/>
        <w:ind w:firstLine="425"/>
        <w:rPr>
          <w:rFonts w:ascii="Traditional Arabic" w:eastAsia="Calibri" w:hAnsi="Traditional Arabic" w:cs="Traditional Arabic"/>
          <w:b/>
          <w:bCs/>
          <w:sz w:val="36"/>
          <w:szCs w:val="36"/>
          <w:rtl/>
          <w:lang w:bidi="ar-DZ"/>
        </w:rPr>
      </w:pPr>
    </w:p>
    <w:p w:rsidR="00930214" w:rsidRDefault="00930214" w:rsidP="00930214">
      <w:pPr>
        <w:tabs>
          <w:tab w:val="right" w:pos="423"/>
          <w:tab w:val="left" w:pos="3450"/>
          <w:tab w:val="right" w:pos="9070"/>
        </w:tabs>
        <w:bidi/>
        <w:spacing w:after="120" w:line="360" w:lineRule="auto"/>
        <w:ind w:firstLine="425"/>
        <w:rPr>
          <w:rFonts w:ascii="Traditional Arabic" w:eastAsia="Calibri" w:hAnsi="Traditional Arabic" w:cs="Traditional Arabic"/>
          <w:b/>
          <w:bCs/>
          <w:sz w:val="36"/>
          <w:szCs w:val="36"/>
          <w:rtl/>
          <w:lang w:bidi="ar-DZ"/>
        </w:rPr>
      </w:pPr>
    </w:p>
    <w:p w:rsidR="00930214" w:rsidRDefault="00930214" w:rsidP="00930214">
      <w:pPr>
        <w:tabs>
          <w:tab w:val="right" w:pos="423"/>
          <w:tab w:val="left" w:pos="3450"/>
          <w:tab w:val="right" w:pos="9070"/>
        </w:tabs>
        <w:bidi/>
        <w:spacing w:after="120" w:line="360" w:lineRule="auto"/>
        <w:ind w:firstLine="425"/>
        <w:rPr>
          <w:rFonts w:ascii="Traditional Arabic" w:eastAsia="Calibri" w:hAnsi="Traditional Arabic" w:cs="Traditional Arabic"/>
          <w:b/>
          <w:bCs/>
          <w:sz w:val="36"/>
          <w:szCs w:val="36"/>
          <w:rtl/>
          <w:lang w:bidi="ar-DZ"/>
        </w:rPr>
      </w:pPr>
    </w:p>
    <w:p w:rsidR="00013BEC" w:rsidRPr="00013BEC" w:rsidRDefault="00013BEC" w:rsidP="00930214">
      <w:pPr>
        <w:tabs>
          <w:tab w:val="right" w:pos="423"/>
          <w:tab w:val="left" w:pos="3450"/>
          <w:tab w:val="right" w:pos="9070"/>
        </w:tabs>
        <w:bidi/>
        <w:spacing w:after="120" w:line="360" w:lineRule="auto"/>
        <w:ind w:firstLine="425"/>
        <w:rPr>
          <w:rFonts w:ascii="Traditional Arabic" w:eastAsia="Calibri" w:hAnsi="Traditional Arabic" w:cs="Traditional Arabic"/>
          <w:b/>
          <w:bCs/>
          <w:sz w:val="36"/>
          <w:szCs w:val="36"/>
          <w:rtl/>
          <w:lang w:bidi="ar-DZ"/>
        </w:rPr>
      </w:pPr>
      <w:r w:rsidRPr="00013BEC">
        <w:rPr>
          <w:rFonts w:ascii="Traditional Arabic" w:eastAsia="Calibri" w:hAnsi="Traditional Arabic" w:cs="Traditional Arabic"/>
          <w:b/>
          <w:bCs/>
          <w:sz w:val="36"/>
          <w:szCs w:val="36"/>
          <w:rtl/>
          <w:lang w:bidi="ar-DZ"/>
        </w:rPr>
        <w:lastRenderedPageBreak/>
        <w:t>ملخص</w:t>
      </w:r>
      <w:r w:rsidRPr="00013BEC">
        <w:rPr>
          <w:rFonts w:ascii="Traditional Arabic" w:eastAsia="Calibri" w:hAnsi="Traditional Arabic" w:cs="Traditional Arabic" w:hint="cs"/>
          <w:b/>
          <w:bCs/>
          <w:sz w:val="36"/>
          <w:szCs w:val="36"/>
          <w:rtl/>
          <w:lang w:bidi="ar-DZ"/>
        </w:rPr>
        <w:t>:</w:t>
      </w:r>
    </w:p>
    <w:p w:rsidR="00013BEC" w:rsidRPr="00013BEC" w:rsidRDefault="00013BEC" w:rsidP="0075592E">
      <w:pPr>
        <w:tabs>
          <w:tab w:val="right" w:pos="423"/>
        </w:tabs>
        <w:bidi/>
        <w:spacing w:after="120" w:line="360" w:lineRule="auto"/>
        <w:ind w:firstLine="425"/>
        <w:jc w:val="both"/>
        <w:rPr>
          <w:rFonts w:ascii="Traditional Arabic" w:eastAsia="Calibri" w:hAnsi="Traditional Arabic" w:cs="Traditional Arabic"/>
          <w:sz w:val="34"/>
          <w:szCs w:val="34"/>
          <w:rtl/>
          <w:lang w:bidi="ar-DZ"/>
        </w:rPr>
      </w:pPr>
      <w:r w:rsidRPr="00013BEC">
        <w:rPr>
          <w:rFonts w:ascii="Traditional Arabic" w:eastAsia="Calibri" w:hAnsi="Traditional Arabic" w:cs="Traditional Arabic" w:hint="cs"/>
          <w:sz w:val="34"/>
          <w:szCs w:val="34"/>
          <w:rtl/>
          <w:lang w:bidi="ar-DZ"/>
        </w:rPr>
        <w:t>تهدف هذه الدراسة إلى إبراز أهمية العناقيد والتجمعات الصناعية في تنمية المؤسسات الصغيرة والمتوسطة من جهة وتحقيق معدلات نمو اقتصادي  مرتفعة من جهة أخرى، حيث تؤكد مختلف الدراسات الخاصة بالعناقيد أن العمل الفردي المنعزل كما هو الشأن بالنسبة للسياسات التنموية السابقة قد ولى،  وأن استراتيجية العمل الجماعي والتكتل العنقودي حقق ويحقق نتائج إيجابية خاصة فيما يتعلق بتجاوز القيود التي كانت تعاني منها المؤسسات الصغيرة والمتوسطة، وهي قيود مرتبطة أساسا بالتمويل لانعدام الضمانات الكافية لهذا النوع من المؤسسات للحصول على حاجاتها التمويلية من البنوك بالإضافة إلى إشكالية الحصول على التكنولوجيا الحديثة لزيادة قدرتها الإنتاجية والتنافسية.</w:t>
      </w:r>
    </w:p>
    <w:p w:rsidR="00013BEC" w:rsidRPr="00013BEC" w:rsidRDefault="00013BEC" w:rsidP="0075592E">
      <w:pPr>
        <w:tabs>
          <w:tab w:val="right" w:pos="423"/>
        </w:tabs>
        <w:bidi/>
        <w:spacing w:after="120" w:line="360" w:lineRule="auto"/>
        <w:ind w:firstLine="425"/>
        <w:jc w:val="both"/>
        <w:rPr>
          <w:rFonts w:ascii="Traditional Arabic" w:eastAsia="Calibri" w:hAnsi="Traditional Arabic" w:cs="Traditional Arabic"/>
          <w:sz w:val="34"/>
          <w:szCs w:val="34"/>
          <w:rtl/>
          <w:lang w:bidi="ar-DZ"/>
        </w:rPr>
      </w:pPr>
      <w:r w:rsidRPr="00013BEC">
        <w:rPr>
          <w:rFonts w:ascii="Traditional Arabic" w:eastAsia="Calibri" w:hAnsi="Traditional Arabic" w:cs="Traditional Arabic" w:hint="cs"/>
          <w:sz w:val="34"/>
          <w:szCs w:val="34"/>
          <w:rtl/>
          <w:lang w:bidi="ar-DZ"/>
        </w:rPr>
        <w:t xml:space="preserve">لقد حقق عنقود التمور الذي حظي بدعم مالي ومادي من طرف الحكومة الجزائرية وبالشراكة الأجنبية (التعاون الجزائري الألماني) ، نتائج هامة سواء من ناحية عدد المؤسسات المنتمية للعنقود، حيث انضمت إليه </w:t>
      </w:r>
      <w:r w:rsidRPr="00013BEC">
        <w:rPr>
          <w:rFonts w:ascii="Traditional Arabic" w:eastAsia="Calibri" w:hAnsi="Traditional Arabic" w:cs="Traditional Arabic" w:hint="cs"/>
          <w:sz w:val="28"/>
          <w:szCs w:val="28"/>
          <w:rtl/>
          <w:lang w:bidi="ar-DZ"/>
        </w:rPr>
        <w:t>10مستثمرات</w:t>
      </w:r>
      <w:r w:rsidRPr="00013BEC">
        <w:rPr>
          <w:rFonts w:ascii="Traditional Arabic" w:eastAsia="Calibri" w:hAnsi="Traditional Arabic" w:cs="Traditional Arabic" w:hint="cs"/>
          <w:sz w:val="34"/>
          <w:szCs w:val="34"/>
          <w:rtl/>
          <w:lang w:bidi="ar-DZ"/>
        </w:rPr>
        <w:t xml:space="preserve"> فلاحية جديدة مما سمح بزيادة القدرة التشغيلية والتصديرية، فضلا عن كونه أصبح حلقة ربط بين قطاعات متعددة منها القطاع الصناعي والقطاع الزراعي والتجاري (تجارة داخلية) محليا، بالإضافة إلى القطاع الخارجي من خلال زيادة صادرات السلع الغذائية بصورة عامة وصادرات التمور بصفة خاصة أي قطاع التجارة الخارجية.</w:t>
      </w:r>
    </w:p>
    <w:p w:rsidR="00013BEC" w:rsidRDefault="00013BEC" w:rsidP="00013BEC">
      <w:pPr>
        <w:tabs>
          <w:tab w:val="right" w:pos="423"/>
        </w:tabs>
        <w:spacing w:after="120" w:line="360" w:lineRule="auto"/>
        <w:ind w:firstLine="425"/>
        <w:jc w:val="right"/>
        <w:rPr>
          <w:rFonts w:ascii="Traditional Arabic" w:eastAsia="Calibri" w:hAnsi="Traditional Arabic" w:cs="Traditional Arabic"/>
          <w:sz w:val="34"/>
          <w:szCs w:val="34"/>
          <w:rtl/>
          <w:lang w:bidi="ar-DZ"/>
        </w:rPr>
      </w:pPr>
      <w:r w:rsidRPr="00013BEC">
        <w:rPr>
          <w:rFonts w:ascii="Traditional Arabic" w:eastAsia="Calibri" w:hAnsi="Traditional Arabic" w:cs="Traditional Arabic" w:hint="cs"/>
          <w:b/>
          <w:bCs/>
          <w:sz w:val="36"/>
          <w:szCs w:val="36"/>
          <w:rtl/>
          <w:lang w:bidi="ar-DZ"/>
        </w:rPr>
        <w:t>الكلماتالمفتاحية</w:t>
      </w:r>
      <w:r w:rsidRPr="00013BEC">
        <w:rPr>
          <w:rFonts w:ascii="Traditional Arabic" w:eastAsia="Calibri" w:hAnsi="Traditional Arabic" w:cs="Traditional Arabic" w:hint="cs"/>
          <w:b/>
          <w:bCs/>
          <w:sz w:val="34"/>
          <w:szCs w:val="34"/>
          <w:rtl/>
          <w:lang w:bidi="ar-DZ"/>
        </w:rPr>
        <w:t>:</w:t>
      </w:r>
      <w:r w:rsidRPr="00013BEC">
        <w:rPr>
          <w:rFonts w:ascii="Traditional Arabic" w:eastAsia="Calibri" w:hAnsi="Traditional Arabic" w:cs="Traditional Arabic" w:hint="cs"/>
          <w:sz w:val="34"/>
          <w:szCs w:val="34"/>
          <w:rtl/>
          <w:lang w:bidi="ar-DZ"/>
        </w:rPr>
        <w:t xml:space="preserve"> المؤسسات الصغيرة والمتوسطة، العناقيد، الصناعات الغذائية، التنافسية. </w:t>
      </w:r>
    </w:p>
    <w:p w:rsidR="00013BEC" w:rsidRPr="00013BEC" w:rsidRDefault="00013BEC" w:rsidP="00013BEC">
      <w:pPr>
        <w:tabs>
          <w:tab w:val="right" w:pos="423"/>
        </w:tabs>
        <w:spacing w:after="120" w:line="360" w:lineRule="auto"/>
        <w:ind w:firstLine="425"/>
        <w:jc w:val="right"/>
        <w:rPr>
          <w:rFonts w:ascii="Traditional Arabic" w:eastAsia="Calibri" w:hAnsi="Traditional Arabic" w:cs="Traditional Arabic"/>
          <w:sz w:val="34"/>
          <w:szCs w:val="34"/>
          <w:lang w:bidi="ar-DZ"/>
        </w:rPr>
      </w:pPr>
    </w:p>
    <w:p w:rsidR="00013BEC" w:rsidRPr="00013BEC" w:rsidRDefault="00013BEC" w:rsidP="00013BEC">
      <w:pPr>
        <w:jc w:val="both"/>
        <w:rPr>
          <w:rFonts w:ascii="Times New Roman" w:eastAsia="Calibri" w:hAnsi="Times New Roman" w:cs="Times New Roman"/>
          <w:sz w:val="24"/>
          <w:szCs w:val="24"/>
          <w:lang w:val="en-US"/>
        </w:rPr>
      </w:pPr>
    </w:p>
    <w:p w:rsidR="00013BEC" w:rsidRPr="000743D6" w:rsidRDefault="00013BEC" w:rsidP="00013BEC">
      <w:pPr>
        <w:jc w:val="both"/>
        <w:rPr>
          <w:rFonts w:ascii="Times New Roman" w:eastAsia="Calibri" w:hAnsi="Times New Roman" w:cs="Times New Roman"/>
          <w:sz w:val="24"/>
          <w:szCs w:val="24"/>
        </w:rPr>
      </w:pPr>
    </w:p>
    <w:p w:rsidR="00013BEC" w:rsidRPr="002772CC" w:rsidRDefault="00013BEC" w:rsidP="00E32448">
      <w:pPr>
        <w:jc w:val="lowKashida"/>
        <w:rPr>
          <w:rFonts w:ascii="Times New Roman" w:eastAsia="Calibri" w:hAnsi="Times New Roman" w:cs="Times New Roman"/>
          <w:b/>
          <w:bCs/>
          <w:sz w:val="24"/>
          <w:szCs w:val="24"/>
        </w:rPr>
      </w:pPr>
      <w:r w:rsidRPr="002772CC">
        <w:rPr>
          <w:rFonts w:ascii="Times New Roman" w:eastAsia="Calibri" w:hAnsi="Times New Roman" w:cs="Times New Roman"/>
          <w:b/>
          <w:bCs/>
          <w:sz w:val="24"/>
          <w:szCs w:val="24"/>
        </w:rPr>
        <w:lastRenderedPageBreak/>
        <w:t>RÉSUMÉ</w:t>
      </w:r>
    </w:p>
    <w:p w:rsidR="00E32448" w:rsidRDefault="00013BEC" w:rsidP="00E32448">
      <w:pPr>
        <w:jc w:val="lowKashida"/>
        <w:rPr>
          <w:rFonts w:ascii="Times New Roman" w:eastAsia="Calibri" w:hAnsi="Times New Roman" w:cs="Times New Roman"/>
          <w:sz w:val="24"/>
          <w:szCs w:val="24"/>
        </w:rPr>
      </w:pPr>
      <w:r w:rsidRPr="00013BEC">
        <w:rPr>
          <w:rFonts w:ascii="Times New Roman" w:eastAsia="Calibri" w:hAnsi="Times New Roman" w:cs="Times New Roman"/>
          <w:sz w:val="24"/>
          <w:szCs w:val="24"/>
        </w:rPr>
        <w:t xml:space="preserve">La présente étude a pour but d’éclaircir </w:t>
      </w:r>
      <w:proofErr w:type="gramStart"/>
      <w:r w:rsidRPr="00013BEC">
        <w:rPr>
          <w:rFonts w:ascii="Times New Roman" w:eastAsia="Calibri" w:hAnsi="Times New Roman" w:cs="Times New Roman"/>
          <w:sz w:val="24"/>
          <w:szCs w:val="24"/>
        </w:rPr>
        <w:t xml:space="preserve">l’importance des grappes industriels dans </w:t>
      </w:r>
      <w:r w:rsidR="002772CC">
        <w:rPr>
          <w:rFonts w:ascii="Times New Roman" w:eastAsia="Calibri" w:hAnsi="Times New Roman" w:cs="Times New Roman"/>
          <w:sz w:val="24"/>
          <w:szCs w:val="24"/>
        </w:rPr>
        <w:t xml:space="preserve">     </w:t>
      </w:r>
      <w:proofErr w:type="gramEnd"/>
      <w:r w:rsidR="002772CC">
        <w:rPr>
          <w:rFonts w:ascii="Times New Roman" w:eastAsia="Calibri" w:hAnsi="Times New Roman" w:cs="Times New Roman"/>
          <w:sz w:val="24"/>
          <w:szCs w:val="24"/>
        </w:rPr>
        <w:t xml:space="preserve"> le </w:t>
      </w:r>
      <w:r w:rsidRPr="00013BEC">
        <w:rPr>
          <w:rFonts w:ascii="Times New Roman" w:eastAsia="Calibri" w:hAnsi="Times New Roman" w:cs="Times New Roman"/>
          <w:sz w:val="24"/>
          <w:szCs w:val="24"/>
        </w:rPr>
        <w:t>développement des petites et moyennes entreprises, d’une part, et la réalisation des taux</w:t>
      </w:r>
      <w:r w:rsidR="002772CC" w:rsidRPr="00013BEC">
        <w:rPr>
          <w:rFonts w:ascii="Times New Roman" w:eastAsia="Calibri" w:hAnsi="Times New Roman" w:cs="Times New Roman"/>
          <w:sz w:val="24"/>
          <w:szCs w:val="24"/>
        </w:rPr>
        <w:t xml:space="preserve">les </w:t>
      </w:r>
      <w:r w:rsidRPr="00013BEC">
        <w:rPr>
          <w:rFonts w:ascii="Times New Roman" w:eastAsia="Calibri" w:hAnsi="Times New Roman" w:cs="Times New Roman"/>
          <w:sz w:val="24"/>
          <w:szCs w:val="24"/>
        </w:rPr>
        <w:t>élevés des développements industriels, d’autre part. Les Différentes études concernant grappes confirment que le travail individuel isolé tel qu’il est par rapport aux précédentes politiques de développement est terminé et que la stratégie du travail en grappe a réalisé</w:t>
      </w:r>
    </w:p>
    <w:p w:rsidR="00E32448" w:rsidRDefault="00972750" w:rsidP="00E32448">
      <w:pPr>
        <w:jc w:val="lowKashida"/>
        <w:rPr>
          <w:rFonts w:ascii="Times New Roman" w:eastAsia="Calibri" w:hAnsi="Times New Roman" w:cs="Times New Roman"/>
          <w:sz w:val="24"/>
          <w:szCs w:val="24"/>
        </w:rPr>
      </w:pPr>
      <w:proofErr w:type="gramStart"/>
      <w:r w:rsidRPr="00013BEC">
        <w:rPr>
          <w:rFonts w:ascii="Times New Roman" w:eastAsia="Calibri" w:hAnsi="Times New Roman" w:cs="Times New Roman"/>
          <w:sz w:val="24"/>
          <w:szCs w:val="24"/>
        </w:rPr>
        <w:t>et</w:t>
      </w:r>
      <w:r w:rsidR="00013BEC" w:rsidRPr="00013BEC">
        <w:rPr>
          <w:rFonts w:ascii="Times New Roman" w:eastAsia="Calibri" w:hAnsi="Times New Roman" w:cs="Times New Roman"/>
          <w:sz w:val="24"/>
          <w:szCs w:val="24"/>
        </w:rPr>
        <w:t>réalise</w:t>
      </w:r>
      <w:proofErr w:type="gramEnd"/>
      <w:r w:rsidR="00013BEC" w:rsidRPr="00013BEC">
        <w:rPr>
          <w:rFonts w:ascii="Times New Roman" w:eastAsia="Calibri" w:hAnsi="Times New Roman" w:cs="Times New Roman"/>
          <w:sz w:val="24"/>
          <w:szCs w:val="24"/>
        </w:rPr>
        <w:t xml:space="preserve"> des résultats positives principalement en ce qui concerne le dépassement des restrictions que les petites et moyennes entreprises consolidaient. Ces restrictions portaient principalement sur le financement par manque des garanties adéquates pour ce genre d’entreprises pour avoir leurs exigences financières des banques, en outre pour le problème d’obtenir une technologie moderne afin d’augmen</w:t>
      </w:r>
      <w:r w:rsidR="00E32448">
        <w:rPr>
          <w:rFonts w:ascii="Times New Roman" w:eastAsia="Calibri" w:hAnsi="Times New Roman" w:cs="Times New Roman"/>
          <w:sz w:val="24"/>
          <w:szCs w:val="24"/>
        </w:rPr>
        <w:t xml:space="preserve">ter leurs capacités productives </w:t>
      </w:r>
    </w:p>
    <w:p w:rsidR="00013BEC" w:rsidRPr="00013BEC" w:rsidRDefault="00E32448" w:rsidP="00930214">
      <w:pPr>
        <w:jc w:val="lowKashida"/>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et</w:t>
      </w:r>
      <w:r w:rsidR="00013BEC" w:rsidRPr="00013BEC">
        <w:rPr>
          <w:rFonts w:ascii="Times New Roman" w:eastAsia="Calibri" w:hAnsi="Times New Roman" w:cs="Times New Roman"/>
          <w:sz w:val="24"/>
          <w:szCs w:val="24"/>
        </w:rPr>
        <w:t>compétitives</w:t>
      </w:r>
      <w:proofErr w:type="gramEnd"/>
      <w:r w:rsidR="00013BEC" w:rsidRPr="00013BEC">
        <w:rPr>
          <w:rFonts w:ascii="Times New Roman" w:eastAsia="Calibri" w:hAnsi="Times New Roman" w:cs="Times New Roman"/>
          <w:sz w:val="24"/>
          <w:szCs w:val="24"/>
        </w:rPr>
        <w:t>.</w:t>
      </w:r>
    </w:p>
    <w:p w:rsidR="00E32448" w:rsidRDefault="00013BEC" w:rsidP="00E32448">
      <w:pPr>
        <w:contextualSpacing/>
        <w:jc w:val="lowKashida"/>
        <w:rPr>
          <w:rFonts w:ascii="Times New Roman" w:eastAsia="Calibri" w:hAnsi="Times New Roman" w:cs="Times New Roman"/>
          <w:sz w:val="24"/>
          <w:szCs w:val="24"/>
        </w:rPr>
      </w:pPr>
      <w:r w:rsidRPr="00013BEC">
        <w:rPr>
          <w:rFonts w:ascii="Times New Roman" w:eastAsia="Calibri" w:hAnsi="Times New Roman" w:cs="Times New Roman"/>
          <w:sz w:val="24"/>
          <w:szCs w:val="24"/>
        </w:rPr>
        <w:t xml:space="preserve">         Le grappe de dattes qui a bénéficié d’une aide financière du gouvernement algérien et ce en partenariat étrangère, la coopération </w:t>
      </w:r>
      <w:proofErr w:type="spellStart"/>
      <w:r w:rsidRPr="00013BEC">
        <w:rPr>
          <w:rFonts w:ascii="Times New Roman" w:eastAsia="Calibri" w:hAnsi="Times New Roman" w:cs="Times New Roman"/>
          <w:sz w:val="24"/>
          <w:szCs w:val="24"/>
        </w:rPr>
        <w:t>Algéro</w:t>
      </w:r>
      <w:proofErr w:type="spellEnd"/>
      <w:r w:rsidRPr="00013BEC">
        <w:rPr>
          <w:rFonts w:ascii="Times New Roman" w:eastAsia="Calibri" w:hAnsi="Times New Roman" w:cs="Times New Roman"/>
          <w:sz w:val="24"/>
          <w:szCs w:val="24"/>
        </w:rPr>
        <w:t>-Allemagne,  aussi bien qu’aux nombres des entreprises appartenant au grappe,  alors que des dizaines de nouveaux investissements agri culturaux   se sont joint,  ce qui a permis une augmentation de main d’œuvre et d’exportation ;  en plus il est devenu l’anneau qui relie de différents secte</w:t>
      </w:r>
      <w:r w:rsidR="00E32448">
        <w:rPr>
          <w:rFonts w:ascii="Times New Roman" w:eastAsia="Calibri" w:hAnsi="Times New Roman" w:cs="Times New Roman"/>
          <w:sz w:val="24"/>
          <w:szCs w:val="24"/>
        </w:rPr>
        <w:t xml:space="preserve">urs : le secteur économique, </w:t>
      </w:r>
    </w:p>
    <w:p w:rsidR="00E32448" w:rsidRDefault="00E32448" w:rsidP="00E32448">
      <w:pPr>
        <w:contextualSpacing/>
        <w:jc w:val="lowKashida"/>
        <w:rPr>
          <w:rFonts w:ascii="Times New Roman" w:eastAsia="Calibri" w:hAnsi="Times New Roman" w:cs="Times New Roman"/>
          <w:sz w:val="24"/>
          <w:szCs w:val="24"/>
        </w:rPr>
      </w:pPr>
      <w:r>
        <w:rPr>
          <w:rFonts w:ascii="Times New Roman" w:eastAsia="Calibri" w:hAnsi="Times New Roman" w:cs="Times New Roman"/>
          <w:sz w:val="24"/>
          <w:szCs w:val="24"/>
        </w:rPr>
        <w:t xml:space="preserve">le </w:t>
      </w:r>
      <w:r w:rsidR="00013BEC" w:rsidRPr="00013BEC">
        <w:rPr>
          <w:rFonts w:ascii="Times New Roman" w:eastAsia="Calibri" w:hAnsi="Times New Roman" w:cs="Times New Roman"/>
          <w:sz w:val="24"/>
          <w:szCs w:val="24"/>
        </w:rPr>
        <w:t>secteur agricultural et commercial (le commerce local</w:t>
      </w:r>
      <w:proofErr w:type="gramStart"/>
      <w:r w:rsidR="00013BEC" w:rsidRPr="00013BEC">
        <w:rPr>
          <w:rFonts w:ascii="Times New Roman" w:eastAsia="Calibri" w:hAnsi="Times New Roman" w:cs="Times New Roman"/>
          <w:sz w:val="24"/>
          <w:szCs w:val="24"/>
        </w:rPr>
        <w:t>) .</w:t>
      </w:r>
      <w:proofErr w:type="gramEnd"/>
      <w:r w:rsidR="00013BEC" w:rsidRPr="00013BEC">
        <w:rPr>
          <w:rFonts w:ascii="Times New Roman" w:eastAsia="Calibri" w:hAnsi="Times New Roman" w:cs="Times New Roman"/>
          <w:sz w:val="24"/>
          <w:szCs w:val="24"/>
        </w:rPr>
        <w:t xml:space="preserve"> Ainsi que le secteur étranger, </w:t>
      </w:r>
    </w:p>
    <w:p w:rsidR="00E32448" w:rsidRDefault="00013BEC" w:rsidP="00E32448">
      <w:pPr>
        <w:contextualSpacing/>
        <w:jc w:val="lowKashida"/>
        <w:rPr>
          <w:rFonts w:ascii="Times New Roman" w:eastAsia="Calibri" w:hAnsi="Times New Roman" w:cs="Times New Roman"/>
          <w:sz w:val="24"/>
          <w:szCs w:val="24"/>
        </w:rPr>
      </w:pPr>
      <w:proofErr w:type="gramStart"/>
      <w:r w:rsidRPr="00013BEC">
        <w:rPr>
          <w:rFonts w:ascii="Times New Roman" w:eastAsia="Calibri" w:hAnsi="Times New Roman" w:cs="Times New Roman"/>
          <w:sz w:val="24"/>
          <w:szCs w:val="24"/>
        </w:rPr>
        <w:t>à</w:t>
      </w:r>
      <w:proofErr w:type="gramEnd"/>
      <w:r w:rsidRPr="00013BEC">
        <w:rPr>
          <w:rFonts w:ascii="Times New Roman" w:eastAsia="Calibri" w:hAnsi="Times New Roman" w:cs="Times New Roman"/>
          <w:sz w:val="24"/>
          <w:szCs w:val="24"/>
        </w:rPr>
        <w:t xml:space="preserve"> travers l’augmentation de l’exportation de la marchandise alimentaire en général </w:t>
      </w:r>
    </w:p>
    <w:p w:rsidR="00013BEC" w:rsidRPr="00013BEC" w:rsidRDefault="00013BEC" w:rsidP="00E32448">
      <w:pPr>
        <w:contextualSpacing/>
        <w:jc w:val="lowKashida"/>
        <w:rPr>
          <w:rFonts w:ascii="Times New Roman" w:eastAsia="Calibri" w:hAnsi="Times New Roman" w:cs="Times New Roman"/>
          <w:sz w:val="24"/>
          <w:szCs w:val="24"/>
        </w:rPr>
      </w:pPr>
      <w:proofErr w:type="gramStart"/>
      <w:r w:rsidRPr="00013BEC">
        <w:rPr>
          <w:rFonts w:ascii="Times New Roman" w:eastAsia="Calibri" w:hAnsi="Times New Roman" w:cs="Times New Roman"/>
          <w:sz w:val="24"/>
          <w:szCs w:val="24"/>
        </w:rPr>
        <w:t>et</w:t>
      </w:r>
      <w:proofErr w:type="gramEnd"/>
      <w:r w:rsidRPr="00013BEC">
        <w:rPr>
          <w:rFonts w:ascii="Times New Roman" w:eastAsia="Calibri" w:hAnsi="Times New Roman" w:cs="Times New Roman"/>
          <w:sz w:val="24"/>
          <w:szCs w:val="24"/>
        </w:rPr>
        <w:t xml:space="preserve"> l’exportation des dattes en particulier : le secteur du commerce étranger. </w:t>
      </w:r>
    </w:p>
    <w:p w:rsidR="00013BEC" w:rsidRPr="00013BEC" w:rsidRDefault="00013BEC" w:rsidP="00013BEC">
      <w:pPr>
        <w:contextualSpacing/>
        <w:jc w:val="both"/>
        <w:rPr>
          <w:rFonts w:ascii="Times New Roman" w:eastAsia="Calibri" w:hAnsi="Times New Roman" w:cs="Times New Roman"/>
          <w:sz w:val="24"/>
          <w:szCs w:val="24"/>
        </w:rPr>
      </w:pPr>
    </w:p>
    <w:p w:rsidR="00013BEC" w:rsidRPr="00013BEC" w:rsidRDefault="00013BEC" w:rsidP="00013BEC">
      <w:pPr>
        <w:contextualSpacing/>
        <w:jc w:val="both"/>
        <w:rPr>
          <w:rFonts w:ascii="Times New Roman" w:eastAsia="Calibri" w:hAnsi="Times New Roman" w:cs="Times New Roman"/>
          <w:sz w:val="24"/>
          <w:szCs w:val="24"/>
        </w:rPr>
      </w:pPr>
    </w:p>
    <w:p w:rsidR="00013BEC" w:rsidRPr="00013BEC" w:rsidRDefault="00013BEC" w:rsidP="00013BEC">
      <w:pPr>
        <w:contextualSpacing/>
        <w:jc w:val="both"/>
        <w:rPr>
          <w:rFonts w:ascii="Times New Roman" w:eastAsia="Calibri" w:hAnsi="Times New Roman" w:cs="Times New Roman"/>
          <w:b/>
          <w:bCs/>
          <w:sz w:val="24"/>
          <w:szCs w:val="24"/>
          <w:u w:val="single"/>
        </w:rPr>
      </w:pPr>
      <w:r w:rsidRPr="00013BEC">
        <w:rPr>
          <w:rFonts w:ascii="Times New Roman" w:eastAsia="Calibri" w:hAnsi="Times New Roman" w:cs="Times New Roman"/>
          <w:b/>
          <w:bCs/>
          <w:sz w:val="24"/>
          <w:szCs w:val="24"/>
          <w:u w:val="single"/>
        </w:rPr>
        <w:t>Mots clés</w:t>
      </w:r>
    </w:p>
    <w:p w:rsidR="00013BEC" w:rsidRPr="00013BEC" w:rsidRDefault="00013BEC" w:rsidP="00013BEC">
      <w:pPr>
        <w:contextualSpacing/>
        <w:jc w:val="both"/>
        <w:rPr>
          <w:rFonts w:ascii="Times New Roman" w:eastAsia="Calibri" w:hAnsi="Times New Roman" w:cs="Times New Roman"/>
          <w:sz w:val="24"/>
          <w:szCs w:val="24"/>
        </w:rPr>
      </w:pPr>
      <w:r w:rsidRPr="00013BEC">
        <w:rPr>
          <w:rFonts w:ascii="Times New Roman" w:eastAsia="Calibri" w:hAnsi="Times New Roman" w:cs="Times New Roman"/>
          <w:sz w:val="24"/>
          <w:szCs w:val="24"/>
        </w:rPr>
        <w:t>Les petites et moyennes entreprises, Les grappes, L’industrie alimentaire, Compétitives.</w:t>
      </w:r>
    </w:p>
    <w:p w:rsidR="00013BEC" w:rsidRPr="00013BEC" w:rsidRDefault="00013BEC" w:rsidP="00013BEC">
      <w:pPr>
        <w:tabs>
          <w:tab w:val="right" w:pos="423"/>
        </w:tabs>
        <w:spacing w:after="120" w:line="360" w:lineRule="auto"/>
        <w:ind w:firstLine="425"/>
        <w:jc w:val="right"/>
        <w:rPr>
          <w:rFonts w:ascii="Times New Roman" w:eastAsia="Calibri" w:hAnsi="Times New Roman" w:cs="Times New Roman"/>
          <w:sz w:val="24"/>
          <w:szCs w:val="24"/>
          <w:rtl/>
          <w:lang w:bidi="ar-DZ"/>
        </w:rPr>
      </w:pPr>
    </w:p>
    <w:p w:rsidR="00013BEC" w:rsidRPr="00013BEC" w:rsidRDefault="00013BEC" w:rsidP="00013BEC">
      <w:pPr>
        <w:tabs>
          <w:tab w:val="right" w:pos="423"/>
        </w:tabs>
        <w:spacing w:after="120" w:line="360" w:lineRule="auto"/>
        <w:ind w:firstLine="425"/>
        <w:jc w:val="right"/>
        <w:rPr>
          <w:rFonts w:ascii="Times New Roman" w:eastAsia="Calibri" w:hAnsi="Times New Roman" w:cs="Times New Roman"/>
          <w:sz w:val="24"/>
          <w:szCs w:val="24"/>
          <w:rtl/>
          <w:lang w:bidi="ar-DZ"/>
        </w:rPr>
      </w:pPr>
    </w:p>
    <w:p w:rsidR="00013BEC" w:rsidRPr="00013BEC" w:rsidRDefault="00013BEC" w:rsidP="00013BEC">
      <w:pPr>
        <w:tabs>
          <w:tab w:val="right" w:pos="423"/>
        </w:tabs>
        <w:spacing w:after="120" w:line="360" w:lineRule="auto"/>
        <w:ind w:firstLine="425"/>
        <w:jc w:val="right"/>
        <w:rPr>
          <w:rFonts w:ascii="Times New Roman" w:eastAsia="Calibri" w:hAnsi="Times New Roman" w:cs="Times New Roman"/>
          <w:sz w:val="24"/>
          <w:szCs w:val="24"/>
          <w:rtl/>
          <w:lang w:bidi="ar-DZ"/>
        </w:rPr>
      </w:pPr>
    </w:p>
    <w:p w:rsidR="00013BEC" w:rsidRPr="00013BEC" w:rsidRDefault="00013BEC" w:rsidP="00013BEC">
      <w:pPr>
        <w:tabs>
          <w:tab w:val="right" w:pos="423"/>
        </w:tabs>
        <w:spacing w:after="120" w:line="360" w:lineRule="auto"/>
        <w:ind w:firstLine="425"/>
        <w:jc w:val="right"/>
        <w:rPr>
          <w:rFonts w:ascii="Times New Roman" w:eastAsia="Calibri" w:hAnsi="Times New Roman" w:cs="Times New Roman"/>
          <w:sz w:val="24"/>
          <w:szCs w:val="24"/>
          <w:rtl/>
          <w:lang w:bidi="ar-DZ"/>
        </w:rPr>
      </w:pPr>
    </w:p>
    <w:p w:rsidR="00013BEC" w:rsidRPr="00013BEC" w:rsidRDefault="00013BEC" w:rsidP="00013BEC">
      <w:pPr>
        <w:tabs>
          <w:tab w:val="right" w:pos="423"/>
        </w:tabs>
        <w:spacing w:after="120" w:line="360" w:lineRule="auto"/>
        <w:ind w:firstLine="425"/>
        <w:jc w:val="right"/>
        <w:rPr>
          <w:rFonts w:ascii="Times New Roman" w:eastAsia="Calibri" w:hAnsi="Times New Roman" w:cs="Times New Roman"/>
          <w:sz w:val="24"/>
          <w:szCs w:val="24"/>
          <w:rtl/>
          <w:lang w:bidi="ar-DZ"/>
        </w:rPr>
      </w:pPr>
    </w:p>
    <w:p w:rsidR="00013BEC" w:rsidRPr="00013BEC" w:rsidRDefault="00013BEC" w:rsidP="00013BEC">
      <w:pPr>
        <w:tabs>
          <w:tab w:val="right" w:pos="423"/>
        </w:tabs>
        <w:spacing w:after="120" w:line="360" w:lineRule="auto"/>
        <w:ind w:firstLine="425"/>
        <w:jc w:val="right"/>
        <w:rPr>
          <w:rFonts w:ascii="Times New Roman" w:eastAsia="Calibri" w:hAnsi="Times New Roman" w:cs="Times New Roman"/>
          <w:sz w:val="24"/>
          <w:szCs w:val="24"/>
          <w:rtl/>
          <w:lang w:bidi="ar-DZ"/>
        </w:rPr>
      </w:pPr>
    </w:p>
    <w:p w:rsidR="00013BEC" w:rsidRPr="00013BEC" w:rsidRDefault="00013BEC" w:rsidP="00013BEC">
      <w:pPr>
        <w:tabs>
          <w:tab w:val="right" w:pos="423"/>
        </w:tabs>
        <w:spacing w:after="120" w:line="360" w:lineRule="auto"/>
        <w:ind w:firstLine="425"/>
        <w:jc w:val="right"/>
        <w:rPr>
          <w:rFonts w:ascii="Times New Roman" w:eastAsia="Calibri" w:hAnsi="Times New Roman" w:cs="Times New Roman"/>
          <w:sz w:val="24"/>
          <w:szCs w:val="24"/>
          <w:rtl/>
          <w:lang w:bidi="ar-DZ"/>
        </w:rPr>
      </w:pPr>
    </w:p>
    <w:p w:rsidR="00013BEC" w:rsidRPr="00013BEC" w:rsidRDefault="00013BEC" w:rsidP="00013BEC">
      <w:pPr>
        <w:tabs>
          <w:tab w:val="right" w:pos="423"/>
        </w:tabs>
        <w:spacing w:after="120" w:line="360" w:lineRule="auto"/>
        <w:ind w:firstLine="425"/>
        <w:jc w:val="right"/>
        <w:rPr>
          <w:rFonts w:ascii="Times New Roman" w:eastAsia="Calibri" w:hAnsi="Times New Roman" w:cs="Times New Roman"/>
          <w:sz w:val="24"/>
          <w:szCs w:val="24"/>
          <w:rtl/>
          <w:lang w:bidi="ar-DZ"/>
        </w:rPr>
      </w:pPr>
    </w:p>
    <w:p w:rsidR="00013BEC" w:rsidRPr="00013BEC" w:rsidRDefault="00013BEC" w:rsidP="00013BEC">
      <w:pPr>
        <w:tabs>
          <w:tab w:val="right" w:pos="423"/>
        </w:tabs>
        <w:spacing w:after="120" w:line="360" w:lineRule="auto"/>
        <w:ind w:firstLine="425"/>
        <w:jc w:val="right"/>
        <w:rPr>
          <w:rFonts w:ascii="Times New Roman" w:eastAsia="Calibri" w:hAnsi="Times New Roman" w:cs="Times New Roman"/>
          <w:sz w:val="24"/>
          <w:szCs w:val="24"/>
          <w:rtl/>
          <w:lang w:bidi="ar-DZ"/>
        </w:rPr>
      </w:pPr>
    </w:p>
    <w:p w:rsidR="00013BEC" w:rsidRPr="00013BEC" w:rsidRDefault="00013BEC" w:rsidP="00013BEC">
      <w:pPr>
        <w:tabs>
          <w:tab w:val="right" w:pos="423"/>
        </w:tabs>
        <w:spacing w:after="120" w:line="360" w:lineRule="auto"/>
        <w:ind w:firstLine="425"/>
        <w:jc w:val="right"/>
        <w:rPr>
          <w:rFonts w:ascii="Times New Roman" w:eastAsia="Calibri" w:hAnsi="Times New Roman" w:cs="Times New Roman"/>
          <w:sz w:val="24"/>
          <w:szCs w:val="24"/>
          <w:rtl/>
          <w:lang w:bidi="ar-DZ"/>
        </w:rPr>
      </w:pPr>
    </w:p>
    <w:p w:rsidR="00013BEC" w:rsidRPr="00013BEC" w:rsidRDefault="00013BEC" w:rsidP="00013BEC">
      <w:pPr>
        <w:tabs>
          <w:tab w:val="right" w:pos="423"/>
        </w:tabs>
        <w:spacing w:after="120" w:line="360" w:lineRule="auto"/>
        <w:ind w:firstLine="425"/>
        <w:jc w:val="right"/>
        <w:rPr>
          <w:rFonts w:ascii="Times New Roman" w:eastAsia="Calibri" w:hAnsi="Times New Roman" w:cs="Times New Roman"/>
          <w:sz w:val="24"/>
          <w:szCs w:val="24"/>
          <w:rtl/>
          <w:lang w:bidi="ar-DZ"/>
        </w:rPr>
      </w:pPr>
    </w:p>
    <w:p w:rsidR="00013BEC" w:rsidRPr="00013BEC" w:rsidRDefault="00013BEC" w:rsidP="00013BEC">
      <w:pPr>
        <w:contextualSpacing/>
        <w:jc w:val="both"/>
        <w:rPr>
          <w:rFonts w:ascii="Times New Roman" w:eastAsia="Calibri" w:hAnsi="Times New Roman" w:cs="Times New Roman"/>
          <w:b/>
          <w:bCs/>
          <w:sz w:val="24"/>
          <w:szCs w:val="24"/>
          <w:lang w:val="en-US"/>
        </w:rPr>
      </w:pPr>
      <w:r w:rsidRPr="00013BEC">
        <w:rPr>
          <w:rFonts w:ascii="Times New Roman" w:eastAsia="Calibri" w:hAnsi="Times New Roman" w:cs="Times New Roman"/>
          <w:b/>
          <w:bCs/>
          <w:sz w:val="24"/>
          <w:szCs w:val="24"/>
          <w:lang w:val="en-US"/>
        </w:rPr>
        <w:t>ABSTRACT</w:t>
      </w:r>
    </w:p>
    <w:p w:rsidR="00013BEC" w:rsidRPr="00013BEC" w:rsidRDefault="00013BEC" w:rsidP="00013BEC">
      <w:pPr>
        <w:contextualSpacing/>
        <w:jc w:val="both"/>
        <w:rPr>
          <w:rFonts w:ascii="Times New Roman" w:eastAsia="Calibri" w:hAnsi="Times New Roman" w:cs="Times New Roman"/>
          <w:sz w:val="24"/>
          <w:szCs w:val="24"/>
          <w:lang w:val="en-US"/>
        </w:rPr>
      </w:pPr>
    </w:p>
    <w:p w:rsidR="00013BEC" w:rsidRPr="00013BEC" w:rsidRDefault="00013BEC" w:rsidP="00013BEC">
      <w:pPr>
        <w:jc w:val="both"/>
        <w:rPr>
          <w:rFonts w:ascii="Times New Roman" w:eastAsia="Calibri" w:hAnsi="Times New Roman" w:cs="Times New Roman"/>
          <w:sz w:val="24"/>
          <w:szCs w:val="24"/>
          <w:lang w:val="en-US"/>
        </w:rPr>
      </w:pPr>
      <w:r w:rsidRPr="00013BEC">
        <w:rPr>
          <w:rFonts w:ascii="Times New Roman" w:eastAsia="Calibri" w:hAnsi="Times New Roman" w:cs="Times New Roman"/>
          <w:sz w:val="24"/>
          <w:szCs w:val="24"/>
          <w:lang w:val="en-US"/>
        </w:rPr>
        <w:t xml:space="preserve">        The present study aims to highlight the importance of the industrial clusters and groups in the development of the small and medium enterprises on the one hand and the realization of higher economical rates on the other hand. Most of the different studies related to clusters confirm that the isolated individual work, as it was in the previous development policies, is over and that the teamwork strategy and clusters have achieved and realized positive results, mainly concerning the overflowing restriction that the small and medium enterprises used to bear. Those restrictions are mainly related to finance for the luck of adequate guarantees for this type of enterprises to get their funding needs from banks, adding to this the problem of obtaining modern technology to </w:t>
      </w:r>
      <w:bookmarkStart w:id="0" w:name="_GoBack"/>
      <w:bookmarkEnd w:id="0"/>
      <w:r w:rsidRPr="00013BEC">
        <w:rPr>
          <w:rFonts w:ascii="Times New Roman" w:eastAsia="Calibri" w:hAnsi="Times New Roman" w:cs="Times New Roman"/>
          <w:sz w:val="24"/>
          <w:szCs w:val="24"/>
          <w:lang w:val="en-US"/>
        </w:rPr>
        <w:t xml:space="preserve">increase their productive and competitive capacities. </w:t>
      </w:r>
    </w:p>
    <w:p w:rsidR="00013BEC" w:rsidRPr="00013BEC" w:rsidRDefault="00013BEC" w:rsidP="00013BEC">
      <w:pPr>
        <w:jc w:val="both"/>
        <w:rPr>
          <w:rFonts w:ascii="Times New Roman" w:eastAsia="Calibri" w:hAnsi="Times New Roman" w:cs="Times New Roman"/>
          <w:sz w:val="24"/>
          <w:szCs w:val="24"/>
          <w:lang w:val="en-US"/>
        </w:rPr>
      </w:pPr>
      <w:r w:rsidRPr="00013BEC">
        <w:rPr>
          <w:rFonts w:ascii="Times New Roman" w:eastAsia="Calibri" w:hAnsi="Times New Roman" w:cs="Times New Roman"/>
          <w:sz w:val="24"/>
          <w:szCs w:val="24"/>
          <w:lang w:val="en-US"/>
        </w:rPr>
        <w:t>The cluster dates which received financial supports of the Algerian government real</w:t>
      </w:r>
      <w:r w:rsidR="00930214">
        <w:rPr>
          <w:rFonts w:ascii="Times New Roman" w:eastAsia="Calibri" w:hAnsi="Times New Roman" w:cs="Times New Roman"/>
          <w:sz w:val="24"/>
          <w:szCs w:val="24"/>
          <w:lang w:val="en-US"/>
        </w:rPr>
        <w:t xml:space="preserve">ized with foreign partnership </w:t>
      </w:r>
      <w:r w:rsidRPr="00013BEC">
        <w:rPr>
          <w:rFonts w:ascii="Times New Roman" w:eastAsia="Calibri" w:hAnsi="Times New Roman" w:cs="Times New Roman"/>
          <w:sz w:val="24"/>
          <w:szCs w:val="24"/>
          <w:lang w:val="en-US"/>
        </w:rPr>
        <w:t xml:space="preserve">The Algerian – German Corporation – important results on both the number of the enterprises belonging to the cluster since tens new </w:t>
      </w:r>
      <w:proofErr w:type="gramStart"/>
      <w:r w:rsidRPr="00013BEC">
        <w:rPr>
          <w:rFonts w:ascii="Times New Roman" w:eastAsia="Calibri" w:hAnsi="Times New Roman" w:cs="Times New Roman"/>
          <w:sz w:val="24"/>
          <w:szCs w:val="24"/>
          <w:lang w:val="en-US"/>
        </w:rPr>
        <w:t>agricultural  investments</w:t>
      </w:r>
      <w:proofErr w:type="gramEnd"/>
      <w:r w:rsidRPr="00013BEC">
        <w:rPr>
          <w:rFonts w:ascii="Times New Roman" w:eastAsia="Calibri" w:hAnsi="Times New Roman" w:cs="Times New Roman"/>
          <w:sz w:val="24"/>
          <w:szCs w:val="24"/>
          <w:lang w:val="en-US"/>
        </w:rPr>
        <w:t xml:space="preserve"> have joined it that permitted the increase of the capacity of force work and export as well as it becomes a connection between many sectors: industrial sector, agricultural sector and commercial sector (local commerce). Adding to this, the foreign sector through the increase of exported food merchandise in general and the exportation of dates i.e. the sector of foreign commerce (trade).</w:t>
      </w:r>
    </w:p>
    <w:p w:rsidR="00013BEC" w:rsidRPr="00013BEC" w:rsidRDefault="00013BEC" w:rsidP="00013BEC">
      <w:pPr>
        <w:jc w:val="both"/>
        <w:rPr>
          <w:rFonts w:ascii="Times New Roman" w:eastAsia="Calibri" w:hAnsi="Times New Roman" w:cs="Times New Roman"/>
          <w:b/>
          <w:bCs/>
          <w:sz w:val="24"/>
          <w:szCs w:val="24"/>
          <w:u w:val="single"/>
          <w:lang w:val="en-US"/>
        </w:rPr>
      </w:pPr>
      <w:r w:rsidRPr="00013BEC">
        <w:rPr>
          <w:rFonts w:ascii="Times New Roman" w:eastAsia="Calibri" w:hAnsi="Times New Roman" w:cs="Times New Roman"/>
          <w:b/>
          <w:bCs/>
          <w:sz w:val="24"/>
          <w:szCs w:val="24"/>
          <w:u w:val="single"/>
          <w:lang w:val="en-US"/>
        </w:rPr>
        <w:t>Key Word</w:t>
      </w:r>
    </w:p>
    <w:p w:rsidR="00013BEC" w:rsidRPr="00013BEC" w:rsidRDefault="00013BEC" w:rsidP="00013BEC">
      <w:pPr>
        <w:jc w:val="both"/>
        <w:rPr>
          <w:rFonts w:ascii="Times New Roman" w:eastAsia="Calibri" w:hAnsi="Times New Roman" w:cs="Times New Roman"/>
          <w:sz w:val="24"/>
          <w:szCs w:val="24"/>
          <w:lang w:val="en-US"/>
        </w:rPr>
      </w:pPr>
      <w:r w:rsidRPr="00013BEC">
        <w:rPr>
          <w:rFonts w:ascii="Times New Roman" w:eastAsia="Calibri" w:hAnsi="Times New Roman" w:cs="Times New Roman"/>
          <w:sz w:val="24"/>
          <w:szCs w:val="24"/>
          <w:lang w:val="en-US"/>
        </w:rPr>
        <w:t xml:space="preserve">Small and medium enterprises, Clusters, Food industry, Competitive. </w:t>
      </w:r>
    </w:p>
    <w:p w:rsidR="00C302B2" w:rsidRPr="00013BEC" w:rsidRDefault="0075592E">
      <w:pPr>
        <w:rPr>
          <w:lang w:val="en-US"/>
        </w:rPr>
      </w:pPr>
    </w:p>
    <w:sectPr w:rsidR="00C302B2" w:rsidRPr="00013BEC" w:rsidSect="000743D6">
      <w:footerReference w:type="default" r:id="rId6"/>
      <w:pgSz w:w="11906" w:h="16838"/>
      <w:pgMar w:top="1417" w:right="1417" w:bottom="1417" w:left="1417" w:header="708" w:footer="708" w:gutter="0"/>
      <w:pgNumType w:start="307"/>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537D" w:rsidRDefault="002A537D" w:rsidP="002A537D">
      <w:pPr>
        <w:spacing w:after="0" w:line="240" w:lineRule="auto"/>
      </w:pPr>
      <w:r>
        <w:separator/>
      </w:r>
    </w:p>
  </w:endnote>
  <w:endnote w:type="continuationSeparator" w:id="1">
    <w:p w:rsidR="002A537D" w:rsidRDefault="002A537D" w:rsidP="002A537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5683925"/>
      <w:docPartObj>
        <w:docPartGallery w:val="Page Numbers (Bottom of Page)"/>
        <w:docPartUnique/>
      </w:docPartObj>
    </w:sdtPr>
    <w:sdtContent>
      <w:p w:rsidR="002A537D" w:rsidRDefault="00C51F5F">
        <w:pPr>
          <w:pStyle w:val="Pieddepage"/>
          <w:jc w:val="center"/>
        </w:pPr>
        <w:r>
          <w:fldChar w:fldCharType="begin"/>
        </w:r>
        <w:r w:rsidR="002A537D">
          <w:instrText>PAGE   \* MERGEFORMAT</w:instrText>
        </w:r>
        <w:r>
          <w:fldChar w:fldCharType="separate"/>
        </w:r>
        <w:r w:rsidR="0075592E">
          <w:rPr>
            <w:noProof/>
          </w:rPr>
          <w:t>310</w:t>
        </w:r>
        <w:r>
          <w:fldChar w:fldCharType="end"/>
        </w:r>
      </w:p>
    </w:sdtContent>
  </w:sdt>
  <w:p w:rsidR="002A537D" w:rsidRDefault="002A537D">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537D" w:rsidRDefault="002A537D" w:rsidP="002A537D">
      <w:pPr>
        <w:spacing w:after="0" w:line="240" w:lineRule="auto"/>
      </w:pPr>
      <w:r>
        <w:separator/>
      </w:r>
    </w:p>
  </w:footnote>
  <w:footnote w:type="continuationSeparator" w:id="1">
    <w:p w:rsidR="002A537D" w:rsidRDefault="002A537D" w:rsidP="002A537D">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footnotePr>
    <w:footnote w:id="0"/>
    <w:footnote w:id="1"/>
  </w:footnotePr>
  <w:endnotePr>
    <w:endnote w:id="0"/>
    <w:endnote w:id="1"/>
  </w:endnotePr>
  <w:compat/>
  <w:rsids>
    <w:rsidRoot w:val="00013BEC"/>
    <w:rsid w:val="00013BEC"/>
    <w:rsid w:val="000743D6"/>
    <w:rsid w:val="00196012"/>
    <w:rsid w:val="002772CC"/>
    <w:rsid w:val="002A537D"/>
    <w:rsid w:val="0075592E"/>
    <w:rsid w:val="00930214"/>
    <w:rsid w:val="00972750"/>
    <w:rsid w:val="00A77566"/>
    <w:rsid w:val="00C51F5F"/>
    <w:rsid w:val="00E3244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1F5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A537D"/>
    <w:pPr>
      <w:tabs>
        <w:tab w:val="center" w:pos="4536"/>
        <w:tab w:val="right" w:pos="9072"/>
      </w:tabs>
      <w:spacing w:after="0" w:line="240" w:lineRule="auto"/>
    </w:pPr>
  </w:style>
  <w:style w:type="character" w:customStyle="1" w:styleId="En-tteCar">
    <w:name w:val="En-tête Car"/>
    <w:basedOn w:val="Policepardfaut"/>
    <w:link w:val="En-tte"/>
    <w:uiPriority w:val="99"/>
    <w:rsid w:val="002A537D"/>
  </w:style>
  <w:style w:type="paragraph" w:styleId="Pieddepage">
    <w:name w:val="footer"/>
    <w:basedOn w:val="Normal"/>
    <w:link w:val="PieddepageCar"/>
    <w:uiPriority w:val="99"/>
    <w:unhideWhenUsed/>
    <w:rsid w:val="002A537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A537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4</Pages>
  <Words>708</Words>
  <Characters>3896</Characters>
  <Application>Microsoft Office Word</Application>
  <DocSecurity>0</DocSecurity>
  <Lines>32</Lines>
  <Paragraphs>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dc:creator>
  <cp:lastModifiedBy>Acer</cp:lastModifiedBy>
  <cp:revision>10</cp:revision>
  <cp:lastPrinted>2018-05-12T13:23:00Z</cp:lastPrinted>
  <dcterms:created xsi:type="dcterms:W3CDTF">2018-05-07T11:44:00Z</dcterms:created>
  <dcterms:modified xsi:type="dcterms:W3CDTF">2018-09-15T09:30:00Z</dcterms:modified>
</cp:coreProperties>
</file>