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6EA7" w:rsidRPr="00D06EA7" w:rsidRDefault="00D06EA7" w:rsidP="00D06EA7">
      <w:pPr>
        <w:bidi/>
        <w:rPr>
          <w:rFonts w:ascii="Traditional Arabic" w:hAnsi="Traditional Arabic" w:cs="Traditional Arabic"/>
          <w:b/>
          <w:bCs/>
          <w:sz w:val="36"/>
          <w:szCs w:val="36"/>
        </w:rPr>
      </w:pPr>
      <w:proofErr w:type="gramStart"/>
      <w:r w:rsidRPr="00D06EA7">
        <w:rPr>
          <w:rFonts w:ascii="Traditional Arabic" w:hAnsi="Traditional Arabic" w:cs="Traditional Arabic"/>
          <w:b/>
          <w:bCs/>
          <w:sz w:val="36"/>
          <w:szCs w:val="36"/>
          <w:rtl/>
        </w:rPr>
        <w:t>ملخص</w:t>
      </w:r>
      <w:proofErr w:type="gramEnd"/>
      <w:r w:rsidRPr="00D06EA7">
        <w:rPr>
          <w:rFonts w:ascii="Traditional Arabic" w:hAnsi="Traditional Arabic" w:cs="Traditional Arabic"/>
          <w:b/>
          <w:bCs/>
          <w:sz w:val="36"/>
          <w:szCs w:val="36"/>
          <w:rtl/>
        </w:rPr>
        <w:t>:</w:t>
      </w:r>
    </w:p>
    <w:p w:rsidR="00D06EA7" w:rsidRDefault="00D06EA7" w:rsidP="00D06EA7">
      <w:pPr>
        <w:bidi/>
        <w:ind w:firstLine="708"/>
        <w:jc w:val="both"/>
        <w:rPr>
          <w:rFonts w:ascii="Traditional Arabic" w:hAnsi="Traditional Arabic" w:cs="Traditional Arabic" w:hint="cs"/>
          <w:sz w:val="36"/>
          <w:szCs w:val="36"/>
          <w:rtl/>
        </w:rPr>
      </w:pPr>
      <w:proofErr w:type="gramStart"/>
      <w:r w:rsidRPr="00D06EA7">
        <w:rPr>
          <w:rFonts w:ascii="Traditional Arabic" w:hAnsi="Traditional Arabic" w:cs="Traditional Arabic"/>
          <w:sz w:val="36"/>
          <w:szCs w:val="36"/>
          <w:rtl/>
        </w:rPr>
        <w:t>تهدف</w:t>
      </w:r>
      <w:proofErr w:type="gramEnd"/>
      <w:r w:rsidRPr="00D06EA7">
        <w:rPr>
          <w:rFonts w:ascii="Traditional Arabic" w:hAnsi="Traditional Arabic" w:cs="Traditional Arabic"/>
          <w:sz w:val="36"/>
          <w:szCs w:val="36"/>
          <w:rtl/>
        </w:rPr>
        <w:t xml:space="preserve"> هذه الدراسة إلى محاولة تعقب نشاط التداول عالي التردد المعبر عنه بكثافة نشاط المتداولين بهذا النمط ومتوسط فترة الانتظار بين كل صفقتين متتاليتين، واختبار أثرهما على مكونات البنية الجزئية لسوق العملات الأجنبية. </w:t>
      </w:r>
      <w:proofErr w:type="gramStart"/>
      <w:r w:rsidRPr="00D06EA7">
        <w:rPr>
          <w:rFonts w:ascii="Traditional Arabic" w:hAnsi="Traditional Arabic" w:cs="Traditional Arabic"/>
          <w:sz w:val="36"/>
          <w:szCs w:val="36"/>
          <w:rtl/>
        </w:rPr>
        <w:t>هذه</w:t>
      </w:r>
      <w:proofErr w:type="gramEnd"/>
      <w:r w:rsidRPr="00D06EA7">
        <w:rPr>
          <w:rFonts w:ascii="Traditional Arabic" w:hAnsi="Traditional Arabic" w:cs="Traditional Arabic"/>
          <w:sz w:val="36"/>
          <w:szCs w:val="36"/>
          <w:rtl/>
        </w:rPr>
        <w:t xml:space="preserve"> البنية التي يمكن التعبير عنها من خلال حجم التداول في اتجاه البيع والشراء، صافي حجم التداول، تكلفة التداول والتقلبات في أسعار الشراء والبيع. ولبلوغ أهداف هذه </w:t>
      </w:r>
      <w:r>
        <w:rPr>
          <w:rFonts w:ascii="Traditional Arabic" w:hAnsi="Traditional Arabic" w:cs="Traditional Arabic" w:hint="cs"/>
          <w:sz w:val="36"/>
          <w:szCs w:val="36"/>
          <w:rtl/>
        </w:rPr>
        <w:t>الدراسة</w:t>
      </w:r>
      <w:r w:rsidRPr="00D06EA7">
        <w:rPr>
          <w:rFonts w:ascii="Traditional Arabic" w:hAnsi="Traditional Arabic" w:cs="Traditional Arabic"/>
          <w:sz w:val="36"/>
          <w:szCs w:val="36"/>
          <w:rtl/>
        </w:rPr>
        <w:t xml:space="preserve"> تم استخدام نماذج </w:t>
      </w:r>
      <w:proofErr w:type="spellStart"/>
      <w:r w:rsidRPr="00D06EA7">
        <w:rPr>
          <w:rFonts w:ascii="Traditional Arabic" w:hAnsi="Traditional Arabic" w:cs="Traditional Arabic"/>
          <w:sz w:val="36"/>
          <w:szCs w:val="36"/>
          <w:rtl/>
        </w:rPr>
        <w:t>البانل</w:t>
      </w:r>
      <w:proofErr w:type="spellEnd"/>
      <w:r w:rsidRPr="00D06EA7">
        <w:rPr>
          <w:rFonts w:ascii="Traditional Arabic" w:hAnsi="Traditional Arabic" w:cs="Traditional Arabic"/>
          <w:sz w:val="36"/>
          <w:szCs w:val="36"/>
          <w:rtl/>
        </w:rPr>
        <w:t xml:space="preserve"> </w:t>
      </w:r>
      <w:proofErr w:type="spellStart"/>
      <w:r w:rsidRPr="00D06EA7">
        <w:rPr>
          <w:rFonts w:ascii="Traditional Arabic" w:hAnsi="Traditional Arabic" w:cs="Traditional Arabic"/>
          <w:sz w:val="36"/>
          <w:szCs w:val="36"/>
          <w:rtl/>
        </w:rPr>
        <w:t>داتا</w:t>
      </w:r>
      <w:proofErr w:type="spellEnd"/>
      <w:r w:rsidRPr="00D06EA7">
        <w:rPr>
          <w:rFonts w:ascii="Traditional Arabic" w:hAnsi="Traditional Arabic" w:cs="Traditional Arabic"/>
          <w:sz w:val="36"/>
          <w:szCs w:val="36"/>
          <w:rtl/>
        </w:rPr>
        <w:t xml:space="preserve"> على البيانات السوقية للأزواج الرئيسية المتداولة، عبر بنك </w:t>
      </w:r>
      <w:proofErr w:type="spellStart"/>
      <w:r w:rsidRPr="00D06EA7">
        <w:rPr>
          <w:rFonts w:ascii="Traditional Arabic" w:hAnsi="Traditional Arabic" w:cs="Traditional Arabic"/>
          <w:sz w:val="36"/>
          <w:szCs w:val="36"/>
          <w:rtl/>
        </w:rPr>
        <w:t>دوكاسكوبي</w:t>
      </w:r>
      <w:proofErr w:type="spellEnd"/>
      <w:r w:rsidRPr="00D06EA7">
        <w:rPr>
          <w:rFonts w:ascii="Traditional Arabic" w:hAnsi="Traditional Arabic" w:cs="Traditional Arabic"/>
          <w:sz w:val="36"/>
          <w:szCs w:val="36"/>
          <w:rtl/>
        </w:rPr>
        <w:t xml:space="preserve">، وهذا خلال الفترة الزمنية الممتدة على اثنان وعشرون ساعة خلال يوم واحد من التداول. </w:t>
      </w:r>
      <w:proofErr w:type="gramStart"/>
      <w:r w:rsidRPr="00D06EA7">
        <w:rPr>
          <w:rFonts w:ascii="Traditional Arabic" w:hAnsi="Traditional Arabic" w:cs="Traditional Arabic"/>
          <w:sz w:val="36"/>
          <w:szCs w:val="36"/>
          <w:rtl/>
        </w:rPr>
        <w:t>وتوصلنا</w:t>
      </w:r>
      <w:proofErr w:type="gramEnd"/>
      <w:r w:rsidRPr="00D06EA7">
        <w:rPr>
          <w:rFonts w:ascii="Traditional Arabic" w:hAnsi="Traditional Arabic" w:cs="Traditional Arabic"/>
          <w:sz w:val="36"/>
          <w:szCs w:val="36"/>
          <w:rtl/>
        </w:rPr>
        <w:t xml:space="preserve"> من خلال النتائج القياسية إلى أن لكثافة نشاط التداول عالي التردد تأثير إيجابي على كل من حجم التداول في اتجاه البيع والشراء، وكذل ك على صافي حجم التداول. </w:t>
      </w:r>
      <w:proofErr w:type="gramStart"/>
      <w:r w:rsidRPr="00D06EA7">
        <w:rPr>
          <w:rFonts w:ascii="Traditional Arabic" w:hAnsi="Traditional Arabic" w:cs="Traditional Arabic"/>
          <w:sz w:val="36"/>
          <w:szCs w:val="36"/>
          <w:rtl/>
        </w:rPr>
        <w:t>وقد</w:t>
      </w:r>
      <w:proofErr w:type="gramEnd"/>
      <w:r w:rsidRPr="00D06EA7">
        <w:rPr>
          <w:rFonts w:ascii="Traditional Arabic" w:hAnsi="Traditional Arabic" w:cs="Traditional Arabic"/>
          <w:sz w:val="36"/>
          <w:szCs w:val="36"/>
          <w:rtl/>
        </w:rPr>
        <w:t xml:space="preserve"> أظهر اختبار أثر متوسط فترة الانتظار نتائج سلبية على نفس المكونات السابقة، ونتيجة إيجابية على تكلفة التداول. في حين أظهرت نتائج اختبار الأثر على تقلبات أسعار البيع والشراء على أنهما يتأثران إيجابا مع كثافة </w:t>
      </w:r>
      <w:proofErr w:type="gramStart"/>
      <w:r w:rsidRPr="00D06EA7">
        <w:rPr>
          <w:rFonts w:ascii="Traditional Arabic" w:hAnsi="Traditional Arabic" w:cs="Traditional Arabic"/>
          <w:sz w:val="36"/>
          <w:szCs w:val="36"/>
          <w:rtl/>
        </w:rPr>
        <w:t>نشاط  التداول</w:t>
      </w:r>
      <w:proofErr w:type="gramEnd"/>
      <w:r w:rsidRPr="00D06EA7">
        <w:rPr>
          <w:rFonts w:ascii="Traditional Arabic" w:hAnsi="Traditional Arabic" w:cs="Traditional Arabic"/>
          <w:sz w:val="36"/>
          <w:szCs w:val="36"/>
          <w:rtl/>
        </w:rPr>
        <w:t xml:space="preserve"> عالي التردد، وسلبا مع متوسط فترة الانتظار</w:t>
      </w:r>
      <w:r>
        <w:rPr>
          <w:rFonts w:ascii="Traditional Arabic" w:hAnsi="Traditional Arabic" w:cs="Traditional Arabic" w:hint="cs"/>
          <w:sz w:val="36"/>
          <w:szCs w:val="36"/>
          <w:rtl/>
        </w:rPr>
        <w:t>.</w:t>
      </w:r>
    </w:p>
    <w:p w:rsidR="007918ED" w:rsidRPr="00D06EA7" w:rsidRDefault="00D06EA7" w:rsidP="00D06EA7">
      <w:pPr>
        <w:bidi/>
        <w:jc w:val="both"/>
        <w:rPr>
          <w:rFonts w:ascii="Traditional Arabic" w:hAnsi="Traditional Arabic" w:cs="Traditional Arabic"/>
          <w:sz w:val="36"/>
          <w:szCs w:val="36"/>
        </w:rPr>
      </w:pPr>
      <w:r w:rsidRPr="00D06EA7">
        <w:rPr>
          <w:rFonts w:ascii="Traditional Arabic" w:hAnsi="Traditional Arabic" w:cs="Traditional Arabic"/>
          <w:b/>
          <w:bCs/>
          <w:sz w:val="36"/>
          <w:szCs w:val="36"/>
          <w:rtl/>
        </w:rPr>
        <w:t xml:space="preserve">الكلمات </w:t>
      </w:r>
      <w:proofErr w:type="spellStart"/>
      <w:r w:rsidRPr="00D06EA7">
        <w:rPr>
          <w:rFonts w:ascii="Traditional Arabic" w:hAnsi="Traditional Arabic" w:cs="Traditional Arabic"/>
          <w:b/>
          <w:bCs/>
          <w:sz w:val="36"/>
          <w:szCs w:val="36"/>
          <w:rtl/>
        </w:rPr>
        <w:t>المفتاحية</w:t>
      </w:r>
      <w:proofErr w:type="spellEnd"/>
      <w:r w:rsidRPr="00D06EA7">
        <w:rPr>
          <w:rFonts w:ascii="Traditional Arabic" w:hAnsi="Traditional Arabic" w:cs="Traditional Arabic"/>
          <w:b/>
          <w:bCs/>
          <w:sz w:val="36"/>
          <w:szCs w:val="36"/>
          <w:rtl/>
        </w:rPr>
        <w:t>:</w:t>
      </w:r>
      <w:r w:rsidRPr="00D06EA7">
        <w:rPr>
          <w:rFonts w:ascii="Traditional Arabic" w:hAnsi="Traditional Arabic" w:cs="Traditional Arabic"/>
          <w:sz w:val="36"/>
          <w:szCs w:val="36"/>
          <w:rtl/>
        </w:rPr>
        <w:t xml:space="preserve"> التداول الخوارزمي، التداول عالي التردد، البنية الجزئية للأسواق المالية، سوق العملات الأجنبية</w:t>
      </w:r>
      <w:r>
        <w:rPr>
          <w:rFonts w:ascii="Traditional Arabic" w:hAnsi="Traditional Arabic" w:cs="Traditional Arabic" w:hint="cs"/>
          <w:sz w:val="36"/>
          <w:szCs w:val="36"/>
          <w:rtl/>
        </w:rPr>
        <w:t>.</w:t>
      </w:r>
    </w:p>
    <w:sectPr w:rsidR="007918ED" w:rsidRPr="00D06EA7" w:rsidSect="007918E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proofState w:spelling="clean" w:grammar="clean"/>
  <w:defaultTabStop w:val="708"/>
  <w:hyphenationZone w:val="425"/>
  <w:characterSpacingControl w:val="doNotCompress"/>
  <w:compat/>
  <w:rsids>
    <w:rsidRoot w:val="00D06EA7"/>
    <w:rsid w:val="007918ED"/>
    <w:rsid w:val="00D06EA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18E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170</Words>
  <Characters>935</Characters>
  <Application>Microsoft Office Word</Application>
  <DocSecurity>0</DocSecurity>
  <Lines>7</Lines>
  <Paragraphs>2</Paragraphs>
  <ScaleCrop>false</ScaleCrop>
  <Company/>
  <LinksUpToDate>false</LinksUpToDate>
  <CharactersWithSpaces>1103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2020-08-30T08:22:00Z</dcterms:created>
  <dcterms:modified xsi:type="dcterms:W3CDTF">2020-08-30T08:27:00Z</dcterms:modified>
</cp:coreProperties>
</file>