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6B0" w:rsidRPr="003C77DC" w:rsidRDefault="00DA7896" w:rsidP="006206B0">
      <w:pPr>
        <w:tabs>
          <w:tab w:val="right" w:pos="-41"/>
        </w:tabs>
        <w:bidi/>
        <w:spacing w:after="0"/>
        <w:ind w:left="-41" w:firstLine="606"/>
        <w:contextualSpacing/>
        <w:jc w:val="both"/>
        <w:rPr>
          <w:b/>
          <w:bCs/>
          <w:sz w:val="32"/>
          <w:szCs w:val="32"/>
          <w:rtl/>
        </w:rPr>
      </w:pPr>
      <w:r>
        <w:rPr>
          <w:b/>
          <w:bCs/>
          <w:noProof/>
          <w:sz w:val="32"/>
          <w:szCs w:val="32"/>
          <w:rtl/>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35" type="#_x0000_t98" style="position:absolute;left:0;text-align:left;margin-left:97.8pt;margin-top:-9.4pt;width:236.25pt;height:49.5pt;z-index:251662336" fillcolor="#d8d8d8 [2732]">
            <v:textbox style="mso-next-textbox:#_x0000_s1035">
              <w:txbxContent>
                <w:p w:rsidR="00371B84" w:rsidRPr="001109A0" w:rsidRDefault="00371B84" w:rsidP="006206B0">
                  <w:pPr>
                    <w:jc w:val="center"/>
                    <w:rPr>
                      <w:rFonts w:ascii="Simplified Arabic" w:hAnsi="Simplified Arabic" w:cs="Simplified Arabic"/>
                      <w:b/>
                      <w:bCs/>
                      <w:sz w:val="44"/>
                      <w:szCs w:val="44"/>
                      <w:rtl/>
                    </w:rPr>
                  </w:pPr>
                  <w:r>
                    <w:rPr>
                      <w:rFonts w:ascii="Simplified Arabic" w:hAnsi="Simplified Arabic" w:cs="Simplified Arabic" w:hint="cs"/>
                      <w:b/>
                      <w:bCs/>
                      <w:sz w:val="44"/>
                      <w:szCs w:val="44"/>
                      <w:rtl/>
                    </w:rPr>
                    <w:t>الملخص</w:t>
                  </w:r>
                </w:p>
              </w:txbxContent>
            </v:textbox>
          </v:shape>
        </w:pict>
      </w:r>
    </w:p>
    <w:p w:rsidR="00443BE3" w:rsidRPr="003C77DC" w:rsidRDefault="006B5E7C" w:rsidP="00443BE3">
      <w:pPr>
        <w:tabs>
          <w:tab w:val="right" w:pos="-41"/>
        </w:tabs>
        <w:bidi/>
        <w:spacing w:after="0"/>
        <w:ind w:left="-41" w:firstLine="606"/>
        <w:contextualSpacing/>
        <w:jc w:val="both"/>
        <w:rPr>
          <w:rFonts w:ascii="Simplified Arabic" w:hAnsi="Simplified Arabic" w:cs="Simplified Arabic"/>
          <w:sz w:val="28"/>
          <w:szCs w:val="28"/>
          <w:rtl/>
          <w:lang w:val="en-US"/>
        </w:rPr>
      </w:pPr>
      <w:r w:rsidRPr="003C77DC">
        <w:rPr>
          <w:rFonts w:ascii="Simplified Arabic" w:hAnsi="Simplified Arabic" w:cs="Simplified Arabic" w:hint="cs"/>
          <w:sz w:val="28"/>
          <w:szCs w:val="28"/>
          <w:rtl/>
          <w:lang w:val="en-US"/>
        </w:rPr>
        <w:tab/>
      </w:r>
    </w:p>
    <w:p w:rsidR="00AC4718" w:rsidRPr="003C77DC" w:rsidRDefault="00AC4718" w:rsidP="00AC4718">
      <w:pPr>
        <w:bidi/>
        <w:jc w:val="both"/>
        <w:rPr>
          <w:rFonts w:ascii="Simplified Arabic" w:hAnsi="Simplified Arabic" w:cs="Simplified Arabic"/>
          <w:sz w:val="28"/>
          <w:szCs w:val="28"/>
          <w:lang w:val="en-US"/>
        </w:rPr>
      </w:pPr>
    </w:p>
    <w:p w:rsidR="00AC4718" w:rsidRPr="003C77DC" w:rsidRDefault="00AC4718" w:rsidP="00AC4718">
      <w:pPr>
        <w:bidi/>
        <w:jc w:val="both"/>
        <w:rPr>
          <w:rFonts w:ascii="Simplified Arabic" w:hAnsi="Simplified Arabic" w:cs="Simplified Arabic"/>
          <w:sz w:val="28"/>
          <w:szCs w:val="28"/>
          <w:rtl/>
          <w:lang w:val="en-US"/>
        </w:rPr>
      </w:pPr>
      <w:r w:rsidRPr="003C77DC">
        <w:rPr>
          <w:rFonts w:ascii="Simplified Arabic" w:hAnsi="Simplified Arabic" w:cs="Simplified Arabic" w:hint="cs"/>
          <w:sz w:val="28"/>
          <w:szCs w:val="28"/>
          <w:rtl/>
          <w:lang w:val="en-US"/>
        </w:rPr>
        <w:t>قامت الهيئات المنظمة لمهنة التدقيق بإصدار معايير تسعى لتطوير العلاقة بين المدقق الخارجي والمدقق الداخلي وتنظيمها ح</w:t>
      </w:r>
      <w:r w:rsidR="00620CBE" w:rsidRPr="003C77DC">
        <w:rPr>
          <w:rFonts w:ascii="Simplified Arabic" w:hAnsi="Simplified Arabic" w:cs="Simplified Arabic" w:hint="cs"/>
          <w:sz w:val="28"/>
          <w:szCs w:val="28"/>
          <w:rtl/>
          <w:lang w:val="en-US"/>
        </w:rPr>
        <w:t>تى تحقق فوائد للعديد من الأطراف،</w:t>
      </w:r>
      <w:r w:rsidRPr="003C77DC">
        <w:rPr>
          <w:rFonts w:ascii="Simplified Arabic" w:hAnsi="Simplified Arabic" w:cs="Simplified Arabic" w:hint="cs"/>
          <w:sz w:val="28"/>
          <w:szCs w:val="28"/>
          <w:rtl/>
          <w:lang w:val="en-US"/>
        </w:rPr>
        <w:t xml:space="preserve"> وقد جاءت هذه الدراسة بهدف معرفة مدى تأثير قرار اعتماد المدقق ا</w:t>
      </w:r>
      <w:r w:rsidR="00371B84">
        <w:rPr>
          <w:rFonts w:ascii="Simplified Arabic" w:hAnsi="Simplified Arabic" w:cs="Simplified Arabic" w:hint="cs"/>
          <w:sz w:val="28"/>
          <w:szCs w:val="28"/>
          <w:rtl/>
          <w:lang w:val="en-US"/>
        </w:rPr>
        <w:t>لخارجي على عمل المدقق الداخلي -</w:t>
      </w:r>
      <w:r w:rsidRPr="003C77DC">
        <w:rPr>
          <w:rFonts w:ascii="Simplified Arabic" w:hAnsi="Simplified Arabic" w:cs="Simplified Arabic" w:hint="cs"/>
          <w:sz w:val="28"/>
          <w:szCs w:val="28"/>
          <w:rtl/>
          <w:lang w:val="en-US"/>
        </w:rPr>
        <w:t>بعد تقييمه وفق متطلبات المعيار الدولي للتدقيق رقم 610 لتحديد مدى الاعتماد عليه- في التنبؤ بالفشل المالي للشركات.</w:t>
      </w:r>
    </w:p>
    <w:p w:rsidR="00AC4718" w:rsidRPr="003C77DC" w:rsidRDefault="00AC4718" w:rsidP="00AC4718">
      <w:pPr>
        <w:bidi/>
        <w:jc w:val="both"/>
        <w:rPr>
          <w:rFonts w:ascii="Simplified Arabic" w:hAnsi="Simplified Arabic" w:cs="Simplified Arabic"/>
          <w:sz w:val="28"/>
          <w:szCs w:val="28"/>
          <w:rtl/>
        </w:rPr>
      </w:pPr>
      <w:r w:rsidRPr="003C77DC">
        <w:rPr>
          <w:rFonts w:ascii="Simplified Arabic" w:hAnsi="Simplified Arabic" w:cs="Simplified Arabic" w:hint="cs"/>
          <w:sz w:val="28"/>
          <w:szCs w:val="28"/>
          <w:rtl/>
          <w:lang w:val="en-US"/>
        </w:rPr>
        <w:t>ولتحقيق أهداف هذه الدراسة تم تصميم استبيان وزع على المدققين الخ</w:t>
      </w:r>
      <w:r w:rsidR="00620CBE" w:rsidRPr="003C77DC">
        <w:rPr>
          <w:rFonts w:ascii="Simplified Arabic" w:hAnsi="Simplified Arabic" w:cs="Simplified Arabic" w:hint="cs"/>
          <w:sz w:val="28"/>
          <w:szCs w:val="28"/>
          <w:rtl/>
          <w:lang w:val="en-US"/>
        </w:rPr>
        <w:t>ارجيين للشركات المدرجة في بورصة</w:t>
      </w:r>
      <w:r w:rsidRPr="003C77DC">
        <w:rPr>
          <w:rFonts w:ascii="Simplified Arabic" w:hAnsi="Simplified Arabic" w:cs="Simplified Arabic" w:hint="cs"/>
          <w:sz w:val="28"/>
          <w:szCs w:val="28"/>
          <w:rtl/>
          <w:lang w:val="en-US"/>
        </w:rPr>
        <w:t xml:space="preserve"> عمان و</w:t>
      </w:r>
      <w:r w:rsidR="00620CBE" w:rsidRPr="003C77DC">
        <w:rPr>
          <w:rFonts w:ascii="Simplified Arabic" w:hAnsi="Simplified Arabic" w:cs="Simplified Arabic" w:hint="cs"/>
          <w:sz w:val="28"/>
          <w:szCs w:val="28"/>
          <w:rtl/>
          <w:lang w:val="en-US"/>
        </w:rPr>
        <w:t xml:space="preserve">إجراء مقابلة مع محافظي </w:t>
      </w:r>
      <w:r w:rsidR="00620CBE" w:rsidRPr="00952032">
        <w:rPr>
          <w:rFonts w:ascii="Simplified Arabic" w:hAnsi="Simplified Arabic" w:cs="Simplified Arabic" w:hint="cs"/>
          <w:sz w:val="28"/>
          <w:szCs w:val="28"/>
          <w:rtl/>
          <w:lang w:val="en-US"/>
        </w:rPr>
        <w:t>حسابات الشركات المدرجة في بو</w:t>
      </w:r>
      <w:r w:rsidR="00797A20" w:rsidRPr="00952032">
        <w:rPr>
          <w:rFonts w:ascii="Simplified Arabic" w:hAnsi="Simplified Arabic" w:cs="Simplified Arabic" w:hint="cs"/>
          <w:sz w:val="28"/>
          <w:szCs w:val="28"/>
          <w:rtl/>
          <w:lang w:val="en-US"/>
        </w:rPr>
        <w:t>ر</w:t>
      </w:r>
      <w:r w:rsidR="00620CBE" w:rsidRPr="00952032">
        <w:rPr>
          <w:rFonts w:ascii="Simplified Arabic" w:hAnsi="Simplified Arabic" w:cs="Simplified Arabic" w:hint="cs"/>
          <w:sz w:val="28"/>
          <w:szCs w:val="28"/>
          <w:rtl/>
          <w:lang w:val="en-US"/>
        </w:rPr>
        <w:t xml:space="preserve">صة </w:t>
      </w:r>
      <w:r w:rsidRPr="00952032">
        <w:rPr>
          <w:rFonts w:ascii="Simplified Arabic" w:hAnsi="Simplified Arabic" w:cs="Simplified Arabic" w:hint="cs"/>
          <w:sz w:val="28"/>
          <w:szCs w:val="28"/>
          <w:rtl/>
          <w:lang w:val="en-US"/>
        </w:rPr>
        <w:t>الجزائر</w:t>
      </w:r>
      <w:r w:rsidRPr="003C77DC">
        <w:rPr>
          <w:rFonts w:ascii="Simplified Arabic" w:hAnsi="Simplified Arabic" w:cs="Simplified Arabic" w:hint="cs"/>
          <w:sz w:val="28"/>
          <w:szCs w:val="28"/>
          <w:rtl/>
          <w:lang w:val="en-US"/>
        </w:rPr>
        <w:t xml:space="preserve">، وتم تحليل المعلومات والنتائج واختبار الفرضيات باستخدام برنامج الحزمة الإحصائية للعلوم الاجتماعية </w:t>
      </w:r>
      <w:r w:rsidRPr="003C77DC">
        <w:rPr>
          <w:rFonts w:ascii="Simplified Arabic" w:hAnsi="Simplified Arabic" w:cs="Simplified Arabic"/>
          <w:sz w:val="28"/>
          <w:szCs w:val="28"/>
        </w:rPr>
        <w:t>SPSS 25</w:t>
      </w:r>
      <w:r w:rsidRPr="003C77DC">
        <w:rPr>
          <w:rFonts w:ascii="Simplified Arabic" w:hAnsi="Simplified Arabic" w:cs="Simplified Arabic" w:hint="cs"/>
          <w:sz w:val="28"/>
          <w:szCs w:val="28"/>
          <w:rtl/>
        </w:rPr>
        <w:t xml:space="preserve"> وبعض الأساليب الإحصائية الأخرى.</w:t>
      </w:r>
    </w:p>
    <w:p w:rsidR="00AC4718" w:rsidRPr="003C77DC" w:rsidRDefault="00AC4718" w:rsidP="00620CBE">
      <w:pPr>
        <w:bidi/>
        <w:jc w:val="both"/>
        <w:rPr>
          <w:rFonts w:ascii="Simplified Arabic" w:hAnsi="Simplified Arabic" w:cs="Simplified Arabic"/>
          <w:sz w:val="28"/>
          <w:szCs w:val="28"/>
          <w:rtl/>
        </w:rPr>
      </w:pPr>
      <w:r w:rsidRPr="003C77DC">
        <w:rPr>
          <w:rFonts w:ascii="Simplified Arabic" w:hAnsi="Simplified Arabic" w:cs="Simplified Arabic" w:hint="cs"/>
          <w:sz w:val="28"/>
          <w:szCs w:val="28"/>
          <w:rtl/>
        </w:rPr>
        <w:t xml:space="preserve">وقد توصلت الدراسة إلى جملة من النتائج أهمها أن لاعتماد المدقق الخارجي على عمل المدقق الداخلي أثر </w:t>
      </w:r>
      <w:r w:rsidR="00AC2A28">
        <w:rPr>
          <w:rFonts w:ascii="Simplified Arabic" w:hAnsi="Simplified Arabic" w:cs="Simplified Arabic" w:hint="cs"/>
          <w:sz w:val="28"/>
          <w:szCs w:val="28"/>
          <w:rtl/>
        </w:rPr>
        <w:t xml:space="preserve">ذو دلالة إحصائية </w:t>
      </w:r>
      <w:r w:rsidR="00AC2A28">
        <w:rPr>
          <w:rFonts w:ascii="Simplified Arabic" w:hAnsi="Simplified Arabic" w:cs="Simplified Arabic" w:hint="cs"/>
          <w:sz w:val="28"/>
          <w:szCs w:val="28"/>
          <w:rtl/>
          <w:lang w:bidi="ar-DZ"/>
        </w:rPr>
        <w:t xml:space="preserve">في </w:t>
      </w:r>
      <w:r w:rsidRPr="003C77DC">
        <w:rPr>
          <w:rFonts w:ascii="Simplified Arabic" w:hAnsi="Simplified Arabic" w:cs="Simplified Arabic" w:hint="cs"/>
          <w:sz w:val="28"/>
          <w:szCs w:val="28"/>
          <w:rtl/>
        </w:rPr>
        <w:t>لتنبؤ بالفشل المالي للشركات، وأن قرار الاعتماد يتأثر بالهيكل الت</w:t>
      </w:r>
      <w:r w:rsidR="00620CBE" w:rsidRPr="003C77DC">
        <w:rPr>
          <w:rFonts w:ascii="Simplified Arabic" w:hAnsi="Simplified Arabic" w:cs="Simplified Arabic" w:hint="cs"/>
          <w:sz w:val="28"/>
          <w:szCs w:val="28"/>
          <w:rtl/>
        </w:rPr>
        <w:t xml:space="preserve">نظيمي واستقلالية المدقق الداخلي، </w:t>
      </w:r>
      <w:r w:rsidRPr="003C77DC">
        <w:rPr>
          <w:rFonts w:ascii="Simplified Arabic" w:hAnsi="Simplified Arabic" w:cs="Simplified Arabic" w:hint="cs"/>
          <w:sz w:val="28"/>
          <w:szCs w:val="28"/>
          <w:rtl/>
        </w:rPr>
        <w:t xml:space="preserve">العناية المهنية، </w:t>
      </w:r>
      <w:r w:rsidR="00620CBE" w:rsidRPr="003C77DC">
        <w:rPr>
          <w:rFonts w:ascii="Simplified Arabic" w:hAnsi="Simplified Arabic" w:cs="Simplified Arabic" w:hint="cs"/>
          <w:sz w:val="28"/>
          <w:szCs w:val="28"/>
          <w:rtl/>
        </w:rPr>
        <w:t>نطاق عمل المدقق الداخلي وكفاءته</w:t>
      </w:r>
      <w:r w:rsidRPr="003C77DC">
        <w:rPr>
          <w:rFonts w:ascii="Simplified Arabic" w:hAnsi="Simplified Arabic" w:cs="Simplified Arabic" w:hint="cs"/>
          <w:sz w:val="28"/>
          <w:szCs w:val="28"/>
          <w:rtl/>
        </w:rPr>
        <w:t xml:space="preserve"> المهنية. أما بالنسبة للاتساق والتنسيق بين المدقق الداخلي والخارجي فليس له أثر على قرار الاعتماد وعلى التنبؤ بالفشل المالي.</w:t>
      </w:r>
    </w:p>
    <w:p w:rsidR="00AC4718" w:rsidRPr="003C77DC" w:rsidRDefault="00AC4718" w:rsidP="00AC4718">
      <w:pPr>
        <w:bidi/>
        <w:jc w:val="both"/>
        <w:rPr>
          <w:rFonts w:ascii="Simplified Arabic" w:hAnsi="Simplified Arabic" w:cs="Simplified Arabic"/>
          <w:b/>
          <w:bCs/>
          <w:sz w:val="28"/>
          <w:szCs w:val="28"/>
          <w:lang w:val="en-US"/>
        </w:rPr>
      </w:pPr>
      <w:r w:rsidRPr="003C77DC">
        <w:rPr>
          <w:rFonts w:ascii="Simplified Arabic" w:hAnsi="Simplified Arabic" w:cs="Simplified Arabic" w:hint="cs"/>
          <w:sz w:val="28"/>
          <w:szCs w:val="28"/>
          <w:rtl/>
        </w:rPr>
        <w:t>ومن بين التوصيات التي خرجت بها هذه الدراسة هي ضرورة الاهتمام بتطبيق المعايير الدولية للتدقيق، وتعزيز العلاقة بين المدقق الخارجي والداخلي دون المساس باستقلالية وحيادية كل منهما، لما لها من آثار ايجابية لعدة أطراف.</w:t>
      </w:r>
    </w:p>
    <w:p w:rsidR="00AC4718" w:rsidRPr="003C77DC" w:rsidRDefault="00AC4718" w:rsidP="00AC4718">
      <w:pPr>
        <w:bidi/>
        <w:jc w:val="both"/>
        <w:rPr>
          <w:rtl/>
          <w:lang w:bidi="ar-DZ"/>
        </w:rPr>
      </w:pPr>
      <w:r w:rsidRPr="003C77DC">
        <w:rPr>
          <w:rFonts w:ascii="Simplified Arabic" w:hAnsi="Simplified Arabic" w:cs="Simplified Arabic" w:hint="cs"/>
          <w:b/>
          <w:bCs/>
          <w:sz w:val="28"/>
          <w:szCs w:val="28"/>
          <w:rtl/>
          <w:lang w:val="en-US"/>
        </w:rPr>
        <w:t>كلمات مفتاحية:</w:t>
      </w:r>
      <w:r w:rsidR="00AC2A28">
        <w:rPr>
          <w:rFonts w:ascii="Simplified Arabic" w:hAnsi="Simplified Arabic" w:cs="Simplified Arabic"/>
          <w:b/>
          <w:bCs/>
          <w:sz w:val="28"/>
          <w:szCs w:val="28"/>
          <w:lang w:val="en-US"/>
        </w:rPr>
        <w:t xml:space="preserve"> </w:t>
      </w:r>
      <w:r w:rsidRPr="003C77DC">
        <w:rPr>
          <w:rFonts w:ascii="Simplified Arabic" w:hAnsi="Simplified Arabic" w:cs="Simplified Arabic" w:hint="cs"/>
          <w:sz w:val="28"/>
          <w:szCs w:val="28"/>
          <w:rtl/>
          <w:lang w:val="en-US" w:bidi="ar-DZ"/>
        </w:rPr>
        <w:t>التدقيق الخارجي، التدقيق الداخلي، المدقق الخارجي، المدقق الداخلي، المعيار 610، الفشل المالي.</w:t>
      </w:r>
    </w:p>
    <w:p w:rsidR="00AC4718" w:rsidRPr="003C77DC" w:rsidRDefault="00AC4718" w:rsidP="00AC4718">
      <w:pPr>
        <w:bidi/>
        <w:rPr>
          <w:rtl/>
          <w:lang w:bidi="ar-DZ"/>
        </w:rPr>
      </w:pPr>
    </w:p>
    <w:p w:rsidR="00FD7743" w:rsidRDefault="00FD7743">
      <w:pPr>
        <w:rPr>
          <w:rtl/>
        </w:rPr>
      </w:pPr>
      <w:r>
        <w:br w:type="page"/>
      </w:r>
    </w:p>
    <w:p w:rsidR="00ED7BC3" w:rsidRPr="003C77DC" w:rsidRDefault="00DA7896" w:rsidP="00ED7BC3">
      <w:pPr>
        <w:bidi/>
        <w:rPr>
          <w:rtl/>
        </w:rPr>
      </w:pPr>
      <w:r>
        <w:rPr>
          <w:noProof/>
          <w:rtl/>
        </w:rPr>
        <w:lastRenderedPageBreak/>
        <w:pict>
          <v:shape id="_x0000_s1034" type="#_x0000_t98" style="position:absolute;left:0;text-align:left;margin-left:85.8pt;margin-top:-1.15pt;width:236.25pt;height:48.55pt;z-index:251661312" fillcolor="#d8d8d8 [2732]">
            <v:textbox>
              <w:txbxContent>
                <w:p w:rsidR="00371B84" w:rsidRPr="00B90659" w:rsidRDefault="00371B84" w:rsidP="00B90659">
                  <w:pPr>
                    <w:jc w:val="center"/>
                    <w:rPr>
                      <w:rFonts w:asciiTheme="majorBidi" w:hAnsiTheme="majorBidi" w:cstheme="majorBidi"/>
                      <w:b/>
                      <w:bCs/>
                      <w:sz w:val="44"/>
                      <w:szCs w:val="44"/>
                      <w:rtl/>
                      <w:lang w:val="en-US"/>
                    </w:rPr>
                  </w:pPr>
                  <w:r w:rsidRPr="00B90659">
                    <w:rPr>
                      <w:rFonts w:asciiTheme="majorBidi" w:hAnsiTheme="majorBidi" w:cstheme="majorBidi"/>
                      <w:b/>
                      <w:bCs/>
                      <w:sz w:val="44"/>
                      <w:szCs w:val="44"/>
                      <w:lang w:val="en-US"/>
                    </w:rPr>
                    <w:t>R</w:t>
                  </w:r>
                  <w:r>
                    <w:rPr>
                      <w:rFonts w:asciiTheme="majorBidi" w:hAnsiTheme="majorBidi" w:cstheme="majorBidi"/>
                      <w:b/>
                      <w:bCs/>
                      <w:sz w:val="44"/>
                      <w:szCs w:val="44"/>
                      <w:lang w:val="en-US"/>
                    </w:rPr>
                    <w:t>é</w:t>
                  </w:r>
                  <w:r w:rsidRPr="00B90659">
                    <w:rPr>
                      <w:rFonts w:asciiTheme="majorBidi" w:hAnsiTheme="majorBidi" w:cstheme="majorBidi"/>
                      <w:b/>
                      <w:bCs/>
                      <w:sz w:val="44"/>
                      <w:szCs w:val="44"/>
                      <w:lang w:val="en-US"/>
                    </w:rPr>
                    <w:t>sum</w:t>
                  </w:r>
                  <w:r>
                    <w:rPr>
                      <w:rFonts w:asciiTheme="majorBidi" w:hAnsiTheme="majorBidi" w:cstheme="majorBidi"/>
                      <w:b/>
                      <w:bCs/>
                      <w:sz w:val="44"/>
                      <w:szCs w:val="44"/>
                      <w:lang w:val="en-US"/>
                    </w:rPr>
                    <w:t>é</w:t>
                  </w:r>
                </w:p>
              </w:txbxContent>
            </v:textbox>
          </v:shape>
        </w:pict>
      </w:r>
    </w:p>
    <w:p w:rsidR="00F30AFE" w:rsidRPr="003C77DC" w:rsidRDefault="00F30AFE" w:rsidP="00F30AFE"/>
    <w:p w:rsidR="00162662" w:rsidRPr="003C77DC" w:rsidRDefault="00162662" w:rsidP="00162662">
      <w:pPr>
        <w:spacing w:after="0" w:line="360" w:lineRule="auto"/>
        <w:jc w:val="both"/>
        <w:rPr>
          <w:rFonts w:asciiTheme="majorBidi" w:hAnsiTheme="majorBidi" w:cstheme="majorBidi"/>
          <w:sz w:val="24"/>
          <w:szCs w:val="24"/>
          <w:rtl/>
        </w:rPr>
      </w:pPr>
    </w:p>
    <w:p w:rsidR="00424EED" w:rsidRPr="00424EED" w:rsidRDefault="00424EED" w:rsidP="00424EED">
      <w:pPr>
        <w:spacing w:after="0" w:line="360" w:lineRule="auto"/>
        <w:jc w:val="both"/>
        <w:rPr>
          <w:rFonts w:asciiTheme="majorBidi" w:hAnsiTheme="majorBidi" w:cstheme="majorBidi"/>
          <w:color w:val="000000" w:themeColor="text1"/>
          <w:sz w:val="24"/>
          <w:szCs w:val="24"/>
        </w:rPr>
      </w:pPr>
      <w:r w:rsidRPr="00424EED">
        <w:rPr>
          <w:rFonts w:asciiTheme="majorBidi" w:hAnsiTheme="majorBidi" w:cstheme="majorBidi"/>
          <w:color w:val="000000" w:themeColor="text1"/>
          <w:sz w:val="24"/>
          <w:szCs w:val="24"/>
        </w:rPr>
        <w:t>Les organismes de la profession d'audit ont émis des normes qui visent à développer et à organiser la relation entre l’auditeur externe et l’auditeur interne afin d’apporter des avantages à de nombreuses parties. Cette étude a été conçue pour déterminer dans quelle mesure la décision d’accréditer l’auditeur externe a affecté le travail de l’auditeur interne après avoir été évaluée conformément aux exigences de la Norme internationale d'audit n° 610 afin de déterminer s’il s’en fiait pour prédire la défaillance financière de l’entreprise.</w:t>
      </w:r>
    </w:p>
    <w:p w:rsidR="00424EED" w:rsidRPr="00424EED" w:rsidRDefault="00424EED" w:rsidP="00424EED">
      <w:pPr>
        <w:spacing w:after="0" w:line="360" w:lineRule="auto"/>
        <w:jc w:val="both"/>
        <w:rPr>
          <w:rFonts w:asciiTheme="majorBidi" w:hAnsiTheme="majorBidi" w:cstheme="majorBidi"/>
          <w:color w:val="000000" w:themeColor="text1"/>
          <w:sz w:val="24"/>
          <w:szCs w:val="24"/>
        </w:rPr>
      </w:pPr>
      <w:r w:rsidRPr="00424EED">
        <w:rPr>
          <w:rFonts w:asciiTheme="majorBidi" w:hAnsiTheme="majorBidi" w:cstheme="majorBidi"/>
          <w:color w:val="000000" w:themeColor="text1"/>
          <w:sz w:val="24"/>
          <w:szCs w:val="24"/>
        </w:rPr>
        <w:t>Pour atteindre les objectifs de cette étude, un questionnaire a été distribué aux auditeurs externes des sociétés cotées aux bourses d’Amman et un entretien a été réalisé avec les commissaires aux comptes des sociétés cotées à la Bourse d'Algérie.</w:t>
      </w:r>
      <w:r w:rsidR="00AC2A28">
        <w:rPr>
          <w:rFonts w:asciiTheme="majorBidi" w:hAnsiTheme="majorBidi" w:cstheme="majorBidi" w:hint="cs"/>
          <w:color w:val="000000" w:themeColor="text1"/>
          <w:sz w:val="24"/>
          <w:szCs w:val="24"/>
          <w:rtl/>
        </w:rPr>
        <w:t xml:space="preserve"> </w:t>
      </w:r>
      <w:r w:rsidRPr="00424EED">
        <w:rPr>
          <w:rFonts w:asciiTheme="majorBidi" w:hAnsiTheme="majorBidi" w:cstheme="majorBidi"/>
          <w:color w:val="000000" w:themeColor="text1"/>
          <w:sz w:val="24"/>
          <w:szCs w:val="24"/>
        </w:rPr>
        <w:t>L'analyse des informations et des résultats et le test des hypothèses ont été effectués à l’aide du programme : SPSS V25 (Statistical Package for the Social Sciences25) et quelques autres méthodes statistiques.</w:t>
      </w:r>
    </w:p>
    <w:p w:rsidR="00424EED" w:rsidRPr="00424EED" w:rsidRDefault="00424EED" w:rsidP="00424EED">
      <w:pPr>
        <w:spacing w:after="0" w:line="360" w:lineRule="auto"/>
        <w:jc w:val="both"/>
        <w:rPr>
          <w:rFonts w:asciiTheme="majorBidi" w:hAnsiTheme="majorBidi" w:cstheme="majorBidi"/>
          <w:color w:val="000000" w:themeColor="text1"/>
          <w:sz w:val="24"/>
          <w:szCs w:val="24"/>
        </w:rPr>
      </w:pPr>
      <w:r w:rsidRPr="00424EED">
        <w:rPr>
          <w:rFonts w:asciiTheme="majorBidi" w:hAnsiTheme="majorBidi" w:cstheme="majorBidi"/>
          <w:color w:val="000000" w:themeColor="text1"/>
          <w:sz w:val="24"/>
          <w:szCs w:val="24"/>
        </w:rPr>
        <w:t>L’étude a révélé un certain nombre de résultats, dont le plus important est que la dépendance de l’auditeur externe à l’égard du travail de l’auditeur interne a un impact statistiquement significatif sur la prédiction de la faillite financière des entreprises, et que la décision d’approuver est influencée principalement par la structure organisationnelle et l’indépendance de l’auditeur interne,  les soins professionnels, après quoi la portée de son travail et de son professionnalisme. Quant à la cohérence et à la coordination entre l’auditeur interne et externe, elle n’a aucun effet</w:t>
      </w:r>
      <w:r w:rsidR="00AC2A28">
        <w:rPr>
          <w:rFonts w:asciiTheme="majorBidi" w:hAnsiTheme="majorBidi" w:cstheme="majorBidi" w:hint="cs"/>
          <w:color w:val="000000" w:themeColor="text1"/>
          <w:sz w:val="24"/>
          <w:szCs w:val="24"/>
          <w:rtl/>
        </w:rPr>
        <w:t xml:space="preserve"> </w:t>
      </w:r>
      <w:r w:rsidRPr="00424EED">
        <w:rPr>
          <w:rFonts w:asciiTheme="majorBidi" w:hAnsiTheme="majorBidi" w:cstheme="majorBidi"/>
          <w:color w:val="000000" w:themeColor="text1"/>
          <w:sz w:val="24"/>
          <w:szCs w:val="24"/>
        </w:rPr>
        <w:t xml:space="preserve">sur la décision d'accréditation et sur la prédiction de défaillance </w:t>
      </w:r>
      <w:r w:rsidR="00371B84" w:rsidRPr="00424EED">
        <w:rPr>
          <w:rFonts w:asciiTheme="majorBidi" w:hAnsiTheme="majorBidi" w:cstheme="majorBidi"/>
          <w:color w:val="000000" w:themeColor="text1"/>
          <w:sz w:val="24"/>
          <w:szCs w:val="24"/>
        </w:rPr>
        <w:t>financière</w:t>
      </w:r>
      <w:r w:rsidRPr="00424EED">
        <w:rPr>
          <w:rFonts w:asciiTheme="majorBidi" w:hAnsiTheme="majorBidi" w:cstheme="majorBidi"/>
          <w:color w:val="000000" w:themeColor="text1"/>
          <w:sz w:val="24"/>
          <w:szCs w:val="24"/>
        </w:rPr>
        <w:t>.</w:t>
      </w:r>
    </w:p>
    <w:p w:rsidR="00424EED" w:rsidRPr="00424EED" w:rsidRDefault="00424EED" w:rsidP="00424EED">
      <w:pPr>
        <w:spacing w:after="0" w:line="360" w:lineRule="auto"/>
        <w:jc w:val="both"/>
        <w:rPr>
          <w:rFonts w:asciiTheme="majorBidi" w:hAnsiTheme="majorBidi" w:cstheme="majorBidi"/>
          <w:color w:val="000000" w:themeColor="text1"/>
          <w:sz w:val="24"/>
          <w:szCs w:val="24"/>
        </w:rPr>
      </w:pPr>
      <w:r w:rsidRPr="00424EED">
        <w:rPr>
          <w:rFonts w:asciiTheme="majorBidi" w:hAnsiTheme="majorBidi" w:cstheme="majorBidi"/>
          <w:color w:val="000000" w:themeColor="text1"/>
          <w:sz w:val="24"/>
          <w:szCs w:val="24"/>
        </w:rPr>
        <w:t>Parmi les recommandations issues de cette étude figurent la nécessité de prêter attention à l’application des normes internationales d’audit et de renforcer la relation entre l’auditeur externe et l’auditeur interne sans compromettre l’indépendance et l’impartialité de chacun, en raison de ses effets positifs sur plusieurs parties.</w:t>
      </w:r>
    </w:p>
    <w:p w:rsidR="00424EED" w:rsidRPr="00424EED" w:rsidRDefault="00424EED" w:rsidP="00424EED">
      <w:pPr>
        <w:spacing w:after="0" w:line="360" w:lineRule="auto"/>
        <w:jc w:val="both"/>
        <w:rPr>
          <w:rFonts w:asciiTheme="majorBidi" w:hAnsiTheme="majorBidi" w:cstheme="majorBidi"/>
          <w:color w:val="000000" w:themeColor="text1"/>
          <w:sz w:val="24"/>
          <w:szCs w:val="24"/>
          <w:rtl/>
          <w:lang w:bidi="ar-DZ"/>
        </w:rPr>
      </w:pPr>
    </w:p>
    <w:p w:rsidR="00424EED" w:rsidRPr="00424EED" w:rsidRDefault="00424EED" w:rsidP="00424EED">
      <w:pPr>
        <w:spacing w:after="0" w:line="360" w:lineRule="auto"/>
        <w:jc w:val="both"/>
        <w:rPr>
          <w:rFonts w:asciiTheme="majorBidi" w:hAnsiTheme="majorBidi" w:cstheme="majorBidi"/>
          <w:color w:val="000000" w:themeColor="text1"/>
          <w:sz w:val="24"/>
          <w:szCs w:val="24"/>
          <w:rtl/>
        </w:rPr>
      </w:pPr>
      <w:r w:rsidRPr="00AC2A28">
        <w:rPr>
          <w:rFonts w:asciiTheme="majorBidi" w:hAnsiTheme="majorBidi" w:cstheme="majorBidi"/>
          <w:b/>
          <w:bCs/>
          <w:color w:val="000000" w:themeColor="text1"/>
          <w:sz w:val="24"/>
          <w:szCs w:val="24"/>
        </w:rPr>
        <w:t>Mots-clés</w:t>
      </w:r>
      <w:r w:rsidRPr="00424EED">
        <w:rPr>
          <w:rFonts w:asciiTheme="majorBidi" w:hAnsiTheme="majorBidi" w:cstheme="majorBidi"/>
          <w:color w:val="000000" w:themeColor="text1"/>
          <w:sz w:val="24"/>
          <w:szCs w:val="24"/>
        </w:rPr>
        <w:t xml:space="preserve"> : Audit externe, Audit interne, Auditeur externe, Auditeur interne, Norme 610, Défaillance financière.</w:t>
      </w:r>
    </w:p>
    <w:p w:rsidR="00424EED" w:rsidRPr="00424EED" w:rsidRDefault="00424EED" w:rsidP="00952032">
      <w:pPr>
        <w:bidi/>
        <w:rPr>
          <w:color w:val="000000" w:themeColor="text1"/>
        </w:rPr>
      </w:pPr>
    </w:p>
    <w:p w:rsidR="00424EED" w:rsidRPr="00424EED" w:rsidRDefault="00424EED" w:rsidP="00424EED">
      <w:pPr>
        <w:bidi/>
        <w:rPr>
          <w:color w:val="000000" w:themeColor="text1"/>
        </w:rPr>
      </w:pPr>
    </w:p>
    <w:p w:rsidR="00424EED" w:rsidRPr="00424EED" w:rsidRDefault="00424EED" w:rsidP="00424EED">
      <w:pPr>
        <w:bidi/>
        <w:rPr>
          <w:color w:val="000000" w:themeColor="text1"/>
        </w:rPr>
      </w:pPr>
    </w:p>
    <w:p w:rsidR="00ED7BC3" w:rsidRDefault="00DA7896" w:rsidP="00424EED">
      <w:pPr>
        <w:bidi/>
        <w:rPr>
          <w:rtl/>
        </w:rPr>
      </w:pPr>
      <w:r>
        <w:rPr>
          <w:noProof/>
          <w:rtl/>
        </w:rPr>
        <w:lastRenderedPageBreak/>
        <w:pict>
          <v:shape id="_x0000_s1037" type="#_x0000_t98" style="position:absolute;left:0;text-align:left;margin-left:100.05pt;margin-top:.35pt;width:236.25pt;height:48.55pt;z-index:251663360" fillcolor="#d8d8d8 [2732]">
            <v:textbox style="mso-next-textbox:#_x0000_s1037">
              <w:txbxContent>
                <w:p w:rsidR="00371B84" w:rsidRPr="00443BE3" w:rsidRDefault="00371B84" w:rsidP="00C661D2">
                  <w:pPr>
                    <w:tabs>
                      <w:tab w:val="right" w:pos="-41"/>
                    </w:tabs>
                    <w:spacing w:after="0"/>
                    <w:contextualSpacing/>
                    <w:jc w:val="center"/>
                    <w:rPr>
                      <w:rFonts w:asciiTheme="majorBidi" w:hAnsiTheme="majorBidi" w:cstheme="majorBidi"/>
                      <w:b/>
                      <w:bCs/>
                      <w:sz w:val="44"/>
                      <w:szCs w:val="44"/>
                      <w:lang w:val="en-US" w:bidi="ar-DZ"/>
                    </w:rPr>
                  </w:pPr>
                  <w:r w:rsidRPr="00443BE3">
                    <w:rPr>
                      <w:rFonts w:asciiTheme="majorBidi" w:hAnsiTheme="majorBidi" w:cstheme="majorBidi"/>
                      <w:b/>
                      <w:bCs/>
                      <w:sz w:val="44"/>
                      <w:szCs w:val="44"/>
                      <w:lang w:val="en-US" w:bidi="ar-DZ"/>
                    </w:rPr>
                    <w:t>Abstract</w:t>
                  </w:r>
                </w:p>
                <w:p w:rsidR="00371B84" w:rsidRPr="001109A0" w:rsidRDefault="00371B84" w:rsidP="006206B0">
                  <w:pPr>
                    <w:jc w:val="center"/>
                    <w:rPr>
                      <w:rFonts w:ascii="Simplified Arabic" w:hAnsi="Simplified Arabic" w:cs="Simplified Arabic"/>
                      <w:b/>
                      <w:bCs/>
                      <w:sz w:val="44"/>
                      <w:szCs w:val="44"/>
                      <w:rtl/>
                    </w:rPr>
                  </w:pPr>
                </w:p>
              </w:txbxContent>
            </v:textbox>
          </v:shape>
        </w:pict>
      </w:r>
    </w:p>
    <w:p w:rsidR="00952032" w:rsidRPr="003C77DC" w:rsidRDefault="00952032" w:rsidP="00952032">
      <w:pPr>
        <w:bidi/>
        <w:rPr>
          <w:rtl/>
        </w:rPr>
      </w:pPr>
    </w:p>
    <w:p w:rsidR="002E7EA8" w:rsidRPr="003C77DC" w:rsidRDefault="002E7EA8" w:rsidP="002E7EA8">
      <w:pPr>
        <w:tabs>
          <w:tab w:val="right" w:pos="-41"/>
        </w:tabs>
        <w:spacing w:after="0"/>
        <w:contextualSpacing/>
        <w:rPr>
          <w:rFonts w:asciiTheme="majorBidi" w:hAnsiTheme="majorBidi" w:cstheme="majorBidi"/>
          <w:b/>
          <w:bCs/>
          <w:sz w:val="44"/>
          <w:szCs w:val="44"/>
          <w:lang w:bidi="ar-DZ"/>
        </w:rPr>
      </w:pPr>
    </w:p>
    <w:p w:rsidR="00952032" w:rsidRDefault="00952032" w:rsidP="00952032">
      <w:pPr>
        <w:tabs>
          <w:tab w:val="right" w:pos="-41"/>
        </w:tabs>
        <w:spacing w:after="0" w:line="360" w:lineRule="auto"/>
        <w:contextualSpacing/>
        <w:jc w:val="both"/>
        <w:rPr>
          <w:rFonts w:asciiTheme="majorBidi" w:hAnsiTheme="majorBidi" w:cstheme="majorBidi"/>
          <w:sz w:val="24"/>
          <w:szCs w:val="24"/>
          <w:lang w:val="en-US" w:bidi="ar-DZ"/>
        </w:rPr>
      </w:pPr>
      <w:r w:rsidRPr="003C77DC">
        <w:rPr>
          <w:rFonts w:asciiTheme="majorBidi" w:hAnsiTheme="majorBidi" w:cstheme="majorBidi"/>
          <w:sz w:val="24"/>
          <w:szCs w:val="24"/>
          <w:lang w:val="en-US" w:bidi="ar-DZ"/>
        </w:rPr>
        <w:t xml:space="preserve">Regulators of the audit profession have published standards that aim to develop and regulate the relationship between the external auditor and the internal auditor in order to bring benefits to many parties. This study </w:t>
      </w:r>
      <w:r>
        <w:rPr>
          <w:rFonts w:asciiTheme="majorBidi" w:hAnsiTheme="majorBidi" w:cstheme="majorBidi"/>
          <w:sz w:val="24"/>
          <w:szCs w:val="24"/>
          <w:lang w:val="en-US" w:bidi="ar-DZ"/>
        </w:rPr>
        <w:t>aims</w:t>
      </w:r>
      <w:r w:rsidRPr="003C77DC">
        <w:rPr>
          <w:rFonts w:asciiTheme="majorBidi" w:hAnsiTheme="majorBidi" w:cstheme="majorBidi"/>
          <w:sz w:val="24"/>
          <w:szCs w:val="24"/>
          <w:lang w:val="en-US" w:bidi="ar-DZ"/>
        </w:rPr>
        <w:t xml:space="preserve"> to determine the extent to which the decision to accredit the external auditor affected the work of the internal auditor</w:t>
      </w:r>
      <w:r>
        <w:rPr>
          <w:rFonts w:asciiTheme="majorBidi" w:hAnsiTheme="majorBidi" w:cstheme="majorBidi"/>
          <w:sz w:val="24"/>
          <w:szCs w:val="24"/>
          <w:lang w:val="en-US" w:bidi="ar-DZ"/>
        </w:rPr>
        <w:t xml:space="preserve"> -</w:t>
      </w:r>
      <w:r w:rsidRPr="003C77DC">
        <w:rPr>
          <w:rFonts w:asciiTheme="majorBidi" w:hAnsiTheme="majorBidi" w:cstheme="majorBidi"/>
          <w:sz w:val="24"/>
          <w:szCs w:val="24"/>
          <w:lang w:val="en-US" w:bidi="ar-DZ"/>
        </w:rPr>
        <w:t xml:space="preserve"> after being assessed in accordance with the requirements of</w:t>
      </w:r>
      <w:r>
        <w:rPr>
          <w:rFonts w:asciiTheme="majorBidi" w:hAnsiTheme="majorBidi" w:cstheme="majorBidi"/>
          <w:sz w:val="24"/>
          <w:szCs w:val="24"/>
          <w:lang w:val="en-US" w:bidi="ar-DZ"/>
        </w:rPr>
        <w:t xml:space="preserve"> the</w:t>
      </w:r>
      <w:r w:rsidRPr="003C77DC">
        <w:rPr>
          <w:rFonts w:asciiTheme="majorBidi" w:hAnsiTheme="majorBidi" w:cstheme="majorBidi"/>
          <w:sz w:val="24"/>
          <w:szCs w:val="24"/>
          <w:lang w:val="en-US" w:bidi="ar-DZ"/>
        </w:rPr>
        <w:t xml:space="preserve"> International Standard on Auditing N° 610</w:t>
      </w:r>
      <w:r>
        <w:rPr>
          <w:rFonts w:asciiTheme="majorBidi" w:hAnsiTheme="majorBidi" w:cstheme="majorBidi"/>
          <w:sz w:val="24"/>
          <w:szCs w:val="24"/>
          <w:lang w:val="en-US" w:bidi="ar-DZ"/>
        </w:rPr>
        <w:t xml:space="preserve"> in order </w:t>
      </w:r>
      <w:r w:rsidRPr="003C77DC">
        <w:rPr>
          <w:rFonts w:asciiTheme="majorBidi" w:hAnsiTheme="majorBidi" w:cstheme="majorBidi"/>
          <w:sz w:val="24"/>
          <w:szCs w:val="24"/>
          <w:lang w:val="en-US" w:bidi="ar-DZ"/>
        </w:rPr>
        <w:t xml:space="preserve">to determine </w:t>
      </w:r>
      <w:r>
        <w:rPr>
          <w:rFonts w:asciiTheme="majorBidi" w:hAnsiTheme="majorBidi" w:cstheme="majorBidi"/>
          <w:sz w:val="24"/>
          <w:szCs w:val="24"/>
          <w:lang w:val="en-US" w:bidi="ar-DZ"/>
        </w:rPr>
        <w:t xml:space="preserve">how far it has been relied upon- in predicting </w:t>
      </w:r>
      <w:r w:rsidRPr="003C77DC">
        <w:rPr>
          <w:rFonts w:asciiTheme="majorBidi" w:hAnsiTheme="majorBidi" w:cstheme="majorBidi"/>
          <w:sz w:val="24"/>
          <w:szCs w:val="24"/>
          <w:lang w:val="en-US" w:bidi="ar-DZ"/>
        </w:rPr>
        <w:t>the financial failure of the enterprise.</w:t>
      </w:r>
    </w:p>
    <w:p w:rsidR="00952032" w:rsidRDefault="00952032" w:rsidP="00952032">
      <w:pPr>
        <w:tabs>
          <w:tab w:val="right" w:pos="-41"/>
          <w:tab w:val="left" w:pos="567"/>
        </w:tabs>
        <w:spacing w:after="0" w:line="360" w:lineRule="auto"/>
        <w:contextualSpacing/>
        <w:jc w:val="both"/>
        <w:rPr>
          <w:rFonts w:asciiTheme="majorBidi" w:hAnsiTheme="majorBidi" w:cstheme="majorBidi"/>
          <w:sz w:val="24"/>
          <w:szCs w:val="24"/>
          <w:lang w:val="en-US" w:bidi="ar-DZ"/>
        </w:rPr>
      </w:pPr>
      <w:r w:rsidRPr="003C77DC">
        <w:rPr>
          <w:rFonts w:asciiTheme="majorBidi" w:hAnsiTheme="majorBidi" w:cstheme="majorBidi"/>
          <w:sz w:val="24"/>
          <w:szCs w:val="24"/>
          <w:lang w:val="en-US" w:bidi="ar-DZ"/>
        </w:rPr>
        <w:t xml:space="preserve">To </w:t>
      </w:r>
      <w:r>
        <w:rPr>
          <w:rFonts w:asciiTheme="majorBidi" w:hAnsiTheme="majorBidi" w:cstheme="majorBidi"/>
          <w:sz w:val="24"/>
          <w:szCs w:val="24"/>
          <w:lang w:val="en-US" w:bidi="ar-DZ"/>
        </w:rPr>
        <w:t>attain</w:t>
      </w:r>
      <w:r w:rsidRPr="003C77DC">
        <w:rPr>
          <w:rFonts w:asciiTheme="majorBidi" w:hAnsiTheme="majorBidi" w:cstheme="majorBidi"/>
          <w:sz w:val="24"/>
          <w:szCs w:val="24"/>
          <w:lang w:val="en-US" w:bidi="ar-DZ"/>
        </w:rPr>
        <w:t xml:space="preserve"> the objectives of this study, a questionnaire was</w:t>
      </w:r>
      <w:r>
        <w:rPr>
          <w:rFonts w:asciiTheme="majorBidi" w:hAnsiTheme="majorBidi" w:cstheme="majorBidi"/>
          <w:sz w:val="24"/>
          <w:szCs w:val="24"/>
          <w:lang w:val="en-US" w:bidi="ar-DZ"/>
        </w:rPr>
        <w:t xml:space="preserve"> designed and</w:t>
      </w:r>
      <w:r w:rsidR="00AC2A28">
        <w:rPr>
          <w:rFonts w:asciiTheme="majorBidi" w:hAnsiTheme="majorBidi" w:cstheme="majorBidi" w:hint="cs"/>
          <w:sz w:val="24"/>
          <w:szCs w:val="24"/>
          <w:rtl/>
          <w:lang w:val="en-US" w:bidi="ar-DZ"/>
        </w:rPr>
        <w:t xml:space="preserve"> </w:t>
      </w:r>
      <w:r>
        <w:rPr>
          <w:rFonts w:asciiTheme="majorBidi" w:hAnsiTheme="majorBidi" w:cstheme="majorBidi"/>
          <w:sz w:val="24"/>
          <w:szCs w:val="24"/>
          <w:lang w:val="en-US" w:bidi="ar-DZ"/>
        </w:rPr>
        <w:t xml:space="preserve">administered </w:t>
      </w:r>
      <w:r w:rsidRPr="003C77DC">
        <w:rPr>
          <w:rFonts w:asciiTheme="majorBidi" w:hAnsiTheme="majorBidi" w:cstheme="majorBidi"/>
          <w:sz w:val="24"/>
          <w:szCs w:val="24"/>
          <w:lang w:val="en-US" w:bidi="ar-DZ"/>
        </w:rPr>
        <w:t xml:space="preserve">to the external auditors of </w:t>
      </w:r>
      <w:r>
        <w:rPr>
          <w:rFonts w:asciiTheme="majorBidi" w:hAnsiTheme="majorBidi" w:cstheme="majorBidi"/>
          <w:sz w:val="24"/>
          <w:szCs w:val="24"/>
          <w:lang w:val="en-US" w:bidi="ar-DZ"/>
        </w:rPr>
        <w:t xml:space="preserve">the </w:t>
      </w:r>
      <w:r w:rsidRPr="003C77DC">
        <w:rPr>
          <w:rFonts w:asciiTheme="majorBidi" w:hAnsiTheme="majorBidi" w:cstheme="majorBidi"/>
          <w:sz w:val="24"/>
          <w:szCs w:val="24"/>
          <w:lang w:val="en-US" w:bidi="ar-DZ"/>
        </w:rPr>
        <w:t>companies listed on</w:t>
      </w:r>
      <w:r>
        <w:rPr>
          <w:rFonts w:asciiTheme="majorBidi" w:hAnsiTheme="majorBidi" w:cstheme="majorBidi"/>
          <w:sz w:val="24"/>
          <w:szCs w:val="24"/>
          <w:lang w:val="en-US" w:bidi="ar-DZ"/>
        </w:rPr>
        <w:t xml:space="preserve"> the</w:t>
      </w:r>
      <w:r w:rsidRPr="003C77DC">
        <w:rPr>
          <w:rFonts w:asciiTheme="majorBidi" w:hAnsiTheme="majorBidi" w:cstheme="majorBidi"/>
          <w:sz w:val="24"/>
          <w:szCs w:val="24"/>
          <w:lang w:val="en-US" w:bidi="ar-DZ"/>
        </w:rPr>
        <w:t xml:space="preserve"> Amman</w:t>
      </w:r>
      <w:r>
        <w:rPr>
          <w:rFonts w:asciiTheme="majorBidi" w:hAnsiTheme="majorBidi" w:cstheme="majorBidi"/>
          <w:sz w:val="24"/>
          <w:szCs w:val="24"/>
          <w:lang w:val="en-US" w:bidi="ar-DZ"/>
        </w:rPr>
        <w:t xml:space="preserve"> stock exchange</w:t>
      </w:r>
      <w:r w:rsidR="00AC2A28">
        <w:rPr>
          <w:rFonts w:asciiTheme="majorBidi" w:hAnsiTheme="majorBidi" w:cstheme="majorBidi" w:hint="cs"/>
          <w:sz w:val="24"/>
          <w:szCs w:val="24"/>
          <w:rtl/>
          <w:lang w:val="en-US" w:bidi="ar-DZ"/>
        </w:rPr>
        <w:t xml:space="preserve"> </w:t>
      </w:r>
      <w:r>
        <w:rPr>
          <w:rFonts w:asciiTheme="majorBidi" w:hAnsiTheme="majorBidi" w:cstheme="majorBidi"/>
          <w:sz w:val="24"/>
          <w:szCs w:val="24"/>
          <w:lang w:val="en-US" w:bidi="ar-DZ"/>
        </w:rPr>
        <w:t>along with</w:t>
      </w:r>
      <w:r w:rsidR="00AC2A28">
        <w:rPr>
          <w:rFonts w:asciiTheme="majorBidi" w:hAnsiTheme="majorBidi" w:cstheme="majorBidi" w:hint="cs"/>
          <w:sz w:val="24"/>
          <w:szCs w:val="24"/>
          <w:rtl/>
          <w:lang w:val="en-US" w:bidi="ar-DZ"/>
        </w:rPr>
        <w:t xml:space="preserve"> </w:t>
      </w:r>
      <w:r>
        <w:rPr>
          <w:rFonts w:asciiTheme="majorBidi" w:hAnsiTheme="majorBidi" w:cstheme="majorBidi"/>
          <w:sz w:val="24"/>
          <w:szCs w:val="24"/>
          <w:lang w:val="en-US" w:bidi="ar-DZ"/>
        </w:rPr>
        <w:t>conducting</w:t>
      </w:r>
      <w:r w:rsidRPr="003C77DC">
        <w:rPr>
          <w:rFonts w:asciiTheme="majorBidi" w:hAnsiTheme="majorBidi" w:cstheme="majorBidi"/>
          <w:sz w:val="24"/>
          <w:szCs w:val="24"/>
          <w:lang w:val="en-US" w:bidi="ar-DZ"/>
        </w:rPr>
        <w:t xml:space="preserve"> an interview wi</w:t>
      </w:r>
      <w:r w:rsidRPr="00B44DFD">
        <w:rPr>
          <w:rFonts w:asciiTheme="majorBidi" w:hAnsiTheme="majorBidi" w:cstheme="majorBidi"/>
          <w:sz w:val="24"/>
          <w:szCs w:val="24"/>
          <w:lang w:val="en-US" w:bidi="ar-DZ"/>
        </w:rPr>
        <w:t xml:space="preserve">th auditors of the companies listed on the Algerian stock exchange. </w:t>
      </w:r>
      <w:r w:rsidRPr="003C77DC">
        <w:rPr>
          <w:rFonts w:asciiTheme="majorBidi" w:hAnsiTheme="majorBidi" w:cstheme="majorBidi"/>
          <w:sz w:val="24"/>
          <w:szCs w:val="24"/>
          <w:lang w:val="en-US" w:bidi="ar-DZ"/>
        </w:rPr>
        <w:t xml:space="preserve">The </w:t>
      </w:r>
      <w:r>
        <w:rPr>
          <w:rFonts w:asciiTheme="majorBidi" w:hAnsiTheme="majorBidi" w:cstheme="majorBidi"/>
          <w:sz w:val="24"/>
          <w:szCs w:val="24"/>
          <w:lang w:val="en-US" w:bidi="ar-DZ"/>
        </w:rPr>
        <w:t>data,</w:t>
      </w:r>
      <w:r w:rsidRPr="003C77DC">
        <w:rPr>
          <w:rFonts w:asciiTheme="majorBidi" w:hAnsiTheme="majorBidi" w:cstheme="majorBidi"/>
          <w:sz w:val="24"/>
          <w:szCs w:val="24"/>
          <w:lang w:val="en-US" w:bidi="ar-DZ"/>
        </w:rPr>
        <w:t xml:space="preserve"> results and hypotheses were analy</w:t>
      </w:r>
      <w:r>
        <w:rPr>
          <w:rFonts w:asciiTheme="majorBidi" w:hAnsiTheme="majorBidi" w:cstheme="majorBidi"/>
          <w:sz w:val="24"/>
          <w:szCs w:val="24"/>
          <w:lang w:val="en-US" w:bidi="ar-DZ"/>
        </w:rPr>
        <w:t xml:space="preserve">zed using the program: SPSS 25 </w:t>
      </w:r>
      <w:r w:rsidRPr="003C77DC">
        <w:rPr>
          <w:rFonts w:asciiTheme="majorBidi" w:hAnsiTheme="majorBidi" w:cstheme="majorBidi"/>
          <w:sz w:val="24"/>
          <w:szCs w:val="24"/>
          <w:lang w:val="en-US" w:bidi="ar-DZ"/>
        </w:rPr>
        <w:t>and other statistical methods.</w:t>
      </w:r>
    </w:p>
    <w:p w:rsidR="00952032" w:rsidRDefault="00952032" w:rsidP="00952032">
      <w:pPr>
        <w:tabs>
          <w:tab w:val="right" w:pos="-41"/>
        </w:tabs>
        <w:spacing w:after="0" w:line="360" w:lineRule="auto"/>
        <w:contextualSpacing/>
        <w:jc w:val="both"/>
        <w:rPr>
          <w:rFonts w:asciiTheme="majorBidi" w:hAnsiTheme="majorBidi" w:cstheme="majorBidi"/>
          <w:sz w:val="24"/>
          <w:szCs w:val="24"/>
          <w:lang w:val="en-US" w:bidi="ar-DZ"/>
        </w:rPr>
      </w:pPr>
      <w:r w:rsidRPr="003C77DC">
        <w:rPr>
          <w:rFonts w:asciiTheme="majorBidi" w:hAnsiTheme="majorBidi" w:cstheme="majorBidi"/>
          <w:sz w:val="24"/>
          <w:szCs w:val="24"/>
          <w:lang w:val="en-US" w:bidi="ar-DZ"/>
        </w:rPr>
        <w:t>The study revealed a number of results, the most important of which is that the external auditor's dependence on the work of the internal auditor has a statistically significant impact on the prediction of the financial bankruptcy of companies, and that the decision to approve is influenced mainly by the organizational structure, the independence of the internal auditor and then</w:t>
      </w:r>
      <w:r>
        <w:rPr>
          <w:rFonts w:asciiTheme="majorBidi" w:hAnsiTheme="majorBidi" w:cstheme="majorBidi"/>
          <w:sz w:val="24"/>
          <w:szCs w:val="24"/>
          <w:lang w:val="en-US" w:bidi="ar-DZ"/>
        </w:rPr>
        <w:t xml:space="preserve"> the</w:t>
      </w:r>
      <w:r w:rsidRPr="003C77DC">
        <w:rPr>
          <w:rFonts w:asciiTheme="majorBidi" w:hAnsiTheme="majorBidi" w:cstheme="majorBidi"/>
          <w:sz w:val="24"/>
          <w:szCs w:val="24"/>
          <w:lang w:val="en-US" w:bidi="ar-DZ"/>
        </w:rPr>
        <w:t xml:space="preserve"> professional care, after which the impact of the scope of hi</w:t>
      </w:r>
      <w:r>
        <w:rPr>
          <w:rFonts w:asciiTheme="majorBidi" w:hAnsiTheme="majorBidi" w:cstheme="majorBidi"/>
          <w:sz w:val="24"/>
          <w:szCs w:val="24"/>
          <w:lang w:val="en-US" w:bidi="ar-DZ"/>
        </w:rPr>
        <w:t>s work and his professionalism. As regards the c</w:t>
      </w:r>
      <w:r w:rsidRPr="003C77DC">
        <w:rPr>
          <w:rFonts w:asciiTheme="majorBidi" w:hAnsiTheme="majorBidi" w:cstheme="majorBidi"/>
          <w:sz w:val="24"/>
          <w:szCs w:val="24"/>
          <w:lang w:val="en-US" w:bidi="ar-DZ"/>
        </w:rPr>
        <w:t>oherence and coordination between the internal and external auditor</w:t>
      </w:r>
      <w:r>
        <w:rPr>
          <w:rFonts w:asciiTheme="majorBidi" w:hAnsiTheme="majorBidi" w:cstheme="majorBidi"/>
          <w:sz w:val="24"/>
          <w:szCs w:val="24"/>
          <w:lang w:val="en-US" w:bidi="ar-DZ"/>
        </w:rPr>
        <w:t xml:space="preserve">s; they </w:t>
      </w:r>
      <w:r w:rsidRPr="003C77DC">
        <w:rPr>
          <w:rFonts w:asciiTheme="majorBidi" w:hAnsiTheme="majorBidi" w:cstheme="majorBidi"/>
          <w:sz w:val="24"/>
          <w:szCs w:val="24"/>
          <w:lang w:val="en-US" w:bidi="ar-DZ"/>
        </w:rPr>
        <w:t>have no bearing on the</w:t>
      </w:r>
      <w:r>
        <w:rPr>
          <w:rFonts w:asciiTheme="majorBidi" w:hAnsiTheme="majorBidi" w:cstheme="majorBidi"/>
          <w:sz w:val="24"/>
          <w:szCs w:val="24"/>
          <w:lang w:val="en-US" w:bidi="ar-DZ"/>
        </w:rPr>
        <w:t xml:space="preserve"> accreditation decision </w:t>
      </w:r>
      <w:r w:rsidRPr="003C77DC">
        <w:rPr>
          <w:rFonts w:asciiTheme="majorBidi" w:hAnsiTheme="majorBidi" w:cstheme="majorBidi"/>
          <w:sz w:val="24"/>
          <w:szCs w:val="24"/>
          <w:lang w:val="en-US" w:bidi="ar-DZ"/>
        </w:rPr>
        <w:t xml:space="preserve">and on the </w:t>
      </w:r>
      <w:r>
        <w:rPr>
          <w:rFonts w:asciiTheme="majorBidi" w:hAnsiTheme="majorBidi" w:cstheme="majorBidi"/>
          <w:sz w:val="24"/>
          <w:szCs w:val="24"/>
          <w:lang w:val="en-US" w:bidi="ar-DZ"/>
        </w:rPr>
        <w:t xml:space="preserve">prediction of financial failure. </w:t>
      </w:r>
    </w:p>
    <w:p w:rsidR="00952032" w:rsidRPr="003C77DC" w:rsidRDefault="00952032" w:rsidP="00952032">
      <w:pPr>
        <w:tabs>
          <w:tab w:val="right" w:pos="-41"/>
        </w:tabs>
        <w:spacing w:after="0" w:line="360" w:lineRule="auto"/>
        <w:contextualSpacing/>
        <w:jc w:val="both"/>
        <w:rPr>
          <w:rFonts w:asciiTheme="majorBidi" w:hAnsiTheme="majorBidi" w:cstheme="majorBidi"/>
          <w:sz w:val="24"/>
          <w:szCs w:val="24"/>
          <w:lang w:val="en-US" w:bidi="ar-DZ"/>
        </w:rPr>
      </w:pPr>
      <w:r>
        <w:rPr>
          <w:rFonts w:asciiTheme="majorBidi" w:hAnsiTheme="majorBidi" w:cstheme="majorBidi"/>
          <w:sz w:val="24"/>
          <w:szCs w:val="24"/>
          <w:lang w:val="en-US" w:bidi="ar-DZ"/>
        </w:rPr>
        <w:t>Among the recommendations of this study is the need to pay attention to the application of International Standards on auditing and to strengthen the relationship between the external auditor and the internal auditor without compromising the independence and impartiality of each of them, as this has positive effects on several parties</w:t>
      </w:r>
    </w:p>
    <w:p w:rsidR="00952032" w:rsidRPr="003C77DC" w:rsidRDefault="00952032" w:rsidP="00952032">
      <w:pPr>
        <w:tabs>
          <w:tab w:val="right" w:pos="-41"/>
        </w:tabs>
        <w:spacing w:after="0" w:line="360" w:lineRule="auto"/>
        <w:contextualSpacing/>
        <w:jc w:val="both"/>
        <w:rPr>
          <w:rFonts w:asciiTheme="majorBidi" w:hAnsiTheme="majorBidi" w:cstheme="majorBidi"/>
          <w:b/>
          <w:bCs/>
          <w:sz w:val="24"/>
          <w:szCs w:val="24"/>
          <w:lang w:val="en-US" w:bidi="ar-DZ"/>
        </w:rPr>
      </w:pPr>
    </w:p>
    <w:p w:rsidR="00952032" w:rsidRDefault="00952032" w:rsidP="00952032">
      <w:pPr>
        <w:tabs>
          <w:tab w:val="right" w:pos="-41"/>
        </w:tabs>
        <w:spacing w:after="0" w:line="360" w:lineRule="auto"/>
        <w:contextualSpacing/>
        <w:jc w:val="both"/>
        <w:rPr>
          <w:rFonts w:asciiTheme="majorBidi" w:hAnsiTheme="majorBidi" w:cstheme="majorBidi"/>
          <w:sz w:val="24"/>
          <w:szCs w:val="24"/>
          <w:rtl/>
          <w:lang w:val="en-US" w:bidi="ar-DZ"/>
        </w:rPr>
      </w:pPr>
      <w:r w:rsidRPr="003C77DC">
        <w:rPr>
          <w:rFonts w:asciiTheme="majorBidi" w:hAnsiTheme="majorBidi" w:cstheme="majorBidi"/>
          <w:b/>
          <w:bCs/>
          <w:sz w:val="24"/>
          <w:szCs w:val="24"/>
          <w:lang w:val="en-US" w:bidi="ar-DZ"/>
        </w:rPr>
        <w:t>Keywords:</w:t>
      </w:r>
      <w:r w:rsidRPr="003C77DC">
        <w:rPr>
          <w:rFonts w:asciiTheme="majorBidi" w:hAnsiTheme="majorBidi" w:cstheme="majorBidi"/>
          <w:sz w:val="24"/>
          <w:szCs w:val="24"/>
          <w:lang w:val="en-US" w:bidi="ar-DZ"/>
        </w:rPr>
        <w:t xml:space="preserve"> External Audit, Internal Audit, External Auditor, Internal Auditor, Standard 610, Financial Failure.</w:t>
      </w:r>
    </w:p>
    <w:p w:rsidR="00952032" w:rsidRPr="008C7C7E" w:rsidRDefault="00952032" w:rsidP="00952032">
      <w:pPr>
        <w:tabs>
          <w:tab w:val="right" w:pos="-41"/>
        </w:tabs>
        <w:spacing w:after="0" w:line="360" w:lineRule="auto"/>
        <w:contextualSpacing/>
        <w:jc w:val="both"/>
        <w:rPr>
          <w:rFonts w:asciiTheme="majorBidi" w:hAnsiTheme="majorBidi" w:cstheme="majorBidi"/>
          <w:sz w:val="24"/>
          <w:szCs w:val="24"/>
          <w:lang w:val="en-US" w:bidi="ar-DZ"/>
        </w:rPr>
      </w:pPr>
    </w:p>
    <w:p w:rsidR="00162662" w:rsidRPr="003C77DC" w:rsidRDefault="00162662" w:rsidP="00162662">
      <w:pPr>
        <w:tabs>
          <w:tab w:val="right" w:pos="-41"/>
        </w:tabs>
        <w:spacing w:after="0" w:line="360" w:lineRule="auto"/>
        <w:contextualSpacing/>
        <w:jc w:val="both"/>
        <w:rPr>
          <w:rFonts w:asciiTheme="majorBidi" w:hAnsiTheme="majorBidi" w:cstheme="majorBidi"/>
          <w:sz w:val="24"/>
          <w:szCs w:val="24"/>
          <w:rtl/>
          <w:lang w:val="en-US" w:bidi="ar-DZ"/>
        </w:rPr>
      </w:pPr>
    </w:p>
    <w:sectPr w:rsidR="00162662" w:rsidRPr="003C77DC" w:rsidSect="00FD7743">
      <w:pgSz w:w="11906" w:h="16838"/>
      <w:pgMar w:top="1418" w:right="1701" w:bottom="1418" w:left="1134" w:header="709" w:footer="709" w:gutter="0"/>
      <w:pgNumType w:fmt="arabicAbjad"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180A" w:rsidRDefault="0075180A" w:rsidP="00792500">
      <w:pPr>
        <w:spacing w:after="0" w:line="240" w:lineRule="auto"/>
      </w:pPr>
      <w:r>
        <w:separator/>
      </w:r>
    </w:p>
  </w:endnote>
  <w:endnote w:type="continuationSeparator" w:id="1">
    <w:p w:rsidR="0075180A" w:rsidRDefault="0075180A" w:rsidP="007925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ndalus">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plified Arabic">
    <w:altName w:val="Times New Roman"/>
    <w:panose1 w:val="02020603050405020304"/>
    <w:charset w:val="00"/>
    <w:family w:val="roman"/>
    <w:pitch w:val="variable"/>
    <w:sig w:usb0="00002003" w:usb1="00000000" w:usb2="00000000" w:usb3="00000000" w:csb0="0000004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180A" w:rsidRDefault="0075180A" w:rsidP="00792500">
      <w:pPr>
        <w:spacing w:after="0" w:line="240" w:lineRule="auto"/>
      </w:pPr>
      <w:r>
        <w:separator/>
      </w:r>
    </w:p>
  </w:footnote>
  <w:footnote w:type="continuationSeparator" w:id="1">
    <w:p w:rsidR="0075180A" w:rsidRDefault="0075180A" w:rsidP="0079250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91990"/>
    <w:multiLevelType w:val="hybridMultilevel"/>
    <w:tmpl w:val="9D6A7FD2"/>
    <w:lvl w:ilvl="0" w:tplc="DE7E271A">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1">
    <w:nsid w:val="10485C84"/>
    <w:multiLevelType w:val="hybridMultilevel"/>
    <w:tmpl w:val="71C04EEA"/>
    <w:lvl w:ilvl="0" w:tplc="C63A1192">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2">
    <w:nsid w:val="174911F2"/>
    <w:multiLevelType w:val="hybridMultilevel"/>
    <w:tmpl w:val="2B583A76"/>
    <w:lvl w:ilvl="0" w:tplc="458A3B08">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3">
    <w:nsid w:val="21556A71"/>
    <w:multiLevelType w:val="hybridMultilevel"/>
    <w:tmpl w:val="AD44872E"/>
    <w:lvl w:ilvl="0" w:tplc="AC3ACB30">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4">
    <w:nsid w:val="23B3367C"/>
    <w:multiLevelType w:val="hybridMultilevel"/>
    <w:tmpl w:val="F91A0BBA"/>
    <w:lvl w:ilvl="0" w:tplc="50EA9242">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5">
    <w:nsid w:val="24575B54"/>
    <w:multiLevelType w:val="hybridMultilevel"/>
    <w:tmpl w:val="CCE28B3C"/>
    <w:lvl w:ilvl="0" w:tplc="B0BEED32">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6">
    <w:nsid w:val="2712047E"/>
    <w:multiLevelType w:val="hybridMultilevel"/>
    <w:tmpl w:val="A000C69E"/>
    <w:lvl w:ilvl="0" w:tplc="040C000F">
      <w:start w:val="1"/>
      <w:numFmt w:val="decimal"/>
      <w:lvlText w:val="%1."/>
      <w:lvlJc w:val="left"/>
      <w:pPr>
        <w:ind w:left="92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7D54F32"/>
    <w:multiLevelType w:val="hybridMultilevel"/>
    <w:tmpl w:val="EF0EAE8E"/>
    <w:lvl w:ilvl="0" w:tplc="D3945F46">
      <w:start w:val="1"/>
      <w:numFmt w:val="decimal"/>
      <w:lvlText w:val="%1."/>
      <w:lvlJc w:val="left"/>
      <w:pPr>
        <w:ind w:left="2130" w:hanging="705"/>
      </w:pPr>
      <w:rPr>
        <w:rFonts w:hint="default"/>
      </w:rPr>
    </w:lvl>
    <w:lvl w:ilvl="1" w:tplc="04090019" w:tentative="1">
      <w:start w:val="1"/>
      <w:numFmt w:val="lowerLetter"/>
      <w:lvlText w:val="%2."/>
      <w:lvlJc w:val="left"/>
      <w:pPr>
        <w:ind w:left="2505" w:hanging="360"/>
      </w:pPr>
    </w:lvl>
    <w:lvl w:ilvl="2" w:tplc="0409001B" w:tentative="1">
      <w:start w:val="1"/>
      <w:numFmt w:val="lowerRoman"/>
      <w:lvlText w:val="%3."/>
      <w:lvlJc w:val="right"/>
      <w:pPr>
        <w:ind w:left="3225" w:hanging="180"/>
      </w:pPr>
    </w:lvl>
    <w:lvl w:ilvl="3" w:tplc="0409000F" w:tentative="1">
      <w:start w:val="1"/>
      <w:numFmt w:val="decimal"/>
      <w:lvlText w:val="%4."/>
      <w:lvlJc w:val="left"/>
      <w:pPr>
        <w:ind w:left="3945" w:hanging="360"/>
      </w:pPr>
    </w:lvl>
    <w:lvl w:ilvl="4" w:tplc="04090019" w:tentative="1">
      <w:start w:val="1"/>
      <w:numFmt w:val="lowerLetter"/>
      <w:lvlText w:val="%5."/>
      <w:lvlJc w:val="left"/>
      <w:pPr>
        <w:ind w:left="4665" w:hanging="360"/>
      </w:pPr>
    </w:lvl>
    <w:lvl w:ilvl="5" w:tplc="0409001B" w:tentative="1">
      <w:start w:val="1"/>
      <w:numFmt w:val="lowerRoman"/>
      <w:lvlText w:val="%6."/>
      <w:lvlJc w:val="right"/>
      <w:pPr>
        <w:ind w:left="5385" w:hanging="180"/>
      </w:pPr>
    </w:lvl>
    <w:lvl w:ilvl="6" w:tplc="0409000F" w:tentative="1">
      <w:start w:val="1"/>
      <w:numFmt w:val="decimal"/>
      <w:lvlText w:val="%7."/>
      <w:lvlJc w:val="left"/>
      <w:pPr>
        <w:ind w:left="6105" w:hanging="360"/>
      </w:pPr>
    </w:lvl>
    <w:lvl w:ilvl="7" w:tplc="04090019" w:tentative="1">
      <w:start w:val="1"/>
      <w:numFmt w:val="lowerLetter"/>
      <w:lvlText w:val="%8."/>
      <w:lvlJc w:val="left"/>
      <w:pPr>
        <w:ind w:left="6825" w:hanging="360"/>
      </w:pPr>
    </w:lvl>
    <w:lvl w:ilvl="8" w:tplc="0409001B" w:tentative="1">
      <w:start w:val="1"/>
      <w:numFmt w:val="lowerRoman"/>
      <w:lvlText w:val="%9."/>
      <w:lvlJc w:val="right"/>
      <w:pPr>
        <w:ind w:left="7545" w:hanging="180"/>
      </w:pPr>
    </w:lvl>
  </w:abstractNum>
  <w:abstractNum w:abstractNumId="8">
    <w:nsid w:val="2AC874BF"/>
    <w:multiLevelType w:val="hybridMultilevel"/>
    <w:tmpl w:val="5CA6C2A4"/>
    <w:lvl w:ilvl="0" w:tplc="02167516">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9">
    <w:nsid w:val="2BC44CA8"/>
    <w:multiLevelType w:val="hybridMultilevel"/>
    <w:tmpl w:val="D8B8ABB6"/>
    <w:lvl w:ilvl="0" w:tplc="E92A88BC">
      <w:start w:val="1"/>
      <w:numFmt w:val="decimal"/>
      <w:lvlText w:val="%1."/>
      <w:lvlJc w:val="left"/>
      <w:pPr>
        <w:ind w:left="1155" w:hanging="705"/>
      </w:pPr>
      <w:rPr>
        <w:rFonts w:hint="default"/>
        <w:b w:val="0"/>
        <w:bCs w:val="0"/>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nsid w:val="30B83DD7"/>
    <w:multiLevelType w:val="hybridMultilevel"/>
    <w:tmpl w:val="A3A80AC6"/>
    <w:lvl w:ilvl="0" w:tplc="6AFA816C">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11">
    <w:nsid w:val="34875120"/>
    <w:multiLevelType w:val="hybridMultilevel"/>
    <w:tmpl w:val="D24AD85E"/>
    <w:lvl w:ilvl="0" w:tplc="38BA7EBE">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12">
    <w:nsid w:val="381A7350"/>
    <w:multiLevelType w:val="hybridMultilevel"/>
    <w:tmpl w:val="82381030"/>
    <w:lvl w:ilvl="0" w:tplc="B0BE0CA6">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13">
    <w:nsid w:val="478F7762"/>
    <w:multiLevelType w:val="hybridMultilevel"/>
    <w:tmpl w:val="0444FCC8"/>
    <w:lvl w:ilvl="0" w:tplc="2C169F12">
      <w:start w:val="1"/>
      <w:numFmt w:val="bullet"/>
      <w:lvlText w:val="–"/>
      <w:lvlJc w:val="left"/>
      <w:pPr>
        <w:ind w:left="720" w:hanging="360"/>
      </w:pPr>
      <w:rPr>
        <w:rFonts w:ascii="Andalus" w:eastAsiaTheme="minorEastAsia" w:hAnsi="Andalus" w:cs="Andalu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7AB394D"/>
    <w:multiLevelType w:val="hybridMultilevel"/>
    <w:tmpl w:val="E4DA182C"/>
    <w:lvl w:ilvl="0" w:tplc="AB44CC44">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15">
    <w:nsid w:val="4CF21742"/>
    <w:multiLevelType w:val="hybridMultilevel"/>
    <w:tmpl w:val="ED3CD9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FDD0623"/>
    <w:multiLevelType w:val="hybridMultilevel"/>
    <w:tmpl w:val="DFBE05D2"/>
    <w:lvl w:ilvl="0" w:tplc="A1082A3E">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17">
    <w:nsid w:val="504238EB"/>
    <w:multiLevelType w:val="hybridMultilevel"/>
    <w:tmpl w:val="9ABC9E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AE520F"/>
    <w:multiLevelType w:val="hybridMultilevel"/>
    <w:tmpl w:val="A69C44B8"/>
    <w:lvl w:ilvl="0" w:tplc="CFB6FC94">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19">
    <w:nsid w:val="60BD7F6C"/>
    <w:multiLevelType w:val="hybridMultilevel"/>
    <w:tmpl w:val="122439F0"/>
    <w:lvl w:ilvl="0" w:tplc="59CEC12A">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0">
    <w:nsid w:val="62EF3EB4"/>
    <w:multiLevelType w:val="hybridMultilevel"/>
    <w:tmpl w:val="08B67BAC"/>
    <w:lvl w:ilvl="0" w:tplc="8CA635C6">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1">
    <w:nsid w:val="65233D3A"/>
    <w:multiLevelType w:val="hybridMultilevel"/>
    <w:tmpl w:val="11B48808"/>
    <w:lvl w:ilvl="0" w:tplc="D3945F46">
      <w:start w:val="1"/>
      <w:numFmt w:val="decimal"/>
      <w:lvlText w:val="%1."/>
      <w:lvlJc w:val="left"/>
      <w:pPr>
        <w:ind w:left="1140" w:hanging="705"/>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22">
    <w:nsid w:val="658B61C1"/>
    <w:multiLevelType w:val="hybridMultilevel"/>
    <w:tmpl w:val="23F869B4"/>
    <w:lvl w:ilvl="0" w:tplc="C09A527C">
      <w:start w:val="1"/>
      <w:numFmt w:val="decimal"/>
      <w:lvlText w:val="%1."/>
      <w:lvlJc w:val="left"/>
      <w:pPr>
        <w:ind w:left="1065" w:hanging="705"/>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59C694B"/>
    <w:multiLevelType w:val="hybridMultilevel"/>
    <w:tmpl w:val="2A14870E"/>
    <w:lvl w:ilvl="0" w:tplc="85D608A4">
      <w:start w:val="1"/>
      <w:numFmt w:val="decimal"/>
      <w:lvlText w:val="%1."/>
      <w:lvlJc w:val="left"/>
      <w:pPr>
        <w:ind w:left="1065" w:hanging="705"/>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61A437B"/>
    <w:multiLevelType w:val="hybridMultilevel"/>
    <w:tmpl w:val="0CA8EE84"/>
    <w:lvl w:ilvl="0" w:tplc="5E346D48">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25">
    <w:nsid w:val="667B58FD"/>
    <w:multiLevelType w:val="hybridMultilevel"/>
    <w:tmpl w:val="0CA8EE84"/>
    <w:lvl w:ilvl="0" w:tplc="5E346D48">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26">
    <w:nsid w:val="6EC665B9"/>
    <w:multiLevelType w:val="hybridMultilevel"/>
    <w:tmpl w:val="1396C70C"/>
    <w:lvl w:ilvl="0" w:tplc="0510A2A6">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27">
    <w:nsid w:val="70E669F6"/>
    <w:multiLevelType w:val="hybridMultilevel"/>
    <w:tmpl w:val="ACD280B6"/>
    <w:lvl w:ilvl="0" w:tplc="4586873E">
      <w:start w:val="1"/>
      <w:numFmt w:val="decimal"/>
      <w:lvlText w:val="%1."/>
      <w:lvlJc w:val="left"/>
      <w:pPr>
        <w:ind w:left="1065" w:hanging="705"/>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2C94F0C"/>
    <w:multiLevelType w:val="hybridMultilevel"/>
    <w:tmpl w:val="DFBE05D2"/>
    <w:lvl w:ilvl="0" w:tplc="A1082A3E">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9">
    <w:nsid w:val="78DB30D0"/>
    <w:multiLevelType w:val="hybridMultilevel"/>
    <w:tmpl w:val="F91A0BBA"/>
    <w:lvl w:ilvl="0" w:tplc="50EA9242">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num w:numId="1">
    <w:abstractNumId w:val="1"/>
  </w:num>
  <w:num w:numId="2">
    <w:abstractNumId w:val="6"/>
  </w:num>
  <w:num w:numId="3">
    <w:abstractNumId w:val="0"/>
  </w:num>
  <w:num w:numId="4">
    <w:abstractNumId w:val="3"/>
  </w:num>
  <w:num w:numId="5">
    <w:abstractNumId w:val="8"/>
  </w:num>
  <w:num w:numId="6">
    <w:abstractNumId w:val="10"/>
  </w:num>
  <w:num w:numId="7">
    <w:abstractNumId w:val="11"/>
  </w:num>
  <w:num w:numId="8">
    <w:abstractNumId w:val="2"/>
  </w:num>
  <w:num w:numId="9">
    <w:abstractNumId w:val="12"/>
  </w:num>
  <w:num w:numId="10">
    <w:abstractNumId w:val="19"/>
  </w:num>
  <w:num w:numId="11">
    <w:abstractNumId w:val="15"/>
  </w:num>
  <w:num w:numId="12">
    <w:abstractNumId w:val="17"/>
  </w:num>
  <w:num w:numId="13">
    <w:abstractNumId w:val="27"/>
  </w:num>
  <w:num w:numId="14">
    <w:abstractNumId w:val="7"/>
  </w:num>
  <w:num w:numId="15">
    <w:abstractNumId w:val="21"/>
  </w:num>
  <w:num w:numId="16">
    <w:abstractNumId w:val="9"/>
  </w:num>
  <w:num w:numId="17">
    <w:abstractNumId w:val="23"/>
  </w:num>
  <w:num w:numId="18">
    <w:abstractNumId w:val="22"/>
  </w:num>
  <w:num w:numId="19">
    <w:abstractNumId w:val="26"/>
  </w:num>
  <w:num w:numId="20">
    <w:abstractNumId w:val="14"/>
  </w:num>
  <w:num w:numId="21">
    <w:abstractNumId w:val="5"/>
  </w:num>
  <w:num w:numId="22">
    <w:abstractNumId w:val="18"/>
  </w:num>
  <w:num w:numId="23">
    <w:abstractNumId w:val="20"/>
  </w:num>
  <w:num w:numId="24">
    <w:abstractNumId w:val="24"/>
  </w:num>
  <w:num w:numId="25">
    <w:abstractNumId w:val="28"/>
  </w:num>
  <w:num w:numId="26">
    <w:abstractNumId w:val="29"/>
  </w:num>
  <w:num w:numId="27">
    <w:abstractNumId w:val="25"/>
  </w:num>
  <w:num w:numId="28">
    <w:abstractNumId w:val="16"/>
  </w:num>
  <w:num w:numId="29">
    <w:abstractNumId w:val="4"/>
  </w:num>
  <w:num w:numId="30">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F86725"/>
    <w:rsid w:val="00004257"/>
    <w:rsid w:val="000049A2"/>
    <w:rsid w:val="00006C93"/>
    <w:rsid w:val="00015922"/>
    <w:rsid w:val="00021264"/>
    <w:rsid w:val="00021B96"/>
    <w:rsid w:val="0002232B"/>
    <w:rsid w:val="00031CDA"/>
    <w:rsid w:val="00035001"/>
    <w:rsid w:val="00041D8D"/>
    <w:rsid w:val="00047209"/>
    <w:rsid w:val="000555AE"/>
    <w:rsid w:val="00060038"/>
    <w:rsid w:val="00060F62"/>
    <w:rsid w:val="000617F1"/>
    <w:rsid w:val="00062C80"/>
    <w:rsid w:val="00062F2A"/>
    <w:rsid w:val="000666E0"/>
    <w:rsid w:val="00071483"/>
    <w:rsid w:val="00072C41"/>
    <w:rsid w:val="00073123"/>
    <w:rsid w:val="0007488C"/>
    <w:rsid w:val="00082040"/>
    <w:rsid w:val="00085373"/>
    <w:rsid w:val="00085824"/>
    <w:rsid w:val="000864BF"/>
    <w:rsid w:val="00095C3A"/>
    <w:rsid w:val="000A55AB"/>
    <w:rsid w:val="000A5F89"/>
    <w:rsid w:val="000C38A3"/>
    <w:rsid w:val="000C7230"/>
    <w:rsid w:val="000D2D17"/>
    <w:rsid w:val="000D4C38"/>
    <w:rsid w:val="000D4F59"/>
    <w:rsid w:val="000E1EBD"/>
    <w:rsid w:val="000E478F"/>
    <w:rsid w:val="000E7869"/>
    <w:rsid w:val="000F10ED"/>
    <w:rsid w:val="000F2F82"/>
    <w:rsid w:val="000F31F5"/>
    <w:rsid w:val="000F6A33"/>
    <w:rsid w:val="001028B3"/>
    <w:rsid w:val="001111DB"/>
    <w:rsid w:val="0011326C"/>
    <w:rsid w:val="00115328"/>
    <w:rsid w:val="00116FF7"/>
    <w:rsid w:val="00117EC6"/>
    <w:rsid w:val="0012004E"/>
    <w:rsid w:val="00126A78"/>
    <w:rsid w:val="001315B0"/>
    <w:rsid w:val="00131D7B"/>
    <w:rsid w:val="00137FAA"/>
    <w:rsid w:val="00150997"/>
    <w:rsid w:val="001514E4"/>
    <w:rsid w:val="001549B3"/>
    <w:rsid w:val="00156806"/>
    <w:rsid w:val="001570E5"/>
    <w:rsid w:val="00160579"/>
    <w:rsid w:val="00160E35"/>
    <w:rsid w:val="00161C74"/>
    <w:rsid w:val="00162662"/>
    <w:rsid w:val="00162A93"/>
    <w:rsid w:val="001638B1"/>
    <w:rsid w:val="00164513"/>
    <w:rsid w:val="00165D49"/>
    <w:rsid w:val="001701E9"/>
    <w:rsid w:val="00170D63"/>
    <w:rsid w:val="0017348B"/>
    <w:rsid w:val="00177C72"/>
    <w:rsid w:val="001801B6"/>
    <w:rsid w:val="0018299F"/>
    <w:rsid w:val="00183321"/>
    <w:rsid w:val="00184B76"/>
    <w:rsid w:val="00186136"/>
    <w:rsid w:val="00187D4F"/>
    <w:rsid w:val="00197926"/>
    <w:rsid w:val="001A0D65"/>
    <w:rsid w:val="001A10FD"/>
    <w:rsid w:val="001A3188"/>
    <w:rsid w:val="001A64DE"/>
    <w:rsid w:val="001A722B"/>
    <w:rsid w:val="001A771B"/>
    <w:rsid w:val="001B378C"/>
    <w:rsid w:val="001C0118"/>
    <w:rsid w:val="001C0308"/>
    <w:rsid w:val="001C2A02"/>
    <w:rsid w:val="001C2FE6"/>
    <w:rsid w:val="001C507A"/>
    <w:rsid w:val="001C5DA0"/>
    <w:rsid w:val="001C5F78"/>
    <w:rsid w:val="001C602B"/>
    <w:rsid w:val="001C7488"/>
    <w:rsid w:val="001D158E"/>
    <w:rsid w:val="001D2ED7"/>
    <w:rsid w:val="001D496D"/>
    <w:rsid w:val="001D4CA0"/>
    <w:rsid w:val="001E0FB9"/>
    <w:rsid w:val="001E14E9"/>
    <w:rsid w:val="001E294D"/>
    <w:rsid w:val="001E2B76"/>
    <w:rsid w:val="001E32D2"/>
    <w:rsid w:val="001E5191"/>
    <w:rsid w:val="001E5FFB"/>
    <w:rsid w:val="001E6C2B"/>
    <w:rsid w:val="001F09D9"/>
    <w:rsid w:val="001F15A7"/>
    <w:rsid w:val="001F6468"/>
    <w:rsid w:val="002055BB"/>
    <w:rsid w:val="0020783C"/>
    <w:rsid w:val="0021194D"/>
    <w:rsid w:val="0022145C"/>
    <w:rsid w:val="00226157"/>
    <w:rsid w:val="00227719"/>
    <w:rsid w:val="00232C11"/>
    <w:rsid w:val="00240327"/>
    <w:rsid w:val="00242900"/>
    <w:rsid w:val="0024352F"/>
    <w:rsid w:val="00261AE8"/>
    <w:rsid w:val="00262A54"/>
    <w:rsid w:val="00263C2F"/>
    <w:rsid w:val="00263C92"/>
    <w:rsid w:val="0026412E"/>
    <w:rsid w:val="00280914"/>
    <w:rsid w:val="0028406A"/>
    <w:rsid w:val="0028482A"/>
    <w:rsid w:val="002850E2"/>
    <w:rsid w:val="002866ED"/>
    <w:rsid w:val="00291C28"/>
    <w:rsid w:val="00291DF2"/>
    <w:rsid w:val="002941BB"/>
    <w:rsid w:val="002A425A"/>
    <w:rsid w:val="002A511A"/>
    <w:rsid w:val="002A582D"/>
    <w:rsid w:val="002A60A6"/>
    <w:rsid w:val="002A60EF"/>
    <w:rsid w:val="002B0DCB"/>
    <w:rsid w:val="002B242D"/>
    <w:rsid w:val="002B6AC2"/>
    <w:rsid w:val="002C41E3"/>
    <w:rsid w:val="002C7A84"/>
    <w:rsid w:val="002D7A27"/>
    <w:rsid w:val="002E5438"/>
    <w:rsid w:val="002E7EA8"/>
    <w:rsid w:val="002F2138"/>
    <w:rsid w:val="002F4DF1"/>
    <w:rsid w:val="003006E3"/>
    <w:rsid w:val="00303262"/>
    <w:rsid w:val="00306360"/>
    <w:rsid w:val="00312AC2"/>
    <w:rsid w:val="00312F9C"/>
    <w:rsid w:val="00316F7E"/>
    <w:rsid w:val="003209FD"/>
    <w:rsid w:val="003218D5"/>
    <w:rsid w:val="00322B64"/>
    <w:rsid w:val="003234E2"/>
    <w:rsid w:val="003255FA"/>
    <w:rsid w:val="00325AD6"/>
    <w:rsid w:val="00325F22"/>
    <w:rsid w:val="003273FA"/>
    <w:rsid w:val="00330D7D"/>
    <w:rsid w:val="00331CDF"/>
    <w:rsid w:val="00334EF8"/>
    <w:rsid w:val="00337631"/>
    <w:rsid w:val="00337990"/>
    <w:rsid w:val="00342294"/>
    <w:rsid w:val="003435C0"/>
    <w:rsid w:val="003439CB"/>
    <w:rsid w:val="003522D5"/>
    <w:rsid w:val="003542B6"/>
    <w:rsid w:val="00356C38"/>
    <w:rsid w:val="00361003"/>
    <w:rsid w:val="0036381C"/>
    <w:rsid w:val="003639D3"/>
    <w:rsid w:val="00363DB6"/>
    <w:rsid w:val="003665AB"/>
    <w:rsid w:val="003667F4"/>
    <w:rsid w:val="00366ACC"/>
    <w:rsid w:val="00366C5E"/>
    <w:rsid w:val="00370F50"/>
    <w:rsid w:val="00371B84"/>
    <w:rsid w:val="003757ED"/>
    <w:rsid w:val="0037765A"/>
    <w:rsid w:val="0038039D"/>
    <w:rsid w:val="00380594"/>
    <w:rsid w:val="00384AB0"/>
    <w:rsid w:val="00384C55"/>
    <w:rsid w:val="0038735E"/>
    <w:rsid w:val="00394521"/>
    <w:rsid w:val="0039600E"/>
    <w:rsid w:val="003A3559"/>
    <w:rsid w:val="003A5334"/>
    <w:rsid w:val="003A54FE"/>
    <w:rsid w:val="003B0392"/>
    <w:rsid w:val="003B08DE"/>
    <w:rsid w:val="003B2F1D"/>
    <w:rsid w:val="003B38AD"/>
    <w:rsid w:val="003B6382"/>
    <w:rsid w:val="003C0688"/>
    <w:rsid w:val="003C77DC"/>
    <w:rsid w:val="003D0930"/>
    <w:rsid w:val="003D107D"/>
    <w:rsid w:val="003D3D80"/>
    <w:rsid w:val="003D5774"/>
    <w:rsid w:val="003D5F9D"/>
    <w:rsid w:val="003D7047"/>
    <w:rsid w:val="003E48AE"/>
    <w:rsid w:val="003F29AB"/>
    <w:rsid w:val="003F5CCB"/>
    <w:rsid w:val="003F6869"/>
    <w:rsid w:val="003F6AE1"/>
    <w:rsid w:val="004064EB"/>
    <w:rsid w:val="00411245"/>
    <w:rsid w:val="00415340"/>
    <w:rsid w:val="004201F6"/>
    <w:rsid w:val="00422785"/>
    <w:rsid w:val="00424EED"/>
    <w:rsid w:val="00427677"/>
    <w:rsid w:val="004301D8"/>
    <w:rsid w:val="00433113"/>
    <w:rsid w:val="00440196"/>
    <w:rsid w:val="004431A5"/>
    <w:rsid w:val="00443BE3"/>
    <w:rsid w:val="004455B9"/>
    <w:rsid w:val="00451852"/>
    <w:rsid w:val="00453157"/>
    <w:rsid w:val="004538E0"/>
    <w:rsid w:val="00454704"/>
    <w:rsid w:val="004562E0"/>
    <w:rsid w:val="00460527"/>
    <w:rsid w:val="0046189A"/>
    <w:rsid w:val="00461B19"/>
    <w:rsid w:val="0046318F"/>
    <w:rsid w:val="0047507D"/>
    <w:rsid w:val="00483AF8"/>
    <w:rsid w:val="004843E9"/>
    <w:rsid w:val="00487A75"/>
    <w:rsid w:val="004947B2"/>
    <w:rsid w:val="0049521D"/>
    <w:rsid w:val="00495ED2"/>
    <w:rsid w:val="004A09B7"/>
    <w:rsid w:val="004A197E"/>
    <w:rsid w:val="004A2627"/>
    <w:rsid w:val="004A7BEE"/>
    <w:rsid w:val="004B2220"/>
    <w:rsid w:val="004B2E46"/>
    <w:rsid w:val="004B5ECF"/>
    <w:rsid w:val="004C0ADD"/>
    <w:rsid w:val="004C16DA"/>
    <w:rsid w:val="004C298A"/>
    <w:rsid w:val="004C4351"/>
    <w:rsid w:val="004C58C6"/>
    <w:rsid w:val="004C5FC7"/>
    <w:rsid w:val="004D531A"/>
    <w:rsid w:val="004D62B8"/>
    <w:rsid w:val="004E118E"/>
    <w:rsid w:val="004E325E"/>
    <w:rsid w:val="004E4F2D"/>
    <w:rsid w:val="004E70A6"/>
    <w:rsid w:val="004F3D09"/>
    <w:rsid w:val="004F44E8"/>
    <w:rsid w:val="004F4663"/>
    <w:rsid w:val="004F7470"/>
    <w:rsid w:val="00504DAA"/>
    <w:rsid w:val="005100A3"/>
    <w:rsid w:val="00510AE2"/>
    <w:rsid w:val="00512D1F"/>
    <w:rsid w:val="00515222"/>
    <w:rsid w:val="00515E8B"/>
    <w:rsid w:val="005171D5"/>
    <w:rsid w:val="005222EE"/>
    <w:rsid w:val="005243AD"/>
    <w:rsid w:val="0052513E"/>
    <w:rsid w:val="005262CC"/>
    <w:rsid w:val="00530A7F"/>
    <w:rsid w:val="005347EA"/>
    <w:rsid w:val="005360F6"/>
    <w:rsid w:val="005366B4"/>
    <w:rsid w:val="005426EF"/>
    <w:rsid w:val="00542ECF"/>
    <w:rsid w:val="00544F4A"/>
    <w:rsid w:val="00546E2F"/>
    <w:rsid w:val="00550470"/>
    <w:rsid w:val="00551DAC"/>
    <w:rsid w:val="0056037B"/>
    <w:rsid w:val="005607F4"/>
    <w:rsid w:val="00560CAF"/>
    <w:rsid w:val="005619B6"/>
    <w:rsid w:val="00564897"/>
    <w:rsid w:val="00566967"/>
    <w:rsid w:val="005674F9"/>
    <w:rsid w:val="00570AFE"/>
    <w:rsid w:val="00577B8D"/>
    <w:rsid w:val="005832D9"/>
    <w:rsid w:val="00586414"/>
    <w:rsid w:val="005879F5"/>
    <w:rsid w:val="005905A7"/>
    <w:rsid w:val="005918DC"/>
    <w:rsid w:val="00594556"/>
    <w:rsid w:val="00595DF8"/>
    <w:rsid w:val="005976CF"/>
    <w:rsid w:val="005A1B7A"/>
    <w:rsid w:val="005A2A2C"/>
    <w:rsid w:val="005A40DA"/>
    <w:rsid w:val="005A6987"/>
    <w:rsid w:val="005B031F"/>
    <w:rsid w:val="005B13DC"/>
    <w:rsid w:val="005B2E8B"/>
    <w:rsid w:val="005B7623"/>
    <w:rsid w:val="005B7C37"/>
    <w:rsid w:val="005C1904"/>
    <w:rsid w:val="005D0FE8"/>
    <w:rsid w:val="005D167B"/>
    <w:rsid w:val="005E1C0B"/>
    <w:rsid w:val="005E7520"/>
    <w:rsid w:val="005F3B90"/>
    <w:rsid w:val="00602ABC"/>
    <w:rsid w:val="00603B1F"/>
    <w:rsid w:val="00610E55"/>
    <w:rsid w:val="00612BF5"/>
    <w:rsid w:val="006170F0"/>
    <w:rsid w:val="00617F83"/>
    <w:rsid w:val="006206B0"/>
    <w:rsid w:val="00620CBE"/>
    <w:rsid w:val="006268B2"/>
    <w:rsid w:val="00627ADC"/>
    <w:rsid w:val="0063102F"/>
    <w:rsid w:val="006326DE"/>
    <w:rsid w:val="006344A9"/>
    <w:rsid w:val="0064081A"/>
    <w:rsid w:val="00641C09"/>
    <w:rsid w:val="0064317B"/>
    <w:rsid w:val="00646A3A"/>
    <w:rsid w:val="00647E72"/>
    <w:rsid w:val="00650CFA"/>
    <w:rsid w:val="00653CD9"/>
    <w:rsid w:val="0065494D"/>
    <w:rsid w:val="00656D94"/>
    <w:rsid w:val="006655E0"/>
    <w:rsid w:val="0066649E"/>
    <w:rsid w:val="006665C2"/>
    <w:rsid w:val="006710E8"/>
    <w:rsid w:val="00671DC2"/>
    <w:rsid w:val="00675F14"/>
    <w:rsid w:val="00682409"/>
    <w:rsid w:val="00686351"/>
    <w:rsid w:val="0069037F"/>
    <w:rsid w:val="006A1660"/>
    <w:rsid w:val="006A333C"/>
    <w:rsid w:val="006A4E18"/>
    <w:rsid w:val="006A65EF"/>
    <w:rsid w:val="006A7FBE"/>
    <w:rsid w:val="006B1771"/>
    <w:rsid w:val="006B24DD"/>
    <w:rsid w:val="006B2D45"/>
    <w:rsid w:val="006B3879"/>
    <w:rsid w:val="006B5E7C"/>
    <w:rsid w:val="006B71B2"/>
    <w:rsid w:val="006C76CF"/>
    <w:rsid w:val="006D11CC"/>
    <w:rsid w:val="006D25C0"/>
    <w:rsid w:val="006E0C79"/>
    <w:rsid w:val="006E3099"/>
    <w:rsid w:val="006E366D"/>
    <w:rsid w:val="006E418C"/>
    <w:rsid w:val="006E60F5"/>
    <w:rsid w:val="006F2C7A"/>
    <w:rsid w:val="006F3668"/>
    <w:rsid w:val="006F36B7"/>
    <w:rsid w:val="007002C8"/>
    <w:rsid w:val="00706DFA"/>
    <w:rsid w:val="007131F4"/>
    <w:rsid w:val="00713C0C"/>
    <w:rsid w:val="0071497E"/>
    <w:rsid w:val="00717478"/>
    <w:rsid w:val="0072157E"/>
    <w:rsid w:val="00727BC9"/>
    <w:rsid w:val="00730A7F"/>
    <w:rsid w:val="00731A39"/>
    <w:rsid w:val="00733AF4"/>
    <w:rsid w:val="007348DA"/>
    <w:rsid w:val="00740454"/>
    <w:rsid w:val="007406B9"/>
    <w:rsid w:val="00745A5A"/>
    <w:rsid w:val="00747BB0"/>
    <w:rsid w:val="00750E59"/>
    <w:rsid w:val="0075180A"/>
    <w:rsid w:val="007534B0"/>
    <w:rsid w:val="007548F2"/>
    <w:rsid w:val="00755FCC"/>
    <w:rsid w:val="00757846"/>
    <w:rsid w:val="00767A2E"/>
    <w:rsid w:val="00772753"/>
    <w:rsid w:val="007761BE"/>
    <w:rsid w:val="00780F1B"/>
    <w:rsid w:val="00781EF8"/>
    <w:rsid w:val="00782146"/>
    <w:rsid w:val="007854C8"/>
    <w:rsid w:val="00785955"/>
    <w:rsid w:val="007865E8"/>
    <w:rsid w:val="00787BA6"/>
    <w:rsid w:val="00792500"/>
    <w:rsid w:val="00797A20"/>
    <w:rsid w:val="007A2492"/>
    <w:rsid w:val="007A7044"/>
    <w:rsid w:val="007B2754"/>
    <w:rsid w:val="007B3E38"/>
    <w:rsid w:val="007B6C3C"/>
    <w:rsid w:val="007B7BB2"/>
    <w:rsid w:val="007C3322"/>
    <w:rsid w:val="007C4353"/>
    <w:rsid w:val="007C4B4C"/>
    <w:rsid w:val="007C4D38"/>
    <w:rsid w:val="007D2F17"/>
    <w:rsid w:val="007D5C9F"/>
    <w:rsid w:val="007D68DF"/>
    <w:rsid w:val="007D7CD9"/>
    <w:rsid w:val="007D7E18"/>
    <w:rsid w:val="007E3ECC"/>
    <w:rsid w:val="007E404F"/>
    <w:rsid w:val="00810E97"/>
    <w:rsid w:val="00816173"/>
    <w:rsid w:val="008167CE"/>
    <w:rsid w:val="00822A2E"/>
    <w:rsid w:val="00823CE4"/>
    <w:rsid w:val="008251C8"/>
    <w:rsid w:val="00825CCB"/>
    <w:rsid w:val="00826298"/>
    <w:rsid w:val="00826F75"/>
    <w:rsid w:val="00831642"/>
    <w:rsid w:val="008327B3"/>
    <w:rsid w:val="00833AAE"/>
    <w:rsid w:val="008348D2"/>
    <w:rsid w:val="00834D17"/>
    <w:rsid w:val="00836BAE"/>
    <w:rsid w:val="00837C23"/>
    <w:rsid w:val="00837D3D"/>
    <w:rsid w:val="00845B0A"/>
    <w:rsid w:val="008466BB"/>
    <w:rsid w:val="00860548"/>
    <w:rsid w:val="008653EA"/>
    <w:rsid w:val="008654A7"/>
    <w:rsid w:val="00865B56"/>
    <w:rsid w:val="0086719E"/>
    <w:rsid w:val="008676A6"/>
    <w:rsid w:val="00867C5A"/>
    <w:rsid w:val="008705F6"/>
    <w:rsid w:val="008742BC"/>
    <w:rsid w:val="00884367"/>
    <w:rsid w:val="008852A1"/>
    <w:rsid w:val="00886382"/>
    <w:rsid w:val="00887AB0"/>
    <w:rsid w:val="00891D42"/>
    <w:rsid w:val="00893778"/>
    <w:rsid w:val="008A139C"/>
    <w:rsid w:val="008A628E"/>
    <w:rsid w:val="008B0279"/>
    <w:rsid w:val="008B167B"/>
    <w:rsid w:val="008B5FCC"/>
    <w:rsid w:val="008C46A1"/>
    <w:rsid w:val="008C595D"/>
    <w:rsid w:val="008C6654"/>
    <w:rsid w:val="008D2F18"/>
    <w:rsid w:val="008D35A6"/>
    <w:rsid w:val="008D4357"/>
    <w:rsid w:val="008E235E"/>
    <w:rsid w:val="008E5F99"/>
    <w:rsid w:val="008F5EE7"/>
    <w:rsid w:val="00905026"/>
    <w:rsid w:val="0090790D"/>
    <w:rsid w:val="00911C8A"/>
    <w:rsid w:val="00912275"/>
    <w:rsid w:val="009143AD"/>
    <w:rsid w:val="00917288"/>
    <w:rsid w:val="00922D43"/>
    <w:rsid w:val="00924DD0"/>
    <w:rsid w:val="009315DA"/>
    <w:rsid w:val="00931D14"/>
    <w:rsid w:val="00932AEA"/>
    <w:rsid w:val="00932F6B"/>
    <w:rsid w:val="00934B56"/>
    <w:rsid w:val="00942394"/>
    <w:rsid w:val="009433ED"/>
    <w:rsid w:val="00943AD6"/>
    <w:rsid w:val="00944E44"/>
    <w:rsid w:val="00945627"/>
    <w:rsid w:val="009478C1"/>
    <w:rsid w:val="00952032"/>
    <w:rsid w:val="009546D4"/>
    <w:rsid w:val="00954E33"/>
    <w:rsid w:val="00955A68"/>
    <w:rsid w:val="009613BB"/>
    <w:rsid w:val="009658BB"/>
    <w:rsid w:val="00965EC9"/>
    <w:rsid w:val="00973C67"/>
    <w:rsid w:val="009759B1"/>
    <w:rsid w:val="00977A1C"/>
    <w:rsid w:val="00991B27"/>
    <w:rsid w:val="00991F91"/>
    <w:rsid w:val="00993D5B"/>
    <w:rsid w:val="009968E7"/>
    <w:rsid w:val="009A4F85"/>
    <w:rsid w:val="009A5D13"/>
    <w:rsid w:val="009B0BA0"/>
    <w:rsid w:val="009B2B28"/>
    <w:rsid w:val="009B3766"/>
    <w:rsid w:val="009C2F11"/>
    <w:rsid w:val="009C7642"/>
    <w:rsid w:val="009C7E6D"/>
    <w:rsid w:val="009D319F"/>
    <w:rsid w:val="009D42CA"/>
    <w:rsid w:val="009D6439"/>
    <w:rsid w:val="009E2084"/>
    <w:rsid w:val="009E4C09"/>
    <w:rsid w:val="009E7F0D"/>
    <w:rsid w:val="009F1073"/>
    <w:rsid w:val="009F5064"/>
    <w:rsid w:val="009F7744"/>
    <w:rsid w:val="009F7E25"/>
    <w:rsid w:val="009F7EF3"/>
    <w:rsid w:val="00A0302F"/>
    <w:rsid w:val="00A07DD5"/>
    <w:rsid w:val="00A11FFE"/>
    <w:rsid w:val="00A23B4F"/>
    <w:rsid w:val="00A3079F"/>
    <w:rsid w:val="00A32FEB"/>
    <w:rsid w:val="00A34CB9"/>
    <w:rsid w:val="00A36673"/>
    <w:rsid w:val="00A41767"/>
    <w:rsid w:val="00A50FA2"/>
    <w:rsid w:val="00A5109A"/>
    <w:rsid w:val="00A51537"/>
    <w:rsid w:val="00A546E7"/>
    <w:rsid w:val="00A55932"/>
    <w:rsid w:val="00A62EB6"/>
    <w:rsid w:val="00A62F6E"/>
    <w:rsid w:val="00A63068"/>
    <w:rsid w:val="00A71CC5"/>
    <w:rsid w:val="00A758BD"/>
    <w:rsid w:val="00A76B93"/>
    <w:rsid w:val="00A81939"/>
    <w:rsid w:val="00A83BC6"/>
    <w:rsid w:val="00A85BBB"/>
    <w:rsid w:val="00A87D97"/>
    <w:rsid w:val="00A90D59"/>
    <w:rsid w:val="00A91587"/>
    <w:rsid w:val="00A93A1C"/>
    <w:rsid w:val="00AA0A76"/>
    <w:rsid w:val="00AA21B8"/>
    <w:rsid w:val="00AA4B04"/>
    <w:rsid w:val="00AA7B92"/>
    <w:rsid w:val="00AB1CBA"/>
    <w:rsid w:val="00AB505D"/>
    <w:rsid w:val="00AB6F59"/>
    <w:rsid w:val="00AC2A28"/>
    <w:rsid w:val="00AC3EAC"/>
    <w:rsid w:val="00AC4473"/>
    <w:rsid w:val="00AC4718"/>
    <w:rsid w:val="00AC4C24"/>
    <w:rsid w:val="00AC5E0A"/>
    <w:rsid w:val="00AC6F4C"/>
    <w:rsid w:val="00AD0AF0"/>
    <w:rsid w:val="00AD21DB"/>
    <w:rsid w:val="00AD7CFF"/>
    <w:rsid w:val="00AE3F80"/>
    <w:rsid w:val="00AE4647"/>
    <w:rsid w:val="00AE748F"/>
    <w:rsid w:val="00AF0268"/>
    <w:rsid w:val="00AF2F01"/>
    <w:rsid w:val="00AF46B0"/>
    <w:rsid w:val="00B02B99"/>
    <w:rsid w:val="00B041E8"/>
    <w:rsid w:val="00B05E1C"/>
    <w:rsid w:val="00B06740"/>
    <w:rsid w:val="00B11547"/>
    <w:rsid w:val="00B147AF"/>
    <w:rsid w:val="00B22501"/>
    <w:rsid w:val="00B279E2"/>
    <w:rsid w:val="00B31F15"/>
    <w:rsid w:val="00B334F8"/>
    <w:rsid w:val="00B40D66"/>
    <w:rsid w:val="00B433A9"/>
    <w:rsid w:val="00B4453B"/>
    <w:rsid w:val="00B44B88"/>
    <w:rsid w:val="00B45412"/>
    <w:rsid w:val="00B51EEC"/>
    <w:rsid w:val="00B55A83"/>
    <w:rsid w:val="00B6030A"/>
    <w:rsid w:val="00B703E9"/>
    <w:rsid w:val="00B70808"/>
    <w:rsid w:val="00B72973"/>
    <w:rsid w:val="00B76AB3"/>
    <w:rsid w:val="00B76EE2"/>
    <w:rsid w:val="00B810A3"/>
    <w:rsid w:val="00B8115E"/>
    <w:rsid w:val="00B819FD"/>
    <w:rsid w:val="00B81EB3"/>
    <w:rsid w:val="00B8297C"/>
    <w:rsid w:val="00B8458B"/>
    <w:rsid w:val="00B86E6F"/>
    <w:rsid w:val="00B90659"/>
    <w:rsid w:val="00B961C2"/>
    <w:rsid w:val="00BA45CF"/>
    <w:rsid w:val="00BB1994"/>
    <w:rsid w:val="00BB3FD0"/>
    <w:rsid w:val="00BB625D"/>
    <w:rsid w:val="00BC7FA0"/>
    <w:rsid w:val="00BD13B3"/>
    <w:rsid w:val="00BD197C"/>
    <w:rsid w:val="00BD1E62"/>
    <w:rsid w:val="00BD5D24"/>
    <w:rsid w:val="00BD669E"/>
    <w:rsid w:val="00BE1534"/>
    <w:rsid w:val="00BE3943"/>
    <w:rsid w:val="00BE3B00"/>
    <w:rsid w:val="00BE522E"/>
    <w:rsid w:val="00BE6E33"/>
    <w:rsid w:val="00BF0BA0"/>
    <w:rsid w:val="00C04B17"/>
    <w:rsid w:val="00C1374E"/>
    <w:rsid w:val="00C153BD"/>
    <w:rsid w:val="00C213C6"/>
    <w:rsid w:val="00C25053"/>
    <w:rsid w:val="00C25E8D"/>
    <w:rsid w:val="00C25F08"/>
    <w:rsid w:val="00C30249"/>
    <w:rsid w:val="00C3088E"/>
    <w:rsid w:val="00C31771"/>
    <w:rsid w:val="00C33E65"/>
    <w:rsid w:val="00C36E18"/>
    <w:rsid w:val="00C40686"/>
    <w:rsid w:val="00C43BAC"/>
    <w:rsid w:val="00C44BDC"/>
    <w:rsid w:val="00C52029"/>
    <w:rsid w:val="00C56AD2"/>
    <w:rsid w:val="00C661D2"/>
    <w:rsid w:val="00C66307"/>
    <w:rsid w:val="00C72E15"/>
    <w:rsid w:val="00C80CCB"/>
    <w:rsid w:val="00C82CC0"/>
    <w:rsid w:val="00C844B1"/>
    <w:rsid w:val="00C87310"/>
    <w:rsid w:val="00C87618"/>
    <w:rsid w:val="00C93B19"/>
    <w:rsid w:val="00C94FC8"/>
    <w:rsid w:val="00CA16A6"/>
    <w:rsid w:val="00CA3016"/>
    <w:rsid w:val="00CA5F9E"/>
    <w:rsid w:val="00CB3818"/>
    <w:rsid w:val="00CB4D06"/>
    <w:rsid w:val="00CC1216"/>
    <w:rsid w:val="00CC226A"/>
    <w:rsid w:val="00CC4CE5"/>
    <w:rsid w:val="00CC6877"/>
    <w:rsid w:val="00CD009E"/>
    <w:rsid w:val="00CD1D29"/>
    <w:rsid w:val="00CD2025"/>
    <w:rsid w:val="00CD20D0"/>
    <w:rsid w:val="00CD40CE"/>
    <w:rsid w:val="00CD6EC9"/>
    <w:rsid w:val="00CE1364"/>
    <w:rsid w:val="00CE2F99"/>
    <w:rsid w:val="00CE342A"/>
    <w:rsid w:val="00CE3477"/>
    <w:rsid w:val="00CE358F"/>
    <w:rsid w:val="00CE4AB5"/>
    <w:rsid w:val="00CE50B8"/>
    <w:rsid w:val="00CE6F02"/>
    <w:rsid w:val="00CF1B50"/>
    <w:rsid w:val="00CF4D05"/>
    <w:rsid w:val="00CF5E57"/>
    <w:rsid w:val="00CF76AE"/>
    <w:rsid w:val="00CF7DAF"/>
    <w:rsid w:val="00D1595F"/>
    <w:rsid w:val="00D1607E"/>
    <w:rsid w:val="00D17C06"/>
    <w:rsid w:val="00D22DDF"/>
    <w:rsid w:val="00D23CCA"/>
    <w:rsid w:val="00D4354D"/>
    <w:rsid w:val="00D46EBA"/>
    <w:rsid w:val="00D55C61"/>
    <w:rsid w:val="00D64FC1"/>
    <w:rsid w:val="00D803CD"/>
    <w:rsid w:val="00D8256A"/>
    <w:rsid w:val="00D82ECB"/>
    <w:rsid w:val="00D85C64"/>
    <w:rsid w:val="00D86AB0"/>
    <w:rsid w:val="00D92B5C"/>
    <w:rsid w:val="00D9438E"/>
    <w:rsid w:val="00DA4757"/>
    <w:rsid w:val="00DA7896"/>
    <w:rsid w:val="00DB0337"/>
    <w:rsid w:val="00DB4000"/>
    <w:rsid w:val="00DB49CF"/>
    <w:rsid w:val="00DB49D1"/>
    <w:rsid w:val="00DC168C"/>
    <w:rsid w:val="00DC3CB7"/>
    <w:rsid w:val="00DC4E8F"/>
    <w:rsid w:val="00DC72DA"/>
    <w:rsid w:val="00DD4165"/>
    <w:rsid w:val="00DD42A7"/>
    <w:rsid w:val="00DE38D6"/>
    <w:rsid w:val="00DF3776"/>
    <w:rsid w:val="00DF559B"/>
    <w:rsid w:val="00DF5CD7"/>
    <w:rsid w:val="00E02818"/>
    <w:rsid w:val="00E03561"/>
    <w:rsid w:val="00E04047"/>
    <w:rsid w:val="00E051E5"/>
    <w:rsid w:val="00E11F5D"/>
    <w:rsid w:val="00E13B7B"/>
    <w:rsid w:val="00E21272"/>
    <w:rsid w:val="00E22C95"/>
    <w:rsid w:val="00E26093"/>
    <w:rsid w:val="00E279A9"/>
    <w:rsid w:val="00E3275D"/>
    <w:rsid w:val="00E4456F"/>
    <w:rsid w:val="00E44FB7"/>
    <w:rsid w:val="00E46E5C"/>
    <w:rsid w:val="00E50A54"/>
    <w:rsid w:val="00E51788"/>
    <w:rsid w:val="00E51CAF"/>
    <w:rsid w:val="00E52A3E"/>
    <w:rsid w:val="00E52E40"/>
    <w:rsid w:val="00E53DF3"/>
    <w:rsid w:val="00E61FDA"/>
    <w:rsid w:val="00E66B2E"/>
    <w:rsid w:val="00E677EB"/>
    <w:rsid w:val="00E71345"/>
    <w:rsid w:val="00E71B9B"/>
    <w:rsid w:val="00E72519"/>
    <w:rsid w:val="00E73D51"/>
    <w:rsid w:val="00E81176"/>
    <w:rsid w:val="00E83E41"/>
    <w:rsid w:val="00E8432C"/>
    <w:rsid w:val="00E85A3D"/>
    <w:rsid w:val="00E85F17"/>
    <w:rsid w:val="00E86DC7"/>
    <w:rsid w:val="00E8708C"/>
    <w:rsid w:val="00E87D2C"/>
    <w:rsid w:val="00E92CE1"/>
    <w:rsid w:val="00E94F87"/>
    <w:rsid w:val="00EA4386"/>
    <w:rsid w:val="00EB1EB2"/>
    <w:rsid w:val="00EB3C71"/>
    <w:rsid w:val="00EB5EF8"/>
    <w:rsid w:val="00EC70C9"/>
    <w:rsid w:val="00EC793C"/>
    <w:rsid w:val="00ED1AEB"/>
    <w:rsid w:val="00ED5258"/>
    <w:rsid w:val="00ED7944"/>
    <w:rsid w:val="00ED7BC3"/>
    <w:rsid w:val="00EE4B64"/>
    <w:rsid w:val="00EF0BDC"/>
    <w:rsid w:val="00EF47A9"/>
    <w:rsid w:val="00EF53E2"/>
    <w:rsid w:val="00EF5805"/>
    <w:rsid w:val="00F06D15"/>
    <w:rsid w:val="00F077B2"/>
    <w:rsid w:val="00F14E07"/>
    <w:rsid w:val="00F155E8"/>
    <w:rsid w:val="00F1606F"/>
    <w:rsid w:val="00F24045"/>
    <w:rsid w:val="00F25E7A"/>
    <w:rsid w:val="00F30AFE"/>
    <w:rsid w:val="00F32D84"/>
    <w:rsid w:val="00F44925"/>
    <w:rsid w:val="00F543B9"/>
    <w:rsid w:val="00F60AF9"/>
    <w:rsid w:val="00F623B5"/>
    <w:rsid w:val="00F636E5"/>
    <w:rsid w:val="00F669E8"/>
    <w:rsid w:val="00F71177"/>
    <w:rsid w:val="00F75D58"/>
    <w:rsid w:val="00F84AD7"/>
    <w:rsid w:val="00F84FFD"/>
    <w:rsid w:val="00F86725"/>
    <w:rsid w:val="00F873B3"/>
    <w:rsid w:val="00F877DA"/>
    <w:rsid w:val="00F91634"/>
    <w:rsid w:val="00F93659"/>
    <w:rsid w:val="00F9689A"/>
    <w:rsid w:val="00FA5873"/>
    <w:rsid w:val="00FD1B9E"/>
    <w:rsid w:val="00FD75B0"/>
    <w:rsid w:val="00FD7743"/>
    <w:rsid w:val="00FE0869"/>
    <w:rsid w:val="00FE693A"/>
    <w:rsid w:val="00FF030C"/>
    <w:rsid w:val="00FF36E5"/>
    <w:rsid w:val="00FF6233"/>
    <w:rsid w:val="00FF6AE4"/>
    <w:rsid w:val="00FF79F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118E"/>
  </w:style>
  <w:style w:type="paragraph" w:styleId="Titre2">
    <w:name w:val="heading 2"/>
    <w:basedOn w:val="Normal"/>
    <w:next w:val="Normal"/>
    <w:link w:val="Titre2Car"/>
    <w:uiPriority w:val="9"/>
    <w:unhideWhenUsed/>
    <w:qFormat/>
    <w:rsid w:val="003234E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C82CC0"/>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Titre4">
    <w:name w:val="heading 4"/>
    <w:basedOn w:val="Normal"/>
    <w:next w:val="Normal"/>
    <w:link w:val="Titre4Car"/>
    <w:uiPriority w:val="9"/>
    <w:unhideWhenUsed/>
    <w:qFormat/>
    <w:rsid w:val="001F646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F8672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3E48AE"/>
    <w:pPr>
      <w:ind w:left="720"/>
      <w:contextualSpacing/>
    </w:pPr>
  </w:style>
  <w:style w:type="paragraph" w:styleId="Textedebulles">
    <w:name w:val="Balloon Text"/>
    <w:basedOn w:val="Normal"/>
    <w:link w:val="TextedebullesCar"/>
    <w:uiPriority w:val="99"/>
    <w:semiHidden/>
    <w:unhideWhenUsed/>
    <w:rsid w:val="00ED7B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D7BC3"/>
    <w:rPr>
      <w:rFonts w:ascii="Tahoma" w:hAnsi="Tahoma" w:cs="Tahoma"/>
      <w:sz w:val="16"/>
      <w:szCs w:val="16"/>
    </w:rPr>
  </w:style>
  <w:style w:type="paragraph" w:styleId="En-tte">
    <w:name w:val="header"/>
    <w:basedOn w:val="Normal"/>
    <w:link w:val="En-tteCar"/>
    <w:uiPriority w:val="99"/>
    <w:unhideWhenUsed/>
    <w:rsid w:val="00792500"/>
    <w:pPr>
      <w:tabs>
        <w:tab w:val="center" w:pos="4536"/>
        <w:tab w:val="right" w:pos="9072"/>
      </w:tabs>
      <w:spacing w:after="0" w:line="240" w:lineRule="auto"/>
    </w:pPr>
  </w:style>
  <w:style w:type="character" w:customStyle="1" w:styleId="En-tteCar">
    <w:name w:val="En-tête Car"/>
    <w:basedOn w:val="Policepardfaut"/>
    <w:link w:val="En-tte"/>
    <w:uiPriority w:val="99"/>
    <w:rsid w:val="00792500"/>
  </w:style>
  <w:style w:type="paragraph" w:styleId="Pieddepage">
    <w:name w:val="footer"/>
    <w:basedOn w:val="Normal"/>
    <w:link w:val="PieddepageCar"/>
    <w:uiPriority w:val="99"/>
    <w:unhideWhenUsed/>
    <w:rsid w:val="0079250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92500"/>
  </w:style>
  <w:style w:type="character" w:styleId="Appelnotedebasdep">
    <w:name w:val="footnote reference"/>
    <w:basedOn w:val="Policepardfaut"/>
    <w:unhideWhenUsed/>
    <w:rsid w:val="0064317B"/>
    <w:rPr>
      <w:vertAlign w:val="superscript"/>
    </w:rPr>
  </w:style>
  <w:style w:type="character" w:customStyle="1" w:styleId="apple-converted-space">
    <w:name w:val="apple-converted-space"/>
    <w:basedOn w:val="Policepardfaut"/>
    <w:rsid w:val="0064317B"/>
  </w:style>
  <w:style w:type="paragraph" w:styleId="Notedebasdepage">
    <w:name w:val="footnote text"/>
    <w:basedOn w:val="Normal"/>
    <w:link w:val="NotedebasdepageCar"/>
    <w:unhideWhenUsed/>
    <w:rsid w:val="00262A54"/>
    <w:pPr>
      <w:spacing w:after="0" w:line="240" w:lineRule="auto"/>
      <w:jc w:val="both"/>
    </w:pPr>
    <w:rPr>
      <w:sz w:val="20"/>
      <w:szCs w:val="20"/>
    </w:rPr>
  </w:style>
  <w:style w:type="character" w:customStyle="1" w:styleId="NotedebasdepageCar">
    <w:name w:val="Note de bas de page Car"/>
    <w:basedOn w:val="Policepardfaut"/>
    <w:link w:val="Notedebasdepage"/>
    <w:uiPriority w:val="99"/>
    <w:rsid w:val="00262A54"/>
    <w:rPr>
      <w:sz w:val="20"/>
      <w:szCs w:val="20"/>
    </w:rPr>
  </w:style>
  <w:style w:type="character" w:customStyle="1" w:styleId="Titre2Car">
    <w:name w:val="Titre 2 Car"/>
    <w:basedOn w:val="Policepardfaut"/>
    <w:link w:val="Titre2"/>
    <w:uiPriority w:val="9"/>
    <w:rsid w:val="003234E2"/>
    <w:rPr>
      <w:rFonts w:asciiTheme="majorHAnsi" w:eastAsiaTheme="majorEastAsia" w:hAnsiTheme="majorHAnsi" w:cstheme="majorBidi"/>
      <w:b/>
      <w:bCs/>
      <w:color w:val="4F81BD" w:themeColor="accent1"/>
      <w:sz w:val="26"/>
      <w:szCs w:val="26"/>
    </w:rPr>
  </w:style>
  <w:style w:type="character" w:styleId="Accentuation">
    <w:name w:val="Emphasis"/>
    <w:basedOn w:val="Policepardfaut"/>
    <w:uiPriority w:val="20"/>
    <w:qFormat/>
    <w:rsid w:val="001701E9"/>
    <w:rPr>
      <w:i/>
      <w:iCs/>
    </w:rPr>
  </w:style>
  <w:style w:type="character" w:customStyle="1" w:styleId="Titre3Car">
    <w:name w:val="Titre 3 Car"/>
    <w:basedOn w:val="Policepardfaut"/>
    <w:link w:val="Titre3"/>
    <w:uiPriority w:val="9"/>
    <w:rsid w:val="00C82CC0"/>
    <w:rPr>
      <w:rFonts w:ascii="Times New Roman" w:eastAsia="Times New Roman" w:hAnsi="Times New Roman" w:cs="Times New Roman"/>
      <w:b/>
      <w:bCs/>
      <w:sz w:val="27"/>
      <w:szCs w:val="27"/>
    </w:rPr>
  </w:style>
  <w:style w:type="character" w:styleId="Lienhypertexte">
    <w:name w:val="Hyperlink"/>
    <w:basedOn w:val="Policepardfaut"/>
    <w:uiPriority w:val="99"/>
    <w:semiHidden/>
    <w:unhideWhenUsed/>
    <w:rsid w:val="00C82CC0"/>
    <w:rPr>
      <w:color w:val="0000FF"/>
      <w:u w:val="single"/>
    </w:rPr>
  </w:style>
  <w:style w:type="character" w:customStyle="1" w:styleId="Titre4Car">
    <w:name w:val="Titre 4 Car"/>
    <w:basedOn w:val="Policepardfaut"/>
    <w:link w:val="Titre4"/>
    <w:uiPriority w:val="9"/>
    <w:rsid w:val="001F6468"/>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430199547">
      <w:bodyDiv w:val="1"/>
      <w:marLeft w:val="0"/>
      <w:marRight w:val="0"/>
      <w:marTop w:val="0"/>
      <w:marBottom w:val="0"/>
      <w:divBdr>
        <w:top w:val="none" w:sz="0" w:space="0" w:color="auto"/>
        <w:left w:val="none" w:sz="0" w:space="0" w:color="auto"/>
        <w:bottom w:val="none" w:sz="0" w:space="0" w:color="auto"/>
        <w:right w:val="none" w:sz="0" w:space="0" w:color="auto"/>
      </w:divBdr>
    </w:div>
    <w:div w:id="494610847">
      <w:bodyDiv w:val="1"/>
      <w:marLeft w:val="0"/>
      <w:marRight w:val="0"/>
      <w:marTop w:val="0"/>
      <w:marBottom w:val="0"/>
      <w:divBdr>
        <w:top w:val="none" w:sz="0" w:space="0" w:color="auto"/>
        <w:left w:val="none" w:sz="0" w:space="0" w:color="auto"/>
        <w:bottom w:val="none" w:sz="0" w:space="0" w:color="auto"/>
        <w:right w:val="none" w:sz="0" w:space="0" w:color="auto"/>
      </w:divBdr>
    </w:div>
    <w:div w:id="641891794">
      <w:bodyDiv w:val="1"/>
      <w:marLeft w:val="0"/>
      <w:marRight w:val="0"/>
      <w:marTop w:val="0"/>
      <w:marBottom w:val="0"/>
      <w:divBdr>
        <w:top w:val="none" w:sz="0" w:space="0" w:color="auto"/>
        <w:left w:val="none" w:sz="0" w:space="0" w:color="auto"/>
        <w:bottom w:val="none" w:sz="0" w:space="0" w:color="auto"/>
        <w:right w:val="none" w:sz="0" w:space="0" w:color="auto"/>
      </w:divBdr>
    </w:div>
    <w:div w:id="985742473">
      <w:bodyDiv w:val="1"/>
      <w:marLeft w:val="0"/>
      <w:marRight w:val="0"/>
      <w:marTop w:val="0"/>
      <w:marBottom w:val="0"/>
      <w:divBdr>
        <w:top w:val="none" w:sz="0" w:space="0" w:color="auto"/>
        <w:left w:val="none" w:sz="0" w:space="0" w:color="auto"/>
        <w:bottom w:val="none" w:sz="0" w:space="0" w:color="auto"/>
        <w:right w:val="none" w:sz="0" w:space="0" w:color="auto"/>
      </w:divBdr>
    </w:div>
    <w:div w:id="1271353515">
      <w:bodyDiv w:val="1"/>
      <w:marLeft w:val="0"/>
      <w:marRight w:val="0"/>
      <w:marTop w:val="0"/>
      <w:marBottom w:val="0"/>
      <w:divBdr>
        <w:top w:val="none" w:sz="0" w:space="0" w:color="auto"/>
        <w:left w:val="none" w:sz="0" w:space="0" w:color="auto"/>
        <w:bottom w:val="none" w:sz="0" w:space="0" w:color="auto"/>
        <w:right w:val="none" w:sz="0" w:space="0" w:color="auto"/>
      </w:divBdr>
    </w:div>
    <w:div w:id="1440566720">
      <w:bodyDiv w:val="1"/>
      <w:marLeft w:val="0"/>
      <w:marRight w:val="0"/>
      <w:marTop w:val="0"/>
      <w:marBottom w:val="0"/>
      <w:divBdr>
        <w:top w:val="none" w:sz="0" w:space="0" w:color="auto"/>
        <w:left w:val="none" w:sz="0" w:space="0" w:color="auto"/>
        <w:bottom w:val="none" w:sz="0" w:space="0" w:color="auto"/>
        <w:right w:val="none" w:sz="0" w:space="0" w:color="auto"/>
      </w:divBdr>
      <w:divsChild>
        <w:div w:id="779566273">
          <w:marLeft w:val="0"/>
          <w:marRight w:val="0"/>
          <w:marTop w:val="0"/>
          <w:marBottom w:val="0"/>
          <w:divBdr>
            <w:top w:val="none" w:sz="0" w:space="0" w:color="auto"/>
            <w:left w:val="none" w:sz="0" w:space="0" w:color="auto"/>
            <w:bottom w:val="none" w:sz="0" w:space="0" w:color="auto"/>
            <w:right w:val="none" w:sz="0" w:space="0" w:color="auto"/>
          </w:divBdr>
          <w:divsChild>
            <w:div w:id="13684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4878431">
      <w:bodyDiv w:val="1"/>
      <w:marLeft w:val="0"/>
      <w:marRight w:val="0"/>
      <w:marTop w:val="0"/>
      <w:marBottom w:val="0"/>
      <w:divBdr>
        <w:top w:val="none" w:sz="0" w:space="0" w:color="auto"/>
        <w:left w:val="none" w:sz="0" w:space="0" w:color="auto"/>
        <w:bottom w:val="none" w:sz="0" w:space="0" w:color="auto"/>
        <w:right w:val="none" w:sz="0" w:space="0" w:color="auto"/>
      </w:divBdr>
    </w:div>
    <w:div w:id="1790782700">
      <w:bodyDiv w:val="1"/>
      <w:marLeft w:val="0"/>
      <w:marRight w:val="0"/>
      <w:marTop w:val="0"/>
      <w:marBottom w:val="0"/>
      <w:divBdr>
        <w:top w:val="none" w:sz="0" w:space="0" w:color="auto"/>
        <w:left w:val="none" w:sz="0" w:space="0" w:color="auto"/>
        <w:bottom w:val="none" w:sz="0" w:space="0" w:color="auto"/>
        <w:right w:val="none" w:sz="0" w:space="0" w:color="auto"/>
      </w:divBdr>
    </w:div>
    <w:div w:id="2011171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6C51ED-A049-4F66-AF14-4E431412BE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853</Words>
  <Characters>4695</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dc:creator>
  <cp:lastModifiedBy>hou</cp:lastModifiedBy>
  <cp:revision>2</cp:revision>
  <cp:lastPrinted>2022-07-26T20:23:00Z</cp:lastPrinted>
  <dcterms:created xsi:type="dcterms:W3CDTF">2022-08-31T10:50:00Z</dcterms:created>
  <dcterms:modified xsi:type="dcterms:W3CDTF">2022-08-31T10:50:00Z</dcterms:modified>
</cp:coreProperties>
</file>