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A7B" w:rsidRDefault="00755CFC" w:rsidP="002E77E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55CFC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3C53A7" w:rsidRPr="003C53A7" w:rsidRDefault="003C53A7" w:rsidP="002E77E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proofErr w:type="gramStart"/>
      <w:r w:rsidRPr="003C53A7">
        <w:rPr>
          <w:lang w:val="en-US"/>
        </w:rPr>
        <w:t>he</w:t>
      </w:r>
      <w:proofErr w:type="gramEnd"/>
      <w:r w:rsidRPr="003C53A7">
        <w:rPr>
          <w:lang w:val="en-US"/>
        </w:rPr>
        <w:t xml:space="preserve"> present study deals with two steel wires containing different amount of carbon. The optical and Secondary Electron microscope (SEM) are used to identify the microstructure of steels in as-received and deformed conditions. The results show that the mechanical and structural properties are affected by the carbon content. It is found that the kinetics of primary </w:t>
      </w:r>
      <w:proofErr w:type="spellStart"/>
      <w:r w:rsidRPr="003C53A7">
        <w:rPr>
          <w:lang w:val="en-US"/>
        </w:rPr>
        <w:t>recrystallization</w:t>
      </w:r>
      <w:proofErr w:type="spellEnd"/>
      <w:r w:rsidRPr="003C53A7">
        <w:rPr>
          <w:lang w:val="en-US"/>
        </w:rPr>
        <w:t xml:space="preserve"> is described by </w:t>
      </w:r>
      <w:proofErr w:type="spellStart"/>
      <w:r w:rsidRPr="003C53A7">
        <w:rPr>
          <w:lang w:val="en-US"/>
        </w:rPr>
        <w:t>Avrami</w:t>
      </w:r>
      <w:proofErr w:type="spellEnd"/>
      <w:r w:rsidRPr="003C53A7">
        <w:rPr>
          <w:lang w:val="en-US"/>
        </w:rPr>
        <w:t xml:space="preserve"> law at 500°C and the rate of primary </w:t>
      </w:r>
      <w:proofErr w:type="spellStart"/>
      <w:r w:rsidRPr="003C53A7">
        <w:rPr>
          <w:lang w:val="en-US"/>
        </w:rPr>
        <w:t>recrystallization</w:t>
      </w:r>
      <w:proofErr w:type="spellEnd"/>
      <w:r w:rsidRPr="003C53A7">
        <w:rPr>
          <w:lang w:val="en-US"/>
        </w:rPr>
        <w:t xml:space="preserve"> depends on carbon content. The two parameters (k and n) in </w:t>
      </w:r>
      <w:proofErr w:type="spellStart"/>
      <w:r w:rsidRPr="003C53A7">
        <w:rPr>
          <w:lang w:val="en-US"/>
        </w:rPr>
        <w:t>Avrami</w:t>
      </w:r>
      <w:proofErr w:type="spellEnd"/>
      <w:r w:rsidRPr="003C53A7">
        <w:rPr>
          <w:lang w:val="en-US"/>
        </w:rPr>
        <w:t xml:space="preserve"> law are calculated and the activation energy for primary </w:t>
      </w:r>
      <w:proofErr w:type="spellStart"/>
      <w:r w:rsidRPr="003C53A7">
        <w:rPr>
          <w:lang w:val="en-US"/>
        </w:rPr>
        <w:t>recrystallization</w:t>
      </w:r>
      <w:proofErr w:type="spellEnd"/>
      <w:r w:rsidRPr="003C53A7">
        <w:rPr>
          <w:lang w:val="en-US"/>
        </w:rPr>
        <w:t xml:space="preserve"> is found to be lower for the low carbon content steel.</w:t>
      </w:r>
    </w:p>
    <w:sectPr w:rsidR="003C53A7" w:rsidRPr="003C53A7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E2B9E"/>
    <w:rsid w:val="003E5E1A"/>
    <w:rsid w:val="00406B59"/>
    <w:rsid w:val="0045748D"/>
    <w:rsid w:val="004579B2"/>
    <w:rsid w:val="00546E7F"/>
    <w:rsid w:val="005F70D9"/>
    <w:rsid w:val="00600340"/>
    <w:rsid w:val="006320B1"/>
    <w:rsid w:val="00755CFC"/>
    <w:rsid w:val="00787D13"/>
    <w:rsid w:val="00797262"/>
    <w:rsid w:val="007B3F8C"/>
    <w:rsid w:val="007D09CA"/>
    <w:rsid w:val="008120FA"/>
    <w:rsid w:val="00825FD1"/>
    <w:rsid w:val="00863602"/>
    <w:rsid w:val="00914B5B"/>
    <w:rsid w:val="00942FC0"/>
    <w:rsid w:val="009542B1"/>
    <w:rsid w:val="00A12B90"/>
    <w:rsid w:val="00AB1AC7"/>
    <w:rsid w:val="00AD7BC9"/>
    <w:rsid w:val="00AE5533"/>
    <w:rsid w:val="00AF6A7B"/>
    <w:rsid w:val="00B04696"/>
    <w:rsid w:val="00B650BD"/>
    <w:rsid w:val="00B75EE5"/>
    <w:rsid w:val="00BB2349"/>
    <w:rsid w:val="00BE477B"/>
    <w:rsid w:val="00DF0206"/>
    <w:rsid w:val="00DF13A0"/>
    <w:rsid w:val="00F02C54"/>
    <w:rsid w:val="00F9290E"/>
    <w:rsid w:val="00F94925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</Pages>
  <Words>102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33</cp:revision>
  <dcterms:created xsi:type="dcterms:W3CDTF">2023-09-07T08:03:00Z</dcterms:created>
  <dcterms:modified xsi:type="dcterms:W3CDTF">2023-09-10T13:54:00Z</dcterms:modified>
</cp:coreProperties>
</file>