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EB3" w:rsidRDefault="00824E2F" w:rsidP="00433EB3">
      <w:pPr>
        <w:rPr>
          <w:rFonts w:cs="DecoType Naskh"/>
          <w:b/>
          <w:bCs/>
          <w:sz w:val="36"/>
          <w:szCs w:val="36"/>
          <w:rtl/>
          <w:lang w:bidi="ar-DZ"/>
        </w:rPr>
      </w:pPr>
      <w:r>
        <w:rPr>
          <w:rFonts w:cs="DecoType Naskh"/>
          <w:b/>
          <w:bCs/>
          <w:noProof/>
          <w:sz w:val="36"/>
          <w:szCs w:val="36"/>
          <w:rtl/>
          <w:lang w:eastAsia="fr-FR"/>
        </w:rPr>
        <w:pict>
          <v:rect id="_x0000_s1026" style="position:absolute;margin-left:-32.65pt;margin-top:3.1pt;width:496.55pt;height:706.9pt;z-index:251658240" filled="f" strokeweight="8.25pt">
            <v:stroke linestyle="thinThick"/>
          </v:rect>
        </w:pict>
      </w:r>
    </w:p>
    <w:p w:rsidR="00433EB3" w:rsidRDefault="00433EB3" w:rsidP="00433EB3">
      <w:pPr>
        <w:rPr>
          <w:rFonts w:cs="DecoType Naskh"/>
          <w:b/>
          <w:bCs/>
          <w:sz w:val="36"/>
          <w:szCs w:val="36"/>
          <w:rtl/>
          <w:lang w:bidi="ar-DZ"/>
        </w:rPr>
      </w:pPr>
    </w:p>
    <w:p w:rsidR="00433EB3" w:rsidRDefault="00433EB3" w:rsidP="00433EB3">
      <w:pPr>
        <w:rPr>
          <w:rFonts w:cs="DecoType Naskh"/>
          <w:b/>
          <w:bCs/>
          <w:sz w:val="36"/>
          <w:szCs w:val="36"/>
          <w:rtl/>
          <w:lang w:bidi="ar-DZ"/>
        </w:rPr>
      </w:pPr>
    </w:p>
    <w:p w:rsidR="00433EB3" w:rsidRDefault="00433EB3" w:rsidP="00433EB3">
      <w:pPr>
        <w:rPr>
          <w:rFonts w:cs="DecoType Naskh"/>
          <w:b/>
          <w:bCs/>
          <w:sz w:val="36"/>
          <w:szCs w:val="36"/>
          <w:rtl/>
          <w:lang w:bidi="ar-DZ"/>
        </w:rPr>
      </w:pPr>
    </w:p>
    <w:p w:rsidR="00433EB3" w:rsidRDefault="00433EB3" w:rsidP="00433EB3">
      <w:pPr>
        <w:tabs>
          <w:tab w:val="left" w:pos="6486"/>
        </w:tabs>
        <w:rPr>
          <w:rFonts w:cs="DecoType Naskh"/>
          <w:b/>
          <w:bCs/>
          <w:sz w:val="36"/>
          <w:szCs w:val="36"/>
          <w:rtl/>
          <w:lang w:bidi="ar-DZ"/>
        </w:rPr>
      </w:pPr>
      <w:r>
        <w:rPr>
          <w:rFonts w:cs="DecoType Naskh"/>
          <w:b/>
          <w:bCs/>
          <w:noProof/>
          <w:sz w:val="36"/>
          <w:szCs w:val="36"/>
          <w:lang w:eastAsia="fr-FR"/>
        </w:rPr>
        <w:drawing>
          <wp:anchor distT="0" distB="0" distL="114300" distR="114300" simplePos="0" relativeHeight="251657215" behindDoc="1" locked="0" layoutInCell="1" allowOverlap="1">
            <wp:simplePos x="0" y="0"/>
            <wp:positionH relativeFrom="column">
              <wp:posOffset>-120595</wp:posOffset>
            </wp:positionH>
            <wp:positionV relativeFrom="paragraph">
              <wp:posOffset>543809</wp:posOffset>
            </wp:positionV>
            <wp:extent cx="5435545" cy="3896139"/>
            <wp:effectExtent l="19050" t="0" r="0" b="0"/>
            <wp:wrapNone/>
            <wp:docPr id="3" name="صورة 79"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9" descr="16"/>
                    <pic:cNvPicPr>
                      <a:picLocks noChangeAspect="1" noChangeArrowheads="1"/>
                    </pic:cNvPicPr>
                  </pic:nvPicPr>
                  <pic:blipFill>
                    <a:blip r:embed="rId7" cstate="print"/>
                    <a:srcRect/>
                    <a:stretch>
                      <a:fillRect/>
                    </a:stretch>
                  </pic:blipFill>
                  <pic:spPr bwMode="auto">
                    <a:xfrm>
                      <a:off x="0" y="0"/>
                      <a:ext cx="5435545" cy="3896139"/>
                    </a:xfrm>
                    <a:prstGeom prst="rect">
                      <a:avLst/>
                    </a:prstGeom>
                    <a:noFill/>
                    <a:ln w="9525">
                      <a:noFill/>
                      <a:miter lim="800000"/>
                      <a:headEnd/>
                      <a:tailEnd/>
                    </a:ln>
                  </pic:spPr>
                </pic:pic>
              </a:graphicData>
            </a:graphic>
          </wp:anchor>
        </w:drawing>
      </w:r>
      <w:r>
        <w:rPr>
          <w:rFonts w:cs="DecoType Naskh"/>
          <w:b/>
          <w:bCs/>
          <w:sz w:val="36"/>
          <w:szCs w:val="36"/>
          <w:lang w:bidi="ar-DZ"/>
        </w:rPr>
        <w:tab/>
      </w:r>
    </w:p>
    <w:p w:rsidR="00454134" w:rsidRDefault="00454134" w:rsidP="00433EB3">
      <w:pPr>
        <w:tabs>
          <w:tab w:val="left" w:pos="708"/>
          <w:tab w:val="left" w:pos="1416"/>
          <w:tab w:val="left" w:pos="2124"/>
          <w:tab w:val="left" w:pos="2832"/>
          <w:tab w:val="left" w:pos="3540"/>
          <w:tab w:val="left" w:pos="4248"/>
          <w:tab w:val="left" w:pos="4833"/>
        </w:tabs>
        <w:spacing w:line="168" w:lineRule="auto"/>
        <w:ind w:firstLine="357"/>
        <w:jc w:val="center"/>
        <w:rPr>
          <w:rFonts w:cs="DecoType Naskh"/>
          <w:b/>
          <w:bCs/>
          <w:color w:val="000000"/>
          <w:sz w:val="96"/>
          <w:szCs w:val="96"/>
          <w:rtl/>
        </w:rPr>
      </w:pPr>
    </w:p>
    <w:p w:rsidR="00433EB3" w:rsidRDefault="00433EB3" w:rsidP="00433EB3">
      <w:pPr>
        <w:tabs>
          <w:tab w:val="left" w:pos="708"/>
          <w:tab w:val="left" w:pos="1416"/>
          <w:tab w:val="left" w:pos="2124"/>
          <w:tab w:val="left" w:pos="2832"/>
          <w:tab w:val="left" w:pos="3540"/>
          <w:tab w:val="left" w:pos="4248"/>
          <w:tab w:val="left" w:pos="4833"/>
        </w:tabs>
        <w:spacing w:line="168" w:lineRule="auto"/>
        <w:ind w:firstLine="357"/>
        <w:jc w:val="center"/>
        <w:rPr>
          <w:rFonts w:cs="DecoType Naskh"/>
          <w:b/>
          <w:bCs/>
          <w:color w:val="000000"/>
          <w:sz w:val="96"/>
          <w:szCs w:val="96"/>
          <w:rtl/>
        </w:rPr>
      </w:pPr>
      <w:proofErr w:type="gramStart"/>
      <w:r w:rsidRPr="0097420C">
        <w:rPr>
          <w:rFonts w:cs="DecoType Naskh" w:hint="cs"/>
          <w:b/>
          <w:bCs/>
          <w:color w:val="000000"/>
          <w:sz w:val="96"/>
          <w:szCs w:val="96"/>
          <w:rtl/>
        </w:rPr>
        <w:t>الملخص</w:t>
      </w:r>
      <w:r>
        <w:rPr>
          <w:rFonts w:cs="DecoType Naskh" w:hint="cs"/>
          <w:b/>
          <w:bCs/>
          <w:color w:val="000000"/>
          <w:sz w:val="96"/>
          <w:szCs w:val="96"/>
          <w:rtl/>
        </w:rPr>
        <w:t>ـــــــ</w:t>
      </w:r>
      <w:r w:rsidRPr="0097420C">
        <w:rPr>
          <w:rFonts w:cs="DecoType Naskh" w:hint="cs"/>
          <w:b/>
          <w:bCs/>
          <w:color w:val="000000"/>
          <w:sz w:val="96"/>
          <w:szCs w:val="96"/>
          <w:rtl/>
        </w:rPr>
        <w:t>ات</w:t>
      </w:r>
      <w:proofErr w:type="gramEnd"/>
    </w:p>
    <w:p w:rsidR="00433EB3" w:rsidRPr="0097420C" w:rsidRDefault="00433EB3" w:rsidP="00433EB3">
      <w:pPr>
        <w:tabs>
          <w:tab w:val="left" w:pos="708"/>
          <w:tab w:val="left" w:pos="1416"/>
          <w:tab w:val="left" w:pos="2124"/>
          <w:tab w:val="left" w:pos="2832"/>
          <w:tab w:val="left" w:pos="3540"/>
          <w:tab w:val="left" w:pos="4248"/>
          <w:tab w:val="left" w:pos="4833"/>
        </w:tabs>
        <w:spacing w:line="168" w:lineRule="auto"/>
        <w:ind w:firstLine="357"/>
        <w:jc w:val="center"/>
        <w:rPr>
          <w:rFonts w:cs="DecoType Naskh"/>
          <w:b/>
          <w:bCs/>
          <w:color w:val="000000"/>
          <w:sz w:val="96"/>
          <w:szCs w:val="96"/>
          <w:rtl/>
        </w:rPr>
      </w:pPr>
    </w:p>
    <w:p w:rsidR="00433EB3" w:rsidRDefault="00433EB3" w:rsidP="00433EB3">
      <w:pPr>
        <w:tabs>
          <w:tab w:val="left" w:pos="4984"/>
        </w:tabs>
        <w:rPr>
          <w:rFonts w:cs="DecoType Naskh"/>
          <w:b/>
          <w:bCs/>
          <w:sz w:val="36"/>
          <w:szCs w:val="36"/>
          <w:rtl/>
          <w:lang w:bidi="ar-DZ"/>
        </w:rPr>
      </w:pPr>
    </w:p>
    <w:p w:rsidR="00433EB3" w:rsidRDefault="00433EB3" w:rsidP="00433EB3">
      <w:pPr>
        <w:rPr>
          <w:rFonts w:cs="DecoType Naskh"/>
          <w:b/>
          <w:bCs/>
          <w:sz w:val="36"/>
          <w:szCs w:val="36"/>
          <w:rtl/>
          <w:lang w:bidi="ar-DZ"/>
        </w:rPr>
      </w:pPr>
    </w:p>
    <w:p w:rsidR="00433EB3" w:rsidRDefault="00433EB3" w:rsidP="00433EB3">
      <w:pPr>
        <w:rPr>
          <w:rFonts w:cs="DecoType Naskh"/>
          <w:b/>
          <w:bCs/>
          <w:sz w:val="36"/>
          <w:szCs w:val="36"/>
          <w:rtl/>
          <w:lang w:bidi="ar-DZ"/>
        </w:rPr>
      </w:pPr>
    </w:p>
    <w:p w:rsidR="00433EB3" w:rsidRDefault="00433EB3" w:rsidP="00433EB3">
      <w:pPr>
        <w:rPr>
          <w:rFonts w:cs="DecoType Naskh"/>
          <w:b/>
          <w:bCs/>
          <w:sz w:val="36"/>
          <w:szCs w:val="36"/>
          <w:rtl/>
          <w:lang w:bidi="ar-DZ"/>
        </w:rPr>
      </w:pPr>
    </w:p>
    <w:p w:rsidR="00B87D56" w:rsidRDefault="00B87D56" w:rsidP="005F68F1">
      <w:pPr>
        <w:bidi/>
        <w:spacing w:after="0" w:line="216" w:lineRule="auto"/>
        <w:ind w:firstLine="284"/>
        <w:jc w:val="mediumKashida"/>
        <w:rPr>
          <w:rFonts w:cs="DecoType Naskh"/>
          <w:sz w:val="32"/>
          <w:szCs w:val="32"/>
          <w:rtl/>
          <w:lang w:bidi="ar-DZ"/>
        </w:rPr>
      </w:pPr>
      <w:r>
        <w:rPr>
          <w:rFonts w:cs="DecoType Naskh" w:hint="cs"/>
          <w:sz w:val="32"/>
          <w:szCs w:val="32"/>
          <w:rtl/>
          <w:lang w:bidi="ar-DZ"/>
        </w:rPr>
        <w:lastRenderedPageBreak/>
        <w:t xml:space="preserve">        </w:t>
      </w:r>
      <w:r w:rsidR="00C10CE1" w:rsidRPr="008F6C0F">
        <w:rPr>
          <w:rFonts w:cs="DecoType Naskh" w:hint="cs"/>
          <w:sz w:val="32"/>
          <w:szCs w:val="32"/>
          <w:rtl/>
          <w:lang w:bidi="ar-DZ"/>
        </w:rPr>
        <w:t>شرعت الجزائر مع نهاية ثمانين</w:t>
      </w:r>
      <w:r>
        <w:rPr>
          <w:rFonts w:cs="DecoType Naskh" w:hint="cs"/>
          <w:sz w:val="32"/>
          <w:szCs w:val="32"/>
          <w:rtl/>
          <w:lang w:bidi="ar-DZ"/>
        </w:rPr>
        <w:t>ي</w:t>
      </w:r>
      <w:r w:rsidR="00C10CE1" w:rsidRPr="008F6C0F">
        <w:rPr>
          <w:rFonts w:cs="DecoType Naskh" w:hint="cs"/>
          <w:sz w:val="32"/>
          <w:szCs w:val="32"/>
          <w:rtl/>
          <w:lang w:bidi="ar-DZ"/>
        </w:rPr>
        <w:t>ات القرن الماضي ف</w:t>
      </w:r>
      <w:r w:rsidR="00731435" w:rsidRPr="008F6C0F">
        <w:rPr>
          <w:rFonts w:cs="DecoType Naskh" w:hint="cs"/>
          <w:sz w:val="32"/>
          <w:szCs w:val="32"/>
          <w:rtl/>
          <w:lang w:bidi="ar-DZ"/>
        </w:rPr>
        <w:t xml:space="preserve">ي سلسلة من الإصلاحات </w:t>
      </w:r>
      <w:proofErr w:type="spellStart"/>
      <w:r w:rsidRPr="008F6C0F">
        <w:rPr>
          <w:rFonts w:cs="DecoType Naskh" w:hint="cs"/>
          <w:sz w:val="32"/>
          <w:szCs w:val="32"/>
          <w:rtl/>
          <w:lang w:bidi="ar-DZ"/>
        </w:rPr>
        <w:t>الاقتصادية</w:t>
      </w:r>
      <w:r w:rsidR="00731435" w:rsidRPr="008F6C0F">
        <w:rPr>
          <w:rFonts w:cs="DecoType Naskh" w:hint="cs"/>
          <w:sz w:val="32"/>
          <w:szCs w:val="32"/>
          <w:rtl/>
          <w:lang w:bidi="ar-DZ"/>
        </w:rPr>
        <w:t>،</w:t>
      </w:r>
      <w:proofErr w:type="spellEnd"/>
      <w:r w:rsidR="00731435" w:rsidRPr="008F6C0F">
        <w:rPr>
          <w:rFonts w:cs="DecoType Naskh" w:hint="cs"/>
          <w:sz w:val="32"/>
          <w:szCs w:val="32"/>
          <w:rtl/>
          <w:lang w:bidi="ar-DZ"/>
        </w:rPr>
        <w:t xml:space="preserve"> مست هيكلة المؤسسات </w:t>
      </w:r>
      <w:proofErr w:type="spellStart"/>
      <w:r w:rsidR="00731435" w:rsidRPr="008F6C0F">
        <w:rPr>
          <w:rFonts w:cs="DecoType Naskh" w:hint="cs"/>
          <w:sz w:val="32"/>
          <w:szCs w:val="32"/>
          <w:rtl/>
          <w:lang w:bidi="ar-DZ"/>
        </w:rPr>
        <w:t>الإقت</w:t>
      </w:r>
      <w:r>
        <w:rPr>
          <w:rFonts w:cs="DecoType Naskh" w:hint="cs"/>
          <w:sz w:val="32"/>
          <w:szCs w:val="32"/>
          <w:rtl/>
          <w:lang w:bidi="ar-DZ"/>
        </w:rPr>
        <w:t>صادية،</w:t>
      </w:r>
      <w:proofErr w:type="spellEnd"/>
      <w:r>
        <w:rPr>
          <w:rFonts w:cs="DecoType Naskh" w:hint="cs"/>
          <w:sz w:val="32"/>
          <w:szCs w:val="32"/>
          <w:rtl/>
          <w:lang w:bidi="ar-DZ"/>
        </w:rPr>
        <w:t xml:space="preserve"> لكن </w:t>
      </w:r>
      <w:proofErr w:type="spellStart"/>
      <w:r>
        <w:rPr>
          <w:rFonts w:cs="DecoType Naskh" w:hint="cs"/>
          <w:sz w:val="32"/>
          <w:szCs w:val="32"/>
          <w:rtl/>
          <w:lang w:bidi="ar-DZ"/>
        </w:rPr>
        <w:t>هاته</w:t>
      </w:r>
      <w:proofErr w:type="spellEnd"/>
      <w:r>
        <w:rPr>
          <w:rFonts w:cs="DecoType Naskh" w:hint="cs"/>
          <w:sz w:val="32"/>
          <w:szCs w:val="32"/>
          <w:rtl/>
          <w:lang w:bidi="ar-DZ"/>
        </w:rPr>
        <w:t xml:space="preserve"> الإصلاحات لم تتر</w:t>
      </w:r>
      <w:r w:rsidR="00731435" w:rsidRPr="008F6C0F">
        <w:rPr>
          <w:rFonts w:cs="DecoType Naskh" w:hint="cs"/>
          <w:sz w:val="32"/>
          <w:szCs w:val="32"/>
          <w:rtl/>
          <w:lang w:bidi="ar-DZ"/>
        </w:rPr>
        <w:t xml:space="preserve">افق مع إصلاحات محاسبية </w:t>
      </w:r>
      <w:proofErr w:type="spellStart"/>
      <w:r w:rsidR="00731435" w:rsidRPr="008F6C0F">
        <w:rPr>
          <w:rFonts w:cs="DecoType Naskh" w:hint="cs"/>
          <w:sz w:val="32"/>
          <w:szCs w:val="32"/>
          <w:rtl/>
          <w:lang w:bidi="ar-DZ"/>
        </w:rPr>
        <w:t>عميقة</w:t>
      </w:r>
      <w:r w:rsidR="00233230">
        <w:rPr>
          <w:rFonts w:cs="DecoType Naskh" w:hint="cs"/>
          <w:sz w:val="32"/>
          <w:szCs w:val="32"/>
          <w:rtl/>
          <w:lang w:bidi="ar-DZ"/>
        </w:rPr>
        <w:t>،</w:t>
      </w:r>
      <w:proofErr w:type="spellEnd"/>
      <w:r w:rsidR="00233230">
        <w:rPr>
          <w:rFonts w:cs="DecoType Naskh" w:hint="cs"/>
          <w:sz w:val="32"/>
          <w:szCs w:val="32"/>
          <w:rtl/>
          <w:lang w:bidi="ar-DZ"/>
        </w:rPr>
        <w:t xml:space="preserve"> إذ حافظ</w:t>
      </w:r>
      <w:r w:rsidR="00731435" w:rsidRPr="008F6C0F">
        <w:rPr>
          <w:rFonts w:cs="DecoType Naskh" w:hint="cs"/>
          <w:sz w:val="32"/>
          <w:szCs w:val="32"/>
          <w:rtl/>
          <w:lang w:bidi="ar-DZ"/>
        </w:rPr>
        <w:t xml:space="preserve">ت على المخطط المحاسبي الوطني الصادر سنة </w:t>
      </w:r>
      <w:proofErr w:type="spellStart"/>
      <w:r w:rsidR="00731435" w:rsidRPr="008F6C0F">
        <w:rPr>
          <w:rFonts w:cs="DecoType Naskh" w:hint="cs"/>
          <w:sz w:val="32"/>
          <w:szCs w:val="32"/>
          <w:rtl/>
          <w:lang w:bidi="ar-DZ"/>
        </w:rPr>
        <w:t>1975،</w:t>
      </w:r>
      <w:proofErr w:type="spellEnd"/>
      <w:r w:rsidR="00731435" w:rsidRPr="008F6C0F">
        <w:rPr>
          <w:rFonts w:cs="DecoType Naskh" w:hint="cs"/>
          <w:sz w:val="32"/>
          <w:szCs w:val="32"/>
          <w:rtl/>
          <w:lang w:bidi="ar-DZ"/>
        </w:rPr>
        <w:t xml:space="preserve"> لتفتح ورشة للإصلاح المحاسبي مع نهاية الثلاثي الأول لسنة 1998</w:t>
      </w:r>
      <w:r>
        <w:rPr>
          <w:rFonts w:cs="DecoType Naskh" w:hint="cs"/>
          <w:sz w:val="32"/>
          <w:szCs w:val="32"/>
          <w:rtl/>
          <w:lang w:bidi="ar-DZ"/>
        </w:rPr>
        <w:t>.</w:t>
      </w:r>
    </w:p>
    <w:p w:rsidR="002F6D1C" w:rsidRDefault="00B87D56" w:rsidP="005F68F1">
      <w:pPr>
        <w:bidi/>
        <w:spacing w:after="0" w:line="216" w:lineRule="auto"/>
        <w:ind w:firstLine="284"/>
        <w:jc w:val="mediumKashida"/>
        <w:rPr>
          <w:rFonts w:ascii="Traditional Arabic" w:hAnsi="Traditional Arabic" w:cs="DecoType Naskh"/>
          <w:sz w:val="32"/>
          <w:szCs w:val="32"/>
          <w:rtl/>
          <w:lang w:bidi="ar-DZ"/>
        </w:rPr>
      </w:pPr>
      <w:r>
        <w:rPr>
          <w:rFonts w:cs="DecoType Naskh" w:hint="cs"/>
          <w:sz w:val="32"/>
          <w:szCs w:val="32"/>
          <w:rtl/>
          <w:lang w:bidi="ar-DZ"/>
        </w:rPr>
        <w:t xml:space="preserve">   </w:t>
      </w:r>
      <w:r w:rsidR="00731435" w:rsidRPr="008F6C0F">
        <w:rPr>
          <w:rFonts w:cs="DecoType Naskh" w:hint="cs"/>
          <w:sz w:val="32"/>
          <w:szCs w:val="32"/>
          <w:rtl/>
          <w:lang w:bidi="ar-DZ"/>
        </w:rPr>
        <w:t xml:space="preserve"> </w:t>
      </w:r>
      <w:r>
        <w:rPr>
          <w:rFonts w:cs="DecoType Naskh" w:hint="cs"/>
          <w:sz w:val="32"/>
          <w:szCs w:val="32"/>
          <w:rtl/>
          <w:lang w:bidi="ar-DZ"/>
        </w:rPr>
        <w:t>ومنه جاءت</w:t>
      </w:r>
      <w:r w:rsidR="00731435" w:rsidRPr="008F6C0F">
        <w:rPr>
          <w:rFonts w:cs="DecoType Naskh" w:hint="cs"/>
          <w:sz w:val="32"/>
          <w:szCs w:val="32"/>
          <w:rtl/>
          <w:lang w:bidi="ar-DZ"/>
        </w:rPr>
        <w:t xml:space="preserve"> </w:t>
      </w:r>
      <w:proofErr w:type="spellStart"/>
      <w:r w:rsidR="00731435" w:rsidRPr="008F6C0F">
        <w:rPr>
          <w:rFonts w:cs="DecoType Naskh" w:hint="cs"/>
          <w:sz w:val="32"/>
          <w:szCs w:val="32"/>
          <w:rtl/>
          <w:lang w:bidi="ar-DZ"/>
        </w:rPr>
        <w:t>هاته</w:t>
      </w:r>
      <w:proofErr w:type="spellEnd"/>
      <w:r w:rsidR="00731435" w:rsidRPr="008F6C0F">
        <w:rPr>
          <w:rFonts w:cs="DecoType Naskh" w:hint="cs"/>
          <w:sz w:val="32"/>
          <w:szCs w:val="32"/>
          <w:rtl/>
          <w:lang w:bidi="ar-DZ"/>
        </w:rPr>
        <w:t xml:space="preserve"> </w:t>
      </w:r>
      <w:r>
        <w:rPr>
          <w:rFonts w:cs="DecoType Naskh" w:hint="cs"/>
          <w:sz w:val="32"/>
          <w:szCs w:val="32"/>
          <w:rtl/>
          <w:lang w:bidi="ar-DZ"/>
        </w:rPr>
        <w:t>ا</w:t>
      </w:r>
      <w:r w:rsidR="00731435" w:rsidRPr="008F6C0F">
        <w:rPr>
          <w:rFonts w:cs="DecoType Naskh" w:hint="cs"/>
          <w:sz w:val="32"/>
          <w:szCs w:val="32"/>
          <w:rtl/>
          <w:lang w:bidi="ar-DZ"/>
        </w:rPr>
        <w:t xml:space="preserve">لدراسة </w:t>
      </w:r>
      <w:r>
        <w:rPr>
          <w:rFonts w:cs="DecoType Naskh" w:hint="cs"/>
          <w:sz w:val="32"/>
          <w:szCs w:val="32"/>
          <w:rtl/>
          <w:lang w:bidi="ar-DZ"/>
        </w:rPr>
        <w:t>لمعاينة مجموعة</w:t>
      </w:r>
      <w:r w:rsidR="00731435" w:rsidRPr="008F6C0F">
        <w:rPr>
          <w:rFonts w:cs="DecoType Naskh" w:hint="cs"/>
          <w:sz w:val="32"/>
          <w:szCs w:val="32"/>
          <w:rtl/>
          <w:lang w:bidi="ar-DZ"/>
        </w:rPr>
        <w:t xml:space="preserve"> الإصلاحات </w:t>
      </w:r>
      <w:proofErr w:type="spellStart"/>
      <w:r>
        <w:rPr>
          <w:rFonts w:cs="DecoType Naskh" w:hint="cs"/>
          <w:sz w:val="32"/>
          <w:szCs w:val="32"/>
          <w:rtl/>
          <w:lang w:bidi="ar-DZ"/>
        </w:rPr>
        <w:t>-</w:t>
      </w:r>
      <w:proofErr w:type="spellEnd"/>
      <w:r>
        <w:rPr>
          <w:rFonts w:cs="DecoType Naskh" w:hint="cs"/>
          <w:sz w:val="32"/>
          <w:szCs w:val="32"/>
          <w:rtl/>
          <w:lang w:bidi="ar-DZ"/>
        </w:rPr>
        <w:t xml:space="preserve"> </w:t>
      </w:r>
      <w:proofErr w:type="spellStart"/>
      <w:r w:rsidR="00731435" w:rsidRPr="008F6C0F">
        <w:rPr>
          <w:rFonts w:cs="DecoType Naskh" w:hint="cs"/>
          <w:sz w:val="32"/>
          <w:szCs w:val="32"/>
          <w:rtl/>
          <w:lang w:bidi="ar-DZ"/>
        </w:rPr>
        <w:t>إقتصادية</w:t>
      </w:r>
      <w:proofErr w:type="spellEnd"/>
      <w:r w:rsidR="00731435" w:rsidRPr="008F6C0F">
        <w:rPr>
          <w:rFonts w:cs="DecoType Naskh" w:hint="cs"/>
          <w:sz w:val="32"/>
          <w:szCs w:val="32"/>
          <w:rtl/>
          <w:lang w:bidi="ar-DZ"/>
        </w:rPr>
        <w:t xml:space="preserve"> و </w:t>
      </w:r>
      <w:proofErr w:type="spellStart"/>
      <w:r w:rsidR="00731435" w:rsidRPr="008F6C0F">
        <w:rPr>
          <w:rFonts w:cs="DecoType Naskh" w:hint="cs"/>
          <w:sz w:val="32"/>
          <w:szCs w:val="32"/>
          <w:rtl/>
          <w:lang w:bidi="ar-DZ"/>
        </w:rPr>
        <w:t>محاسبية</w:t>
      </w:r>
      <w:r>
        <w:rPr>
          <w:rFonts w:cs="DecoType Naskh" w:hint="cs"/>
          <w:sz w:val="32"/>
          <w:szCs w:val="32"/>
          <w:rtl/>
          <w:lang w:bidi="ar-DZ"/>
        </w:rPr>
        <w:t>-</w:t>
      </w:r>
      <w:proofErr w:type="spellEnd"/>
      <w:r>
        <w:rPr>
          <w:rFonts w:cs="DecoType Naskh" w:hint="cs"/>
          <w:sz w:val="32"/>
          <w:szCs w:val="32"/>
          <w:rtl/>
          <w:lang w:bidi="ar-DZ"/>
        </w:rPr>
        <w:t xml:space="preserve"> </w:t>
      </w:r>
      <w:proofErr w:type="spellStart"/>
      <w:r>
        <w:rPr>
          <w:rFonts w:cs="DecoType Naskh" w:hint="cs"/>
          <w:sz w:val="32"/>
          <w:szCs w:val="32"/>
          <w:rtl/>
          <w:lang w:bidi="ar-DZ"/>
        </w:rPr>
        <w:t>وتحليلهاو</w:t>
      </w:r>
      <w:proofErr w:type="spellEnd"/>
      <w:r>
        <w:rPr>
          <w:rFonts w:cs="DecoType Naskh" w:hint="cs"/>
          <w:sz w:val="32"/>
          <w:szCs w:val="32"/>
          <w:rtl/>
          <w:lang w:bidi="ar-DZ"/>
        </w:rPr>
        <w:t xml:space="preserve"> ذكر أهم نتائجها</w:t>
      </w:r>
      <w:r w:rsidR="00CE73A3" w:rsidRPr="008F6C0F">
        <w:rPr>
          <w:rFonts w:cs="DecoType Naskh" w:hint="cs"/>
          <w:sz w:val="32"/>
          <w:szCs w:val="32"/>
          <w:rtl/>
          <w:lang w:bidi="ar-DZ"/>
        </w:rPr>
        <w:t>،</w:t>
      </w:r>
      <w:r w:rsidR="002F6D1C">
        <w:rPr>
          <w:rFonts w:cs="DecoType Naskh" w:hint="cs"/>
          <w:sz w:val="32"/>
          <w:szCs w:val="32"/>
          <w:rtl/>
          <w:lang w:bidi="ar-DZ"/>
        </w:rPr>
        <w:t xml:space="preserve">خاصة </w:t>
      </w:r>
      <w:r w:rsidR="003D1C9C" w:rsidRPr="008F6C0F">
        <w:rPr>
          <w:rFonts w:ascii="Traditional Arabic" w:hAnsi="Traditional Arabic" w:cs="DecoType Naskh"/>
          <w:sz w:val="32"/>
          <w:szCs w:val="32"/>
          <w:rtl/>
          <w:lang w:bidi="ar-DZ"/>
        </w:rPr>
        <w:t>النظام المحاسبي المالي</w:t>
      </w:r>
      <w:r w:rsidR="00C10CE1" w:rsidRPr="008F6C0F">
        <w:rPr>
          <w:rFonts w:ascii="Traditional Arabic" w:hAnsi="Traditional Arabic" w:cs="DecoType Naskh" w:hint="cs"/>
          <w:sz w:val="32"/>
          <w:szCs w:val="32"/>
          <w:rtl/>
          <w:lang w:bidi="ar-DZ"/>
        </w:rPr>
        <w:t xml:space="preserve"> </w:t>
      </w:r>
      <w:r w:rsidR="003D1C9C" w:rsidRPr="008F6C0F">
        <w:rPr>
          <w:rFonts w:ascii="Traditional Arabic" w:hAnsi="Traditional Arabic" w:cs="DecoType Naskh"/>
          <w:sz w:val="32"/>
          <w:szCs w:val="32"/>
          <w:rtl/>
          <w:lang w:bidi="ar-DZ"/>
        </w:rPr>
        <w:t xml:space="preserve">الصادر في 25 نوفمبر </w:t>
      </w:r>
      <w:proofErr w:type="spellStart"/>
      <w:r w:rsidR="003D1C9C" w:rsidRPr="008F6C0F">
        <w:rPr>
          <w:rFonts w:ascii="Traditional Arabic" w:hAnsi="Traditional Arabic" w:cs="DecoType Naskh"/>
          <w:sz w:val="32"/>
          <w:szCs w:val="32"/>
          <w:rtl/>
          <w:lang w:bidi="ar-DZ"/>
        </w:rPr>
        <w:t>2007</w:t>
      </w:r>
      <w:r w:rsidR="008F6C0F" w:rsidRPr="008F6C0F">
        <w:rPr>
          <w:rFonts w:ascii="Traditional Arabic" w:hAnsi="Traditional Arabic" w:cs="DecoType Naskh"/>
          <w:sz w:val="32"/>
          <w:szCs w:val="32"/>
          <w:rtl/>
          <w:lang w:bidi="ar-DZ"/>
        </w:rPr>
        <w:t>،</w:t>
      </w:r>
      <w:proofErr w:type="spellEnd"/>
      <w:r w:rsidR="00C10CE1" w:rsidRPr="008F6C0F">
        <w:rPr>
          <w:rFonts w:ascii="Traditional Arabic" w:hAnsi="Traditional Arabic" w:cs="DecoType Naskh" w:hint="cs"/>
          <w:sz w:val="32"/>
          <w:szCs w:val="32"/>
          <w:rtl/>
          <w:lang w:bidi="ar-DZ"/>
        </w:rPr>
        <w:t xml:space="preserve"> وقانون الخبراء المحاسبيين و محافظي الحسابات و المحاسبيين المعتمدين 10-01</w:t>
      </w:r>
      <w:r w:rsidR="00C10CE1" w:rsidRPr="008F6C0F">
        <w:rPr>
          <w:rFonts w:ascii="Traditional Arabic" w:hAnsi="Traditional Arabic" w:cs="DecoType Naskh"/>
          <w:sz w:val="32"/>
          <w:szCs w:val="32"/>
          <w:rtl/>
          <w:lang w:bidi="ar-DZ"/>
        </w:rPr>
        <w:t xml:space="preserve"> الصادر في </w:t>
      </w:r>
      <w:r w:rsidR="00C10CE1" w:rsidRPr="008F6C0F">
        <w:rPr>
          <w:rFonts w:ascii="Traditional Arabic" w:hAnsi="Traditional Arabic" w:cs="DecoType Naskh" w:hint="cs"/>
          <w:sz w:val="32"/>
          <w:szCs w:val="32"/>
          <w:rtl/>
          <w:lang w:bidi="ar-DZ"/>
        </w:rPr>
        <w:t>29</w:t>
      </w:r>
      <w:r w:rsidR="00C10CE1" w:rsidRPr="008F6C0F">
        <w:rPr>
          <w:rFonts w:ascii="Traditional Arabic" w:hAnsi="Traditional Arabic" w:cs="DecoType Naskh"/>
          <w:sz w:val="32"/>
          <w:szCs w:val="32"/>
          <w:rtl/>
          <w:lang w:bidi="ar-DZ"/>
        </w:rPr>
        <w:t xml:space="preserve"> </w:t>
      </w:r>
      <w:r w:rsidR="00C10CE1" w:rsidRPr="008F6C0F">
        <w:rPr>
          <w:rFonts w:ascii="Traditional Arabic" w:hAnsi="Traditional Arabic" w:cs="DecoType Naskh" w:hint="cs"/>
          <w:sz w:val="32"/>
          <w:szCs w:val="32"/>
          <w:rtl/>
          <w:lang w:bidi="ar-DZ"/>
        </w:rPr>
        <w:t xml:space="preserve">جوان </w:t>
      </w:r>
      <w:proofErr w:type="spellStart"/>
      <w:r w:rsidR="00C10CE1" w:rsidRPr="008F6C0F">
        <w:rPr>
          <w:rFonts w:ascii="Traditional Arabic" w:hAnsi="Traditional Arabic" w:cs="DecoType Naskh" w:hint="cs"/>
          <w:sz w:val="32"/>
          <w:szCs w:val="32"/>
          <w:rtl/>
          <w:lang w:bidi="ar-DZ"/>
        </w:rPr>
        <w:t>2010،</w:t>
      </w:r>
      <w:proofErr w:type="spellEnd"/>
      <w:r w:rsidR="00CE73A3" w:rsidRPr="008F6C0F">
        <w:rPr>
          <w:rFonts w:ascii="Traditional Arabic" w:hAnsi="Traditional Arabic" w:cs="DecoType Naskh" w:hint="cs"/>
          <w:sz w:val="32"/>
          <w:szCs w:val="32"/>
          <w:rtl/>
          <w:lang w:bidi="ar-DZ"/>
        </w:rPr>
        <w:t xml:space="preserve"> </w:t>
      </w:r>
      <w:r w:rsidR="003D1C9C" w:rsidRPr="008F6C0F">
        <w:rPr>
          <w:rFonts w:ascii="Traditional Arabic" w:hAnsi="Traditional Arabic" w:cs="DecoType Naskh"/>
          <w:sz w:val="32"/>
          <w:szCs w:val="32"/>
          <w:rtl/>
          <w:lang w:bidi="ar-DZ"/>
        </w:rPr>
        <w:t xml:space="preserve">و جملة التشريعات المصاحبة </w:t>
      </w:r>
      <w:proofErr w:type="spellStart"/>
      <w:r w:rsidR="003D1C9C" w:rsidRPr="008F6C0F">
        <w:rPr>
          <w:rFonts w:ascii="Traditional Arabic" w:hAnsi="Traditional Arabic" w:cs="DecoType Naskh"/>
          <w:sz w:val="32"/>
          <w:szCs w:val="32"/>
          <w:rtl/>
          <w:lang w:bidi="ar-DZ"/>
        </w:rPr>
        <w:t>له</w:t>
      </w:r>
      <w:r w:rsidR="00C10CE1" w:rsidRPr="008F6C0F">
        <w:rPr>
          <w:rFonts w:ascii="Traditional Arabic" w:hAnsi="Traditional Arabic" w:cs="DecoType Naskh" w:hint="cs"/>
          <w:sz w:val="32"/>
          <w:szCs w:val="32"/>
          <w:rtl/>
          <w:lang w:bidi="ar-DZ"/>
        </w:rPr>
        <w:t>مامتمثلة</w:t>
      </w:r>
      <w:proofErr w:type="spellEnd"/>
      <w:r w:rsidR="00C10CE1" w:rsidRPr="008F6C0F">
        <w:rPr>
          <w:rFonts w:ascii="Traditional Arabic" w:hAnsi="Traditional Arabic" w:cs="DecoType Naskh" w:hint="cs"/>
          <w:sz w:val="32"/>
          <w:szCs w:val="32"/>
          <w:rtl/>
          <w:lang w:bidi="ar-DZ"/>
        </w:rPr>
        <w:t xml:space="preserve"> في </w:t>
      </w:r>
      <w:r w:rsidR="003D1C9C" w:rsidRPr="008F6C0F">
        <w:rPr>
          <w:rFonts w:ascii="Traditional Arabic" w:hAnsi="Traditional Arabic" w:cs="DecoType Naskh"/>
          <w:sz w:val="32"/>
          <w:szCs w:val="32"/>
          <w:rtl/>
          <w:lang w:bidi="ar-DZ"/>
        </w:rPr>
        <w:t xml:space="preserve">المراسيم التنظيمية </w:t>
      </w:r>
      <w:r w:rsidR="00C10CE1" w:rsidRPr="008F6C0F">
        <w:rPr>
          <w:rFonts w:ascii="Traditional Arabic" w:hAnsi="Traditional Arabic" w:cs="DecoType Naskh" w:hint="cs"/>
          <w:sz w:val="32"/>
          <w:szCs w:val="32"/>
          <w:rtl/>
          <w:lang w:bidi="ar-DZ"/>
        </w:rPr>
        <w:t>لهاذين</w:t>
      </w:r>
      <w:r w:rsidR="003D1C9C" w:rsidRPr="008F6C0F">
        <w:rPr>
          <w:rFonts w:ascii="Traditional Arabic" w:hAnsi="Traditional Arabic" w:cs="DecoType Naskh"/>
          <w:sz w:val="32"/>
          <w:szCs w:val="32"/>
          <w:rtl/>
          <w:lang w:bidi="ar-DZ"/>
        </w:rPr>
        <w:t xml:space="preserve"> القانون</w:t>
      </w:r>
      <w:r w:rsidR="00C10CE1" w:rsidRPr="008F6C0F">
        <w:rPr>
          <w:rFonts w:ascii="Traditional Arabic" w:hAnsi="Traditional Arabic" w:cs="DecoType Naskh" w:hint="cs"/>
          <w:sz w:val="32"/>
          <w:szCs w:val="32"/>
          <w:rtl/>
          <w:lang w:bidi="ar-DZ"/>
        </w:rPr>
        <w:t>ين</w:t>
      </w:r>
      <w:r w:rsidR="002F6D1C">
        <w:rPr>
          <w:rFonts w:ascii="Traditional Arabic" w:hAnsi="Traditional Arabic" w:cs="DecoType Naskh" w:hint="cs"/>
          <w:sz w:val="32"/>
          <w:szCs w:val="32"/>
          <w:rtl/>
          <w:lang w:bidi="ar-DZ"/>
        </w:rPr>
        <w:t>.</w:t>
      </w:r>
    </w:p>
    <w:p w:rsidR="002F6D1C" w:rsidRDefault="002F6D1C" w:rsidP="005F68F1">
      <w:pPr>
        <w:bidi/>
        <w:spacing w:after="0" w:line="216" w:lineRule="auto"/>
        <w:ind w:firstLine="284"/>
        <w:jc w:val="mediumKashida"/>
        <w:rPr>
          <w:rFonts w:ascii="Traditional Arabic" w:hAnsi="Traditional Arabic" w:cs="DecoType Naskh"/>
          <w:sz w:val="32"/>
          <w:szCs w:val="32"/>
          <w:rtl/>
        </w:rPr>
      </w:pPr>
      <w:r>
        <w:rPr>
          <w:rFonts w:ascii="Traditional Arabic" w:hAnsi="Traditional Arabic" w:cs="DecoType Naskh" w:hint="cs"/>
          <w:sz w:val="32"/>
          <w:szCs w:val="32"/>
          <w:rtl/>
          <w:lang w:bidi="ar-DZ"/>
        </w:rPr>
        <w:t xml:space="preserve">   </w:t>
      </w:r>
      <w:r w:rsidR="003D1C9C" w:rsidRPr="008F6C0F">
        <w:rPr>
          <w:rFonts w:ascii="Traditional Arabic" w:hAnsi="Traditional Arabic" w:cs="DecoType Naskh"/>
          <w:sz w:val="32"/>
          <w:szCs w:val="32"/>
          <w:rtl/>
          <w:lang w:bidi="ar-DZ"/>
        </w:rPr>
        <w:t xml:space="preserve"> </w:t>
      </w:r>
      <w:r>
        <w:rPr>
          <w:rFonts w:ascii="Traditional Arabic" w:hAnsi="Traditional Arabic" w:cs="DecoType Naskh" w:hint="cs"/>
          <w:sz w:val="32"/>
          <w:szCs w:val="32"/>
          <w:rtl/>
          <w:lang w:bidi="ar-DZ"/>
        </w:rPr>
        <w:t>وبناءً عليه</w:t>
      </w:r>
      <w:r w:rsidR="00233230">
        <w:rPr>
          <w:rFonts w:ascii="Traditional Arabic" w:hAnsi="Traditional Arabic" w:cs="DecoType Naskh" w:hint="cs"/>
          <w:sz w:val="32"/>
          <w:szCs w:val="32"/>
          <w:rtl/>
          <w:lang w:bidi="ar-DZ"/>
        </w:rPr>
        <w:t xml:space="preserve"> قمنا بإ</w:t>
      </w:r>
      <w:r>
        <w:rPr>
          <w:rFonts w:ascii="Traditional Arabic" w:hAnsi="Traditional Arabic" w:cs="DecoType Naskh" w:hint="cs"/>
          <w:sz w:val="32"/>
          <w:szCs w:val="32"/>
          <w:rtl/>
          <w:lang w:bidi="ar-DZ"/>
        </w:rPr>
        <w:t>يـ</w:t>
      </w:r>
      <w:r w:rsidR="00233230">
        <w:rPr>
          <w:rFonts w:ascii="Traditional Arabic" w:hAnsi="Traditional Arabic" w:cs="DecoType Naskh" w:hint="cs"/>
          <w:sz w:val="32"/>
          <w:szCs w:val="32"/>
          <w:rtl/>
          <w:lang w:bidi="ar-DZ"/>
        </w:rPr>
        <w:t>ض</w:t>
      </w:r>
      <w:r w:rsidR="00C10CE1" w:rsidRPr="008F6C0F">
        <w:rPr>
          <w:rFonts w:ascii="Traditional Arabic" w:hAnsi="Traditional Arabic" w:cs="DecoType Naskh" w:hint="cs"/>
          <w:sz w:val="32"/>
          <w:szCs w:val="32"/>
          <w:rtl/>
          <w:lang w:bidi="ar-DZ"/>
        </w:rPr>
        <w:t>اح</w:t>
      </w:r>
      <w:r w:rsidR="003D1C9C" w:rsidRPr="008F6C0F">
        <w:rPr>
          <w:rFonts w:ascii="Traditional Arabic" w:hAnsi="Traditional Arabic" w:cs="DecoType Naskh"/>
          <w:sz w:val="32"/>
          <w:szCs w:val="32"/>
          <w:rtl/>
          <w:lang w:bidi="ar-DZ"/>
        </w:rPr>
        <w:t> الخيارات التي كانت مطروحة أمام اللجنة المشرفة على الإصلاح المحاسبي</w:t>
      </w:r>
      <w:r w:rsidR="00233230">
        <w:rPr>
          <w:rFonts w:ascii="Traditional Arabic" w:hAnsi="Traditional Arabic" w:cs="DecoType Naskh" w:hint="cs"/>
          <w:sz w:val="32"/>
          <w:szCs w:val="32"/>
          <w:rtl/>
          <w:lang w:bidi="ar-DZ"/>
        </w:rPr>
        <w:t xml:space="preserve"> و</w:t>
      </w:r>
      <w:r w:rsidR="00CE73A3" w:rsidRPr="008F6C0F">
        <w:rPr>
          <w:rFonts w:ascii="Traditional Arabic" w:hAnsi="Traditional Arabic" w:cs="DecoType Naskh" w:hint="cs"/>
          <w:sz w:val="32"/>
          <w:szCs w:val="32"/>
          <w:rtl/>
          <w:lang w:bidi="ar-DZ"/>
        </w:rPr>
        <w:t xml:space="preserve">مسار صدور هاذين </w:t>
      </w:r>
      <w:proofErr w:type="spellStart"/>
      <w:r w:rsidR="00CE73A3" w:rsidRPr="008F6C0F">
        <w:rPr>
          <w:rFonts w:ascii="Traditional Arabic" w:hAnsi="Traditional Arabic" w:cs="DecoType Naskh" w:hint="cs"/>
          <w:sz w:val="32"/>
          <w:szCs w:val="32"/>
          <w:rtl/>
          <w:lang w:bidi="ar-DZ"/>
        </w:rPr>
        <w:t>القانونين</w:t>
      </w:r>
      <w:r w:rsidR="003D1C9C" w:rsidRPr="008F6C0F">
        <w:rPr>
          <w:rFonts w:ascii="Traditional Arabic" w:hAnsi="Traditional Arabic" w:cs="DecoType Naskh"/>
          <w:sz w:val="32"/>
          <w:szCs w:val="32"/>
          <w:rtl/>
          <w:lang w:bidi="ar-DZ"/>
        </w:rPr>
        <w:t>،</w:t>
      </w:r>
      <w:proofErr w:type="spellEnd"/>
      <w:r w:rsidR="00CE73A3" w:rsidRPr="008F6C0F">
        <w:rPr>
          <w:rFonts w:ascii="Traditional Arabic" w:hAnsi="Traditional Arabic" w:cs="DecoType Naskh" w:hint="cs"/>
          <w:sz w:val="32"/>
          <w:szCs w:val="32"/>
          <w:rtl/>
          <w:lang w:bidi="ar-DZ"/>
        </w:rPr>
        <w:t xml:space="preserve"> لنصل لمحطة تقييم الإصلاح المحاسبي بشكل عام من عدة أبعاد و هذا</w:t>
      </w:r>
      <w:r w:rsidR="003D1C9C" w:rsidRPr="008F6C0F">
        <w:rPr>
          <w:rFonts w:ascii="Traditional Arabic" w:hAnsi="Traditional Arabic" w:cs="DecoType Naskh"/>
          <w:sz w:val="32"/>
          <w:szCs w:val="32"/>
          <w:rtl/>
          <w:lang w:bidi="ar-SY"/>
        </w:rPr>
        <w:t xml:space="preserve"> </w:t>
      </w:r>
      <w:r w:rsidR="00CE73A3" w:rsidRPr="008F6C0F">
        <w:rPr>
          <w:rFonts w:ascii="Traditional Arabic" w:hAnsi="Traditional Arabic" w:cs="DecoType Naskh" w:hint="cs"/>
          <w:sz w:val="32"/>
          <w:szCs w:val="32"/>
          <w:rtl/>
          <w:lang w:bidi="ar-SY"/>
        </w:rPr>
        <w:t>ب</w:t>
      </w:r>
      <w:r w:rsidR="003D1C9C" w:rsidRPr="008F6C0F">
        <w:rPr>
          <w:rFonts w:ascii="Traditional Arabic" w:hAnsi="Traditional Arabic" w:cs="DecoType Naskh"/>
          <w:sz w:val="32"/>
          <w:szCs w:val="32"/>
          <w:rtl/>
          <w:lang w:bidi="ar-SY"/>
        </w:rPr>
        <w:t xml:space="preserve">ذكر الملاحظات و المشاكل و المعوقات التي واجهت تطبيق النظام المحاسبي المالي خاصة من الناحية </w:t>
      </w:r>
      <w:proofErr w:type="spellStart"/>
      <w:r w:rsidR="003D1C9C" w:rsidRPr="008F6C0F">
        <w:rPr>
          <w:rFonts w:ascii="Traditional Arabic" w:hAnsi="Traditional Arabic" w:cs="DecoType Naskh"/>
          <w:sz w:val="32"/>
          <w:szCs w:val="32"/>
          <w:rtl/>
          <w:lang w:bidi="ar-SY"/>
        </w:rPr>
        <w:t>الجبائية</w:t>
      </w:r>
      <w:proofErr w:type="spellEnd"/>
      <w:r w:rsidR="003D1C9C" w:rsidRPr="008F6C0F">
        <w:rPr>
          <w:rFonts w:ascii="Traditional Arabic" w:hAnsi="Traditional Arabic" w:cs="DecoType Naskh"/>
          <w:sz w:val="32"/>
          <w:szCs w:val="32"/>
          <w:rtl/>
          <w:lang w:bidi="ar-SY"/>
        </w:rPr>
        <w:t xml:space="preserve"> أو </w:t>
      </w:r>
      <w:proofErr w:type="spellStart"/>
      <w:r w:rsidR="003D1C9C" w:rsidRPr="008F6C0F">
        <w:rPr>
          <w:rFonts w:ascii="Traditional Arabic" w:hAnsi="Traditional Arabic" w:cs="DecoType Naskh"/>
          <w:sz w:val="32"/>
          <w:szCs w:val="32"/>
          <w:rtl/>
          <w:lang w:bidi="ar-SY"/>
        </w:rPr>
        <w:t>التظيمية</w:t>
      </w:r>
      <w:r w:rsidR="008F6C0F" w:rsidRPr="008F6C0F">
        <w:rPr>
          <w:rFonts w:ascii="Traditional Arabic" w:hAnsi="Traditional Arabic" w:cs="DecoType Naskh"/>
          <w:sz w:val="32"/>
          <w:szCs w:val="32"/>
          <w:rtl/>
          <w:lang w:bidi="ar-SY"/>
        </w:rPr>
        <w:t>،</w:t>
      </w:r>
      <w:proofErr w:type="spellEnd"/>
      <w:r w:rsidR="003D1C9C" w:rsidRPr="008F6C0F">
        <w:rPr>
          <w:rFonts w:ascii="Traditional Arabic" w:hAnsi="Traditional Arabic" w:cs="DecoType Naskh"/>
          <w:sz w:val="32"/>
          <w:szCs w:val="32"/>
          <w:rtl/>
          <w:lang w:bidi="ar-SY"/>
        </w:rPr>
        <w:t xml:space="preserve"> دون إغفال التأخر الذي عرفته عملية هيكلة المهن </w:t>
      </w:r>
      <w:proofErr w:type="spellStart"/>
      <w:r w:rsidR="003D1C9C" w:rsidRPr="008F6C0F">
        <w:rPr>
          <w:rFonts w:ascii="Traditional Arabic" w:hAnsi="Traditional Arabic" w:cs="DecoType Naskh"/>
          <w:sz w:val="32"/>
          <w:szCs w:val="32"/>
          <w:rtl/>
          <w:lang w:bidi="ar-SY"/>
        </w:rPr>
        <w:t>المحاسبية،</w:t>
      </w:r>
      <w:proofErr w:type="spellEnd"/>
      <w:r w:rsidR="003D1C9C" w:rsidRPr="008F6C0F">
        <w:rPr>
          <w:rFonts w:ascii="Traditional Arabic" w:hAnsi="Traditional Arabic" w:cs="DecoType Naskh"/>
          <w:sz w:val="32"/>
          <w:szCs w:val="32"/>
          <w:rtl/>
          <w:lang w:bidi="ar-SY"/>
        </w:rPr>
        <w:t xml:space="preserve"> إضافة للتطرق لجملة الإ</w:t>
      </w:r>
      <w:r w:rsidR="003D1C9C" w:rsidRPr="008F6C0F">
        <w:rPr>
          <w:rFonts w:ascii="Traditional Arabic" w:hAnsi="Traditional Arabic" w:cs="DecoType Naskh" w:hint="cs"/>
          <w:sz w:val="32"/>
          <w:szCs w:val="32"/>
          <w:rtl/>
          <w:lang w:bidi="ar-SY"/>
        </w:rPr>
        <w:t>ي</w:t>
      </w:r>
      <w:r w:rsidR="003D1C9C" w:rsidRPr="008F6C0F">
        <w:rPr>
          <w:rFonts w:ascii="Traditional Arabic" w:hAnsi="Traditional Arabic" w:cs="DecoType Naskh"/>
          <w:sz w:val="32"/>
          <w:szCs w:val="32"/>
          <w:rtl/>
          <w:lang w:bidi="ar-SY"/>
        </w:rPr>
        <w:t>ضاحات و التفس</w:t>
      </w:r>
      <w:r w:rsidR="003D1C9C" w:rsidRPr="008F6C0F">
        <w:rPr>
          <w:rFonts w:ascii="Traditional Arabic" w:hAnsi="Traditional Arabic" w:cs="DecoType Naskh" w:hint="cs"/>
          <w:sz w:val="32"/>
          <w:szCs w:val="32"/>
          <w:rtl/>
          <w:lang w:bidi="ar-SY"/>
        </w:rPr>
        <w:t>ي</w:t>
      </w:r>
      <w:r w:rsidR="003D1C9C" w:rsidRPr="008F6C0F">
        <w:rPr>
          <w:rFonts w:ascii="Traditional Arabic" w:hAnsi="Traditional Arabic" w:cs="DecoType Naskh"/>
          <w:sz w:val="32"/>
          <w:szCs w:val="32"/>
          <w:rtl/>
          <w:lang w:bidi="ar-SY"/>
        </w:rPr>
        <w:t>رات التي قدمتها الهيئة المشرفة على الإصلاح المحاسبي في الجزائر المتمثلة في المجلس الوطني للمحاسبة</w:t>
      </w:r>
      <w:r w:rsidR="003D1C9C" w:rsidRPr="008F6C0F">
        <w:rPr>
          <w:rFonts w:ascii="Traditional Arabic" w:hAnsi="Traditional Arabic" w:cs="DecoType Naskh"/>
          <w:sz w:val="32"/>
          <w:szCs w:val="32"/>
        </w:rPr>
        <w:t>CNC</w:t>
      </w:r>
      <w:r>
        <w:rPr>
          <w:rFonts w:ascii="Traditional Arabic" w:hAnsi="Traditional Arabic" w:cs="DecoType Naskh" w:hint="cs"/>
          <w:sz w:val="32"/>
          <w:szCs w:val="32"/>
          <w:rtl/>
        </w:rPr>
        <w:t>.</w:t>
      </w:r>
    </w:p>
    <w:p w:rsidR="003D1C9C" w:rsidRPr="008F6C0F" w:rsidRDefault="002F6D1C" w:rsidP="005F68F1">
      <w:pPr>
        <w:bidi/>
        <w:spacing w:after="0" w:line="216" w:lineRule="auto"/>
        <w:ind w:firstLine="284"/>
        <w:jc w:val="lowKashida"/>
        <w:rPr>
          <w:rFonts w:ascii="Traditional Arabic" w:hAnsi="Traditional Arabic" w:cs="DecoType Naskh"/>
          <w:sz w:val="32"/>
          <w:szCs w:val="32"/>
          <w:rtl/>
        </w:rPr>
      </w:pPr>
      <w:r>
        <w:rPr>
          <w:rFonts w:ascii="Traditional Arabic" w:hAnsi="Traditional Arabic" w:cs="DecoType Naskh" w:hint="cs"/>
          <w:sz w:val="32"/>
          <w:szCs w:val="32"/>
          <w:rtl/>
          <w:lang w:bidi="ar-DZ"/>
        </w:rPr>
        <w:t xml:space="preserve"> </w:t>
      </w:r>
      <w:r w:rsidR="003D1C9C" w:rsidRPr="008F6C0F">
        <w:rPr>
          <w:rFonts w:ascii="Traditional Arabic" w:hAnsi="Traditional Arabic" w:cs="DecoType Naskh"/>
          <w:sz w:val="32"/>
          <w:szCs w:val="32"/>
          <w:rtl/>
          <w:lang w:bidi="ar-DZ"/>
        </w:rPr>
        <w:t>لكن قبل الوصول لكل هذا كان واجب</w:t>
      </w:r>
      <w:r w:rsidR="005F68F1">
        <w:rPr>
          <w:rFonts w:ascii="Traditional Arabic" w:hAnsi="Traditional Arabic" w:cs="DecoType Naskh" w:hint="cs"/>
          <w:sz w:val="32"/>
          <w:szCs w:val="32"/>
          <w:rtl/>
          <w:lang w:bidi="ar-DZ"/>
        </w:rPr>
        <w:t>ًا</w:t>
      </w:r>
      <w:r w:rsidR="003D1C9C" w:rsidRPr="008F6C0F">
        <w:rPr>
          <w:rFonts w:ascii="Traditional Arabic" w:hAnsi="Traditional Arabic" w:cs="DecoType Naskh"/>
          <w:sz w:val="32"/>
          <w:szCs w:val="32"/>
          <w:rtl/>
          <w:lang w:bidi="ar-DZ"/>
        </w:rPr>
        <w:t xml:space="preserve"> علينا معرفة المخطط المحاسبي الوطني</w:t>
      </w:r>
      <w:r w:rsidR="008C66EA">
        <w:rPr>
          <w:rFonts w:ascii="Traditional Arabic" w:hAnsi="Traditional Arabic" w:cs="DecoType Naskh" w:hint="cs"/>
          <w:sz w:val="32"/>
          <w:szCs w:val="32"/>
          <w:rtl/>
          <w:lang w:bidi="ar-DZ"/>
        </w:rPr>
        <w:t xml:space="preserve">  </w:t>
      </w:r>
      <w:r w:rsidR="00CE73A3" w:rsidRPr="008F6C0F">
        <w:rPr>
          <w:rFonts w:ascii="Traditional Arabic" w:hAnsi="Traditional Arabic" w:cs="DecoType Naskh"/>
          <w:sz w:val="32"/>
          <w:szCs w:val="32"/>
          <w:rtl/>
          <w:lang w:bidi="ar-DZ"/>
        </w:rPr>
        <w:t>و</w:t>
      </w:r>
      <w:r w:rsidR="008C66EA">
        <w:rPr>
          <w:rFonts w:ascii="Traditional Arabic" w:hAnsi="Traditional Arabic" w:cs="DecoType Naskh" w:hint="cs"/>
          <w:sz w:val="32"/>
          <w:szCs w:val="32"/>
          <w:rtl/>
          <w:lang w:bidi="ar-DZ"/>
        </w:rPr>
        <w:t>خ</w:t>
      </w:r>
      <w:r w:rsidR="00CE73A3" w:rsidRPr="008F6C0F">
        <w:rPr>
          <w:rFonts w:ascii="Traditional Arabic" w:hAnsi="Traditional Arabic" w:cs="DecoType Naskh"/>
          <w:sz w:val="32"/>
          <w:szCs w:val="32"/>
          <w:rtl/>
          <w:lang w:bidi="ar-DZ"/>
        </w:rPr>
        <w:t xml:space="preserve">صوصياته و النقائص التي </w:t>
      </w:r>
      <w:proofErr w:type="spellStart"/>
      <w:r w:rsidR="00CE73A3" w:rsidRPr="008F6C0F">
        <w:rPr>
          <w:rFonts w:ascii="Traditional Arabic" w:hAnsi="Traditional Arabic" w:cs="DecoType Naskh"/>
          <w:sz w:val="32"/>
          <w:szCs w:val="32"/>
          <w:rtl/>
          <w:lang w:bidi="ar-DZ"/>
        </w:rPr>
        <w:t>عرفها</w:t>
      </w:r>
      <w:r w:rsidR="00CE73A3" w:rsidRPr="008F6C0F">
        <w:rPr>
          <w:rFonts w:ascii="Traditional Arabic" w:hAnsi="Traditional Arabic" w:cs="DecoType Naskh" w:hint="cs"/>
          <w:sz w:val="32"/>
          <w:szCs w:val="32"/>
          <w:rtl/>
          <w:lang w:bidi="ar-DZ"/>
        </w:rPr>
        <w:t>،</w:t>
      </w:r>
      <w:proofErr w:type="spellEnd"/>
      <w:r w:rsidR="00CE73A3" w:rsidRPr="008F6C0F">
        <w:rPr>
          <w:rFonts w:ascii="Traditional Arabic" w:hAnsi="Traditional Arabic" w:cs="DecoType Naskh" w:hint="cs"/>
          <w:sz w:val="32"/>
          <w:szCs w:val="32"/>
          <w:rtl/>
          <w:lang w:bidi="ar-DZ"/>
        </w:rPr>
        <w:t xml:space="preserve"> </w:t>
      </w:r>
      <w:proofErr w:type="spellStart"/>
      <w:r w:rsidR="005F68F1">
        <w:rPr>
          <w:rFonts w:ascii="Traditional Arabic" w:hAnsi="Traditional Arabic" w:cs="DecoType Naskh" w:hint="cs"/>
          <w:sz w:val="32"/>
          <w:szCs w:val="32"/>
          <w:rtl/>
          <w:lang w:bidi="ar-DZ"/>
        </w:rPr>
        <w:t>لتختتمة</w:t>
      </w:r>
      <w:proofErr w:type="spellEnd"/>
      <w:r w:rsidR="005F68F1">
        <w:rPr>
          <w:rFonts w:ascii="Traditional Arabic" w:hAnsi="Traditional Arabic" w:cs="DecoType Naskh" w:hint="cs"/>
          <w:sz w:val="32"/>
          <w:szCs w:val="32"/>
          <w:rtl/>
          <w:lang w:bidi="ar-DZ"/>
        </w:rPr>
        <w:t xml:space="preserve"> هذه الدراسة</w:t>
      </w:r>
      <w:r w:rsidR="00CE73A3" w:rsidRPr="008F6C0F">
        <w:rPr>
          <w:rFonts w:ascii="Traditional Arabic" w:hAnsi="Traditional Arabic" w:cs="DecoType Naskh" w:hint="cs"/>
          <w:sz w:val="32"/>
          <w:szCs w:val="32"/>
          <w:rtl/>
          <w:lang w:bidi="ar-DZ"/>
        </w:rPr>
        <w:t xml:space="preserve"> </w:t>
      </w:r>
      <w:r w:rsidR="00233230">
        <w:rPr>
          <w:rFonts w:ascii="Traditional Arabic" w:hAnsi="Traditional Arabic" w:cs="DecoType Naskh" w:hint="cs"/>
          <w:sz w:val="32"/>
          <w:szCs w:val="32"/>
          <w:rtl/>
          <w:lang w:bidi="ar-DZ"/>
        </w:rPr>
        <w:t>ب</w:t>
      </w:r>
      <w:r w:rsidR="00CE73A3" w:rsidRPr="008F6C0F">
        <w:rPr>
          <w:rFonts w:ascii="Traditional Arabic" w:hAnsi="Traditional Arabic" w:cs="DecoType Naskh" w:hint="cs"/>
          <w:sz w:val="32"/>
          <w:szCs w:val="32"/>
          <w:rtl/>
          <w:lang w:bidi="ar-DZ"/>
        </w:rPr>
        <w:t xml:space="preserve">فصل تطبيقي </w:t>
      </w:r>
      <w:r w:rsidR="005F68F1">
        <w:rPr>
          <w:rFonts w:ascii="Traditional Arabic" w:hAnsi="Traditional Arabic" w:cs="DecoType Naskh" w:hint="cs"/>
          <w:sz w:val="32"/>
          <w:szCs w:val="32"/>
          <w:rtl/>
          <w:lang w:bidi="ar-DZ"/>
        </w:rPr>
        <w:t xml:space="preserve">جاء </w:t>
      </w:r>
      <w:r w:rsidR="00CE73A3" w:rsidRPr="008F6C0F">
        <w:rPr>
          <w:rFonts w:ascii="Traditional Arabic" w:hAnsi="Traditional Arabic" w:cs="DecoType Naskh" w:hint="cs"/>
          <w:sz w:val="32"/>
          <w:szCs w:val="32"/>
          <w:rtl/>
          <w:lang w:bidi="ar-DZ"/>
        </w:rPr>
        <w:t>في</w:t>
      </w:r>
      <w:r w:rsidR="005F68F1">
        <w:rPr>
          <w:rFonts w:ascii="Traditional Arabic" w:hAnsi="Traditional Arabic" w:cs="DecoType Naskh" w:hint="cs"/>
          <w:sz w:val="32"/>
          <w:szCs w:val="32"/>
          <w:rtl/>
          <w:lang w:bidi="ar-DZ"/>
        </w:rPr>
        <w:t>ه</w:t>
      </w:r>
      <w:r w:rsidR="00CE73A3" w:rsidRPr="008F6C0F">
        <w:rPr>
          <w:rFonts w:ascii="Traditional Arabic" w:hAnsi="Traditional Arabic" w:cs="DecoType Naskh" w:hint="cs"/>
          <w:sz w:val="32"/>
          <w:szCs w:val="32"/>
          <w:rtl/>
          <w:lang w:bidi="ar-DZ"/>
        </w:rPr>
        <w:t xml:space="preserve"> استقاء </w:t>
      </w:r>
      <w:r w:rsidR="005F68F1">
        <w:rPr>
          <w:rFonts w:ascii="Traditional Arabic" w:hAnsi="Traditional Arabic" w:cs="DecoType Naskh" w:hint="cs"/>
          <w:sz w:val="32"/>
          <w:szCs w:val="32"/>
          <w:rtl/>
          <w:lang w:bidi="ar-DZ"/>
        </w:rPr>
        <w:t>ل</w:t>
      </w:r>
      <w:r w:rsidR="00CE73A3" w:rsidRPr="008F6C0F">
        <w:rPr>
          <w:rFonts w:ascii="Traditional Arabic" w:hAnsi="Traditional Arabic" w:cs="DecoType Naskh" w:hint="cs"/>
          <w:sz w:val="32"/>
          <w:szCs w:val="32"/>
          <w:rtl/>
          <w:lang w:bidi="ar-DZ"/>
        </w:rPr>
        <w:t>آراء أهم الفاعلين في البيئة الم</w:t>
      </w:r>
      <w:r w:rsidR="00A174DD" w:rsidRPr="008F6C0F">
        <w:rPr>
          <w:rFonts w:ascii="Traditional Arabic" w:hAnsi="Traditional Arabic" w:cs="DecoType Naskh" w:hint="cs"/>
          <w:sz w:val="32"/>
          <w:szCs w:val="32"/>
          <w:rtl/>
          <w:lang w:bidi="ar-DZ"/>
        </w:rPr>
        <w:t>حاسبية (مهنيين</w:t>
      </w:r>
      <w:r w:rsidR="008F6C0F" w:rsidRPr="008F6C0F">
        <w:rPr>
          <w:rFonts w:ascii="Traditional Arabic" w:hAnsi="Traditional Arabic" w:cs="DecoType Naskh" w:hint="cs"/>
          <w:sz w:val="32"/>
          <w:szCs w:val="32"/>
          <w:rtl/>
          <w:lang w:bidi="ar-DZ"/>
        </w:rPr>
        <w:t>،</w:t>
      </w:r>
      <w:proofErr w:type="spellStart"/>
      <w:r w:rsidR="00A174DD" w:rsidRPr="008F6C0F">
        <w:rPr>
          <w:rFonts w:ascii="Traditional Arabic" w:hAnsi="Traditional Arabic" w:cs="DecoType Naskh" w:hint="cs"/>
          <w:sz w:val="32"/>
          <w:szCs w:val="32"/>
          <w:rtl/>
          <w:lang w:bidi="ar-DZ"/>
        </w:rPr>
        <w:t>أكادميين</w:t>
      </w:r>
      <w:proofErr w:type="spellEnd"/>
      <w:r w:rsidR="008F6C0F" w:rsidRPr="008F6C0F">
        <w:rPr>
          <w:rFonts w:ascii="Traditional Arabic" w:hAnsi="Traditional Arabic" w:cs="DecoType Naskh" w:hint="cs"/>
          <w:sz w:val="32"/>
          <w:szCs w:val="32"/>
          <w:rtl/>
          <w:lang w:bidi="ar-DZ"/>
        </w:rPr>
        <w:t>،</w:t>
      </w:r>
      <w:r w:rsidR="00A174DD" w:rsidRPr="008F6C0F">
        <w:rPr>
          <w:rFonts w:ascii="Traditional Arabic" w:hAnsi="Traditional Arabic" w:cs="DecoType Naskh" w:hint="cs"/>
          <w:sz w:val="32"/>
          <w:szCs w:val="32"/>
          <w:rtl/>
          <w:lang w:bidi="ar-DZ"/>
        </w:rPr>
        <w:t>مصالح</w:t>
      </w:r>
      <w:r w:rsidR="00A174DD" w:rsidRPr="008F6C0F">
        <w:rPr>
          <w:rFonts w:ascii="Traditional Arabic" w:hAnsi="Traditional Arabic" w:cs="DecoType Naskh"/>
          <w:sz w:val="32"/>
          <w:szCs w:val="32"/>
          <w:lang w:bidi="ar-DZ"/>
        </w:rPr>
        <w:t xml:space="preserve"> </w:t>
      </w:r>
      <w:r w:rsidR="00A174DD" w:rsidRPr="008F6C0F">
        <w:rPr>
          <w:rFonts w:ascii="Traditional Arabic" w:hAnsi="Traditional Arabic" w:cs="DecoType Naskh" w:hint="cs"/>
          <w:sz w:val="32"/>
          <w:szCs w:val="32"/>
          <w:rtl/>
          <w:lang w:bidi="ar-DZ"/>
        </w:rPr>
        <w:t xml:space="preserve"> جباية )</w:t>
      </w:r>
      <w:r w:rsidR="00352FDC" w:rsidRPr="008F6C0F">
        <w:rPr>
          <w:rFonts w:ascii="Traditional Arabic" w:hAnsi="Traditional Arabic" w:cs="DecoType Naskh" w:hint="cs"/>
          <w:sz w:val="32"/>
          <w:szCs w:val="32"/>
          <w:rtl/>
          <w:lang w:bidi="ar-DZ"/>
        </w:rPr>
        <w:t xml:space="preserve">من خلال </w:t>
      </w:r>
      <w:proofErr w:type="spellStart"/>
      <w:r w:rsidR="00352FDC" w:rsidRPr="008F6C0F">
        <w:rPr>
          <w:rFonts w:ascii="Traditional Arabic" w:hAnsi="Traditional Arabic" w:cs="DecoType Naskh" w:hint="cs"/>
          <w:sz w:val="32"/>
          <w:szCs w:val="32"/>
          <w:rtl/>
          <w:lang w:bidi="ar-DZ"/>
        </w:rPr>
        <w:t>استبيان،</w:t>
      </w:r>
      <w:proofErr w:type="spellEnd"/>
      <w:r w:rsidR="00352FDC" w:rsidRPr="008F6C0F">
        <w:rPr>
          <w:rFonts w:ascii="Traditional Arabic" w:hAnsi="Traditional Arabic" w:cs="DecoType Naskh" w:hint="cs"/>
          <w:sz w:val="32"/>
          <w:szCs w:val="32"/>
          <w:rtl/>
          <w:lang w:bidi="ar-DZ"/>
        </w:rPr>
        <w:t xml:space="preserve"> بغية نفي أو تأكيد التحليل الذي توصل</w:t>
      </w:r>
      <w:r w:rsidR="005F68F1">
        <w:rPr>
          <w:rFonts w:ascii="Traditional Arabic" w:hAnsi="Traditional Arabic" w:cs="DecoType Naskh" w:hint="cs"/>
          <w:sz w:val="32"/>
          <w:szCs w:val="32"/>
          <w:rtl/>
          <w:lang w:bidi="ar-DZ"/>
        </w:rPr>
        <w:t>ت</w:t>
      </w:r>
      <w:r w:rsidR="00352FDC" w:rsidRPr="008F6C0F">
        <w:rPr>
          <w:rFonts w:ascii="Traditional Arabic" w:hAnsi="Traditional Arabic" w:cs="DecoType Naskh" w:hint="cs"/>
          <w:sz w:val="32"/>
          <w:szCs w:val="32"/>
          <w:rtl/>
          <w:lang w:bidi="ar-DZ"/>
        </w:rPr>
        <w:t xml:space="preserve"> إليه </w:t>
      </w:r>
      <w:r w:rsidR="005F68F1">
        <w:rPr>
          <w:rFonts w:ascii="Traditional Arabic" w:hAnsi="Traditional Arabic" w:cs="DecoType Naskh" w:hint="cs"/>
          <w:sz w:val="32"/>
          <w:szCs w:val="32"/>
          <w:rtl/>
          <w:lang w:bidi="ar-DZ"/>
        </w:rPr>
        <w:t xml:space="preserve">الدراسة في فصولها </w:t>
      </w:r>
      <w:proofErr w:type="spellStart"/>
      <w:r w:rsidR="005F68F1">
        <w:rPr>
          <w:rFonts w:ascii="Traditional Arabic" w:hAnsi="Traditional Arabic" w:cs="DecoType Naskh" w:hint="cs"/>
          <w:sz w:val="32"/>
          <w:szCs w:val="32"/>
          <w:rtl/>
          <w:lang w:bidi="ar-DZ"/>
        </w:rPr>
        <w:t>النظرية</w:t>
      </w:r>
      <w:r w:rsidR="00352FDC" w:rsidRPr="008F6C0F">
        <w:rPr>
          <w:rFonts w:ascii="Traditional Arabic" w:hAnsi="Traditional Arabic" w:cs="DecoType Naskh" w:hint="cs"/>
          <w:sz w:val="32"/>
          <w:szCs w:val="32"/>
          <w:rtl/>
          <w:lang w:bidi="ar-DZ"/>
        </w:rPr>
        <w:t>،</w:t>
      </w:r>
      <w:proofErr w:type="spellEnd"/>
      <w:r w:rsidR="00352FDC" w:rsidRPr="008F6C0F">
        <w:rPr>
          <w:rFonts w:ascii="Traditional Arabic" w:hAnsi="Traditional Arabic" w:cs="DecoType Naskh" w:hint="cs"/>
          <w:sz w:val="32"/>
          <w:szCs w:val="32"/>
          <w:rtl/>
          <w:lang w:bidi="ar-DZ"/>
        </w:rPr>
        <w:t xml:space="preserve"> كي </w:t>
      </w:r>
      <w:r w:rsidR="00233230">
        <w:rPr>
          <w:rFonts w:ascii="Traditional Arabic" w:hAnsi="Traditional Arabic" w:cs="DecoType Naskh" w:hint="cs"/>
          <w:sz w:val="32"/>
          <w:szCs w:val="32"/>
          <w:rtl/>
          <w:lang w:bidi="ar-DZ"/>
        </w:rPr>
        <w:t xml:space="preserve">تكون </w:t>
      </w:r>
      <w:r w:rsidR="00352FDC" w:rsidRPr="008F6C0F">
        <w:rPr>
          <w:rFonts w:ascii="Traditional Arabic" w:hAnsi="Traditional Arabic" w:cs="DecoType Naskh" w:hint="cs"/>
          <w:sz w:val="32"/>
          <w:szCs w:val="32"/>
          <w:rtl/>
          <w:lang w:bidi="ar-DZ"/>
        </w:rPr>
        <w:t xml:space="preserve">أكثر </w:t>
      </w:r>
      <w:proofErr w:type="spellStart"/>
      <w:r w:rsidR="00352FDC" w:rsidRPr="008F6C0F">
        <w:rPr>
          <w:rFonts w:ascii="Traditional Arabic" w:hAnsi="Traditional Arabic" w:cs="DecoType Naskh" w:hint="cs"/>
          <w:sz w:val="32"/>
          <w:szCs w:val="32"/>
          <w:rtl/>
          <w:lang w:bidi="ar-DZ"/>
        </w:rPr>
        <w:t>موثوقية</w:t>
      </w:r>
      <w:proofErr w:type="spellEnd"/>
      <w:r w:rsidR="00352FDC" w:rsidRPr="008F6C0F">
        <w:rPr>
          <w:rFonts w:ascii="Traditional Arabic" w:hAnsi="Traditional Arabic" w:cs="DecoType Naskh" w:hint="cs"/>
          <w:sz w:val="32"/>
          <w:szCs w:val="32"/>
          <w:rtl/>
          <w:lang w:bidi="ar-DZ"/>
        </w:rPr>
        <w:t xml:space="preserve"> و مصداقية.</w:t>
      </w:r>
    </w:p>
    <w:p w:rsidR="0033772D" w:rsidRDefault="003D1C9C" w:rsidP="005F68F1">
      <w:pPr>
        <w:pStyle w:val="Sansinterligne"/>
        <w:bidi/>
        <w:spacing w:line="216" w:lineRule="auto"/>
        <w:rPr>
          <w:rFonts w:ascii="Traditional Arabic" w:hAnsi="Traditional Arabic" w:cs="DecoType Naskh"/>
          <w:sz w:val="32"/>
          <w:szCs w:val="32"/>
          <w:rtl/>
          <w:lang w:bidi="ar-SY"/>
        </w:rPr>
      </w:pPr>
      <w:r w:rsidRPr="005F68F1">
        <w:rPr>
          <w:rFonts w:ascii="Traditional Arabic" w:hAnsi="Traditional Arabic" w:cs="DecoType Naskh"/>
          <w:b/>
          <w:bCs/>
          <w:sz w:val="32"/>
          <w:szCs w:val="32"/>
          <w:rtl/>
          <w:lang w:bidi="ar-SY"/>
        </w:rPr>
        <w:t xml:space="preserve">الكلمات </w:t>
      </w:r>
      <w:proofErr w:type="spellStart"/>
      <w:r w:rsidRPr="005F68F1">
        <w:rPr>
          <w:rFonts w:ascii="Traditional Arabic" w:hAnsi="Traditional Arabic" w:cs="DecoType Naskh"/>
          <w:b/>
          <w:bCs/>
          <w:sz w:val="32"/>
          <w:szCs w:val="32"/>
          <w:rtl/>
          <w:lang w:bidi="ar-SY"/>
        </w:rPr>
        <w:t>المفتاحية</w:t>
      </w:r>
      <w:proofErr w:type="spellEnd"/>
      <w:r w:rsidRPr="008F6C0F">
        <w:rPr>
          <w:rFonts w:ascii="Traditional Arabic" w:hAnsi="Traditional Arabic" w:cs="DecoType Naskh"/>
          <w:sz w:val="32"/>
          <w:szCs w:val="32"/>
          <w:rtl/>
          <w:lang w:bidi="ar-SY"/>
        </w:rPr>
        <w:t xml:space="preserve"> : </w:t>
      </w:r>
      <w:r w:rsidR="00004C59" w:rsidRPr="008F6C0F">
        <w:rPr>
          <w:rFonts w:ascii="Traditional Arabic" w:hAnsi="Traditional Arabic" w:cs="DecoType Naskh" w:hint="cs"/>
          <w:sz w:val="32"/>
          <w:szCs w:val="32"/>
          <w:rtl/>
          <w:lang w:bidi="ar-SY"/>
        </w:rPr>
        <w:t xml:space="preserve">الإصلاح </w:t>
      </w:r>
      <w:proofErr w:type="spellStart"/>
      <w:r w:rsidR="00004C59" w:rsidRPr="008F6C0F">
        <w:rPr>
          <w:rFonts w:ascii="Traditional Arabic" w:hAnsi="Traditional Arabic" w:cs="DecoType Naskh" w:hint="cs"/>
          <w:sz w:val="32"/>
          <w:szCs w:val="32"/>
          <w:rtl/>
          <w:lang w:bidi="ar-SY"/>
        </w:rPr>
        <w:t>الإقتصادي</w:t>
      </w:r>
      <w:r w:rsidR="00004C59" w:rsidRPr="008F6C0F">
        <w:rPr>
          <w:rFonts w:ascii="Traditional Arabic" w:hAnsi="Traditional Arabic" w:cs="DecoType Naskh"/>
          <w:sz w:val="32"/>
          <w:szCs w:val="32"/>
          <w:rtl/>
          <w:lang w:bidi="ar-SY"/>
        </w:rPr>
        <w:t>،</w:t>
      </w:r>
      <w:proofErr w:type="spellEnd"/>
      <w:r w:rsidR="00004C59" w:rsidRPr="008F6C0F">
        <w:rPr>
          <w:rFonts w:ascii="Traditional Arabic" w:hAnsi="Traditional Arabic" w:cs="DecoType Naskh"/>
          <w:sz w:val="32"/>
          <w:szCs w:val="32"/>
          <w:rtl/>
          <w:lang w:bidi="ar-SY"/>
        </w:rPr>
        <w:t xml:space="preserve"> الإصلا</w:t>
      </w:r>
      <w:r w:rsidR="00004C59" w:rsidRPr="008F6C0F">
        <w:rPr>
          <w:rFonts w:ascii="Traditional Arabic" w:hAnsi="Traditional Arabic" w:cs="DecoType Naskh" w:hint="cs"/>
          <w:sz w:val="32"/>
          <w:szCs w:val="32"/>
          <w:rtl/>
          <w:lang w:bidi="ar-SY"/>
        </w:rPr>
        <w:t xml:space="preserve">ح </w:t>
      </w:r>
      <w:proofErr w:type="spellStart"/>
      <w:r w:rsidR="00004C59" w:rsidRPr="008F6C0F">
        <w:rPr>
          <w:rFonts w:ascii="Traditional Arabic" w:hAnsi="Traditional Arabic" w:cs="DecoType Naskh"/>
          <w:sz w:val="32"/>
          <w:szCs w:val="32"/>
          <w:rtl/>
          <w:lang w:bidi="ar-SY"/>
        </w:rPr>
        <w:t>المحاسبي</w:t>
      </w:r>
      <w:r w:rsidRPr="008F6C0F">
        <w:rPr>
          <w:rFonts w:ascii="Traditional Arabic" w:hAnsi="Traditional Arabic" w:cs="DecoType Naskh"/>
          <w:sz w:val="32"/>
          <w:szCs w:val="32"/>
          <w:rtl/>
          <w:lang w:bidi="ar-SY"/>
        </w:rPr>
        <w:t>،</w:t>
      </w:r>
      <w:proofErr w:type="spellEnd"/>
      <w:r w:rsidRPr="008F6C0F">
        <w:rPr>
          <w:rFonts w:ascii="Traditional Arabic" w:hAnsi="Traditional Arabic" w:cs="DecoType Naskh"/>
          <w:sz w:val="32"/>
          <w:szCs w:val="32"/>
          <w:rtl/>
          <w:lang w:bidi="ar-SY"/>
        </w:rPr>
        <w:t xml:space="preserve"> النظام المحاسبي </w:t>
      </w:r>
      <w:proofErr w:type="spellStart"/>
      <w:r w:rsidRPr="008F6C0F">
        <w:rPr>
          <w:rFonts w:ascii="Traditional Arabic" w:hAnsi="Traditional Arabic" w:cs="DecoType Naskh"/>
          <w:sz w:val="32"/>
          <w:szCs w:val="32"/>
          <w:rtl/>
          <w:lang w:bidi="ar-SY"/>
        </w:rPr>
        <w:t>المالي،</w:t>
      </w:r>
      <w:proofErr w:type="spellEnd"/>
      <w:r w:rsidRPr="008F6C0F">
        <w:rPr>
          <w:rFonts w:ascii="Traditional Arabic" w:hAnsi="Traditional Arabic" w:cs="DecoType Naskh"/>
          <w:sz w:val="32"/>
          <w:szCs w:val="32"/>
          <w:rtl/>
          <w:lang w:bidi="ar-SY"/>
        </w:rPr>
        <w:t xml:space="preserve"> المهن </w:t>
      </w:r>
      <w:proofErr w:type="spellStart"/>
      <w:r w:rsidRPr="008F6C0F">
        <w:rPr>
          <w:rFonts w:ascii="Traditional Arabic" w:hAnsi="Traditional Arabic" w:cs="DecoType Naskh"/>
          <w:sz w:val="32"/>
          <w:szCs w:val="32"/>
          <w:rtl/>
          <w:lang w:bidi="ar-SY"/>
        </w:rPr>
        <w:t>المحاسبية</w:t>
      </w:r>
      <w:r w:rsidR="00004C59" w:rsidRPr="008F6C0F">
        <w:rPr>
          <w:rFonts w:ascii="Traditional Arabic" w:hAnsi="Traditional Arabic" w:cs="DecoType Naskh" w:hint="cs"/>
          <w:sz w:val="32"/>
          <w:szCs w:val="32"/>
          <w:rtl/>
          <w:lang w:bidi="ar-SY"/>
        </w:rPr>
        <w:t>،</w:t>
      </w:r>
      <w:proofErr w:type="spellEnd"/>
      <w:r w:rsidR="00004C59" w:rsidRPr="008F6C0F">
        <w:rPr>
          <w:rFonts w:ascii="Traditional Arabic" w:hAnsi="Traditional Arabic" w:cs="DecoType Naskh" w:hint="cs"/>
          <w:sz w:val="32"/>
          <w:szCs w:val="32"/>
          <w:rtl/>
          <w:lang w:bidi="ar-SY"/>
        </w:rPr>
        <w:t xml:space="preserve"> تقييم الإصلاح </w:t>
      </w:r>
      <w:r w:rsidR="00233230">
        <w:rPr>
          <w:rFonts w:ascii="Traditional Arabic" w:hAnsi="Traditional Arabic" w:cs="DecoType Naskh" w:hint="cs"/>
          <w:sz w:val="32"/>
          <w:szCs w:val="32"/>
          <w:rtl/>
          <w:lang w:bidi="ar-SY"/>
        </w:rPr>
        <w:t>المحاسبي</w:t>
      </w:r>
    </w:p>
    <w:p w:rsidR="0033772D" w:rsidRDefault="0033772D">
      <w:pPr>
        <w:rPr>
          <w:rFonts w:ascii="Traditional Arabic" w:eastAsia="Times New Roman" w:hAnsi="Traditional Arabic" w:cs="DecoType Naskh"/>
          <w:sz w:val="32"/>
          <w:szCs w:val="32"/>
          <w:rtl/>
          <w:lang w:eastAsia="fr-FR" w:bidi="ar-SY"/>
        </w:rPr>
      </w:pPr>
      <w:r>
        <w:rPr>
          <w:rFonts w:ascii="Traditional Arabic" w:hAnsi="Traditional Arabic" w:cs="DecoType Naskh"/>
          <w:sz w:val="32"/>
          <w:szCs w:val="32"/>
          <w:rtl/>
          <w:lang w:bidi="ar-SY"/>
        </w:rPr>
        <w:br w:type="page"/>
      </w:r>
    </w:p>
    <w:p w:rsidR="0033772D" w:rsidRDefault="0033772D" w:rsidP="0033772D">
      <w:pPr>
        <w:spacing w:after="0" w:line="240" w:lineRule="auto"/>
        <w:ind w:firstLine="567"/>
        <w:jc w:val="both"/>
        <w:rPr>
          <w:rFonts w:ascii="Times New Roman" w:eastAsia="Times New Roman" w:hAnsi="Times New Roman" w:cs="Times New Roman"/>
          <w:sz w:val="28"/>
          <w:szCs w:val="28"/>
          <w:lang w:val="en-US" w:eastAsia="fr-FR"/>
        </w:rPr>
      </w:pPr>
      <w:r>
        <w:rPr>
          <w:rFonts w:ascii="Traditional Arabic" w:hAnsi="Traditional Arabic" w:cs="Traditional Arabic"/>
          <w:b/>
          <w:bCs/>
          <w:sz w:val="32"/>
          <w:szCs w:val="32"/>
        </w:rPr>
        <w:lastRenderedPageBreak/>
        <w:t>Abstract</w:t>
      </w:r>
    </w:p>
    <w:p w:rsidR="0033772D" w:rsidRPr="001D2CC5" w:rsidRDefault="0033772D" w:rsidP="0033772D">
      <w:pPr>
        <w:spacing w:after="0" w:line="240" w:lineRule="auto"/>
        <w:ind w:firstLine="567"/>
        <w:jc w:val="both"/>
        <w:rPr>
          <w:rFonts w:ascii="Times New Roman" w:eastAsia="Times New Roman" w:hAnsi="Times New Roman" w:cs="Times New Roman"/>
          <w:sz w:val="28"/>
          <w:szCs w:val="28"/>
          <w:lang w:val="en-US" w:eastAsia="fr-FR"/>
        </w:rPr>
      </w:pPr>
      <w:r w:rsidRPr="001D2CC5">
        <w:rPr>
          <w:rFonts w:ascii="Times New Roman" w:eastAsia="Times New Roman" w:hAnsi="Times New Roman" w:cs="Times New Roman"/>
          <w:sz w:val="28"/>
          <w:szCs w:val="28"/>
          <w:lang w:val="en-US" w:eastAsia="fr-FR"/>
        </w:rPr>
        <w:t xml:space="preserve">By the end of the 1980s, Algeria had embarked on a series of economic </w:t>
      </w:r>
      <w:proofErr w:type="gramStart"/>
      <w:r w:rsidRPr="001D2CC5">
        <w:rPr>
          <w:rFonts w:ascii="Times New Roman" w:eastAsia="Times New Roman" w:hAnsi="Times New Roman" w:cs="Times New Roman"/>
          <w:sz w:val="28"/>
          <w:szCs w:val="28"/>
          <w:lang w:val="en-US" w:eastAsia="fr-FR"/>
        </w:rPr>
        <w:t>reforms, that</w:t>
      </w:r>
      <w:proofErr w:type="gramEnd"/>
      <w:r w:rsidRPr="001D2CC5">
        <w:rPr>
          <w:rFonts w:ascii="Times New Roman" w:eastAsia="Times New Roman" w:hAnsi="Times New Roman" w:cs="Times New Roman"/>
          <w:sz w:val="28"/>
          <w:szCs w:val="28"/>
          <w:lang w:val="en-US" w:eastAsia="fr-FR"/>
        </w:rPr>
        <w:t xml:space="preserve"> included the restructuring of economic institutions. However, these reforms have not been accompanied by profound accounting reforms. The reforms have maintained the national chart of accounts issued in 1975 to open a workshop on the accounting reform by the end of the first quarter of 1998. Therefore, this thesis aims to study these reforms (economic and accounting). After Algeria launched a series of accounting reforms, and the new which her came represented in the accounting and financial system issued on 25 November 2007, and the law of accounting experts, statutory auditors and accountants approved 10-01 issued on 29 June 2010, and the accompanying legislations relating to the regulatory decrees of these two laws.</w:t>
      </w:r>
    </w:p>
    <w:p w:rsidR="0033772D" w:rsidRPr="001D2CC5" w:rsidRDefault="0033772D" w:rsidP="0033772D">
      <w:pPr>
        <w:spacing w:after="0" w:line="240" w:lineRule="auto"/>
        <w:ind w:firstLine="567"/>
        <w:jc w:val="both"/>
        <w:rPr>
          <w:rFonts w:ascii="Times New Roman" w:eastAsia="Times New Roman" w:hAnsi="Times New Roman" w:cs="Times New Roman"/>
          <w:sz w:val="28"/>
          <w:szCs w:val="28"/>
          <w:lang w:val="en-US" w:eastAsia="fr-FR"/>
        </w:rPr>
      </w:pPr>
      <w:r w:rsidRPr="001D2CC5">
        <w:rPr>
          <w:rFonts w:ascii="Times New Roman" w:eastAsia="Times New Roman" w:hAnsi="Times New Roman" w:cs="Times New Roman"/>
          <w:sz w:val="28"/>
          <w:szCs w:val="28"/>
          <w:lang w:val="en-US" w:eastAsia="fr-FR"/>
        </w:rPr>
        <w:t xml:space="preserve">We illustrated the options that were before the committee supervising the accounting reform and the way of issuing the two laws. In order to reach the station of evaluation of accounting reform in general and from several dimensions, and this is by mentioning the observations, problems and constraints that faced the application of the financial accounting system, especially in terms of taxation and regulation, without forgetting the delay in the structuring process of the accounting profession, in addition to discussing the clarifications and explanations provided by the committee supervising the accounting reform in Algeria represented in National Council of Accounting (CNC), but before reaching all this, we had to know the national chart of accounts and its specificities and shortcomings. </w:t>
      </w:r>
    </w:p>
    <w:p w:rsidR="0033772D" w:rsidRPr="001D2CC5" w:rsidRDefault="0033772D" w:rsidP="0033772D">
      <w:pPr>
        <w:spacing w:after="0" w:line="240" w:lineRule="auto"/>
        <w:ind w:firstLine="567"/>
        <w:jc w:val="both"/>
        <w:rPr>
          <w:rFonts w:ascii="Times New Roman" w:eastAsia="Times New Roman" w:hAnsi="Times New Roman" w:cs="Times New Roman"/>
          <w:sz w:val="28"/>
          <w:szCs w:val="28"/>
          <w:lang w:val="en-US" w:eastAsia="fr-FR"/>
        </w:rPr>
      </w:pPr>
      <w:r w:rsidRPr="001D2CC5">
        <w:rPr>
          <w:rFonts w:ascii="Times New Roman" w:eastAsia="Times New Roman" w:hAnsi="Times New Roman" w:cs="Times New Roman"/>
          <w:sz w:val="28"/>
          <w:szCs w:val="28"/>
          <w:lang w:val="en-US" w:eastAsia="fr-FR"/>
        </w:rPr>
        <w:t>The thesis was concluded with an applied chapter, which aims to elicit the views of the most important actors in the accounting environment in Algeria (professionals, academics, tax authority) through a questionnaire, in order to deny or confirm the researcher’s analysis and to give this study more credibility.</w:t>
      </w:r>
    </w:p>
    <w:p w:rsidR="0033772D" w:rsidRPr="001D2CC5" w:rsidRDefault="0033772D" w:rsidP="0033772D">
      <w:pPr>
        <w:spacing w:after="0" w:line="240" w:lineRule="auto"/>
        <w:rPr>
          <w:rFonts w:ascii="Times New Roman" w:eastAsia="Times New Roman" w:hAnsi="Times New Roman" w:cs="Times New Roman"/>
          <w:sz w:val="28"/>
          <w:szCs w:val="28"/>
          <w:lang w:val="en-US" w:eastAsia="fr-FR"/>
        </w:rPr>
      </w:pPr>
    </w:p>
    <w:p w:rsidR="0033772D" w:rsidRPr="001D2CC5" w:rsidRDefault="0033772D" w:rsidP="0033772D">
      <w:pPr>
        <w:spacing w:after="0" w:line="240" w:lineRule="auto"/>
        <w:rPr>
          <w:rFonts w:ascii="Calibri" w:eastAsia="Calibri" w:hAnsi="Calibri" w:cs="Arial"/>
          <w:sz w:val="24"/>
          <w:szCs w:val="24"/>
          <w:lang w:val="en-US"/>
        </w:rPr>
      </w:pPr>
      <w:r w:rsidRPr="001D2CC5">
        <w:rPr>
          <w:rFonts w:ascii="Times New Roman" w:eastAsia="Times New Roman" w:hAnsi="Times New Roman" w:cs="Times New Roman"/>
          <w:b/>
          <w:bCs/>
          <w:sz w:val="28"/>
          <w:szCs w:val="28"/>
          <w:lang w:val="en-US" w:eastAsia="fr-FR"/>
        </w:rPr>
        <w:t>Keywords</w:t>
      </w:r>
      <w:r w:rsidRPr="001D2CC5">
        <w:rPr>
          <w:rFonts w:ascii="Times New Roman" w:eastAsia="Times New Roman" w:hAnsi="Times New Roman" w:cs="Times New Roman"/>
          <w:sz w:val="28"/>
          <w:szCs w:val="28"/>
          <w:lang w:val="en-US" w:eastAsia="fr-FR"/>
        </w:rPr>
        <w:t>: Economic reform, Accounting reform, Financial Accounting System, Accounting Professions, Accounting reform assessment</w:t>
      </w:r>
    </w:p>
    <w:p w:rsidR="003D1C9C" w:rsidRPr="0033772D" w:rsidRDefault="003D1C9C" w:rsidP="005F68F1">
      <w:pPr>
        <w:pStyle w:val="Sansinterligne"/>
        <w:bidi/>
        <w:spacing w:line="216" w:lineRule="auto"/>
        <w:rPr>
          <w:rFonts w:ascii="Traditional Arabic" w:hAnsi="Traditional Arabic" w:cs="DecoType Naskh"/>
          <w:sz w:val="32"/>
          <w:szCs w:val="32"/>
          <w:rtl/>
          <w:lang w:val="en-US" w:bidi="ar-SY"/>
        </w:rPr>
      </w:pPr>
    </w:p>
    <w:p w:rsidR="003D1C9C" w:rsidRDefault="003D1C9C" w:rsidP="005F68F1">
      <w:pPr>
        <w:bidi/>
        <w:spacing w:after="0" w:line="216" w:lineRule="auto"/>
        <w:rPr>
          <w:rFonts w:cs="DecoType Naskh"/>
          <w:b/>
          <w:bCs/>
          <w:sz w:val="40"/>
          <w:szCs w:val="40"/>
        </w:rPr>
      </w:pPr>
    </w:p>
    <w:p w:rsidR="0033772D" w:rsidRDefault="0033772D" w:rsidP="0033772D">
      <w:pPr>
        <w:bidi/>
        <w:spacing w:after="0" w:line="216" w:lineRule="auto"/>
        <w:rPr>
          <w:rFonts w:cs="DecoType Naskh"/>
          <w:b/>
          <w:bCs/>
          <w:sz w:val="40"/>
          <w:szCs w:val="40"/>
        </w:rPr>
      </w:pPr>
    </w:p>
    <w:p w:rsidR="0033772D" w:rsidRDefault="0033772D" w:rsidP="0033772D">
      <w:pPr>
        <w:bidi/>
        <w:spacing w:after="0" w:line="216" w:lineRule="auto"/>
        <w:rPr>
          <w:rFonts w:cs="DecoType Naskh"/>
          <w:b/>
          <w:bCs/>
          <w:sz w:val="40"/>
          <w:szCs w:val="40"/>
        </w:rPr>
      </w:pPr>
    </w:p>
    <w:p w:rsidR="0033772D" w:rsidRDefault="0033772D" w:rsidP="0033772D">
      <w:pPr>
        <w:bidi/>
        <w:spacing w:after="0" w:line="216" w:lineRule="auto"/>
        <w:rPr>
          <w:rFonts w:cs="DecoType Naskh"/>
          <w:b/>
          <w:bCs/>
          <w:sz w:val="40"/>
          <w:szCs w:val="40"/>
        </w:rPr>
      </w:pPr>
    </w:p>
    <w:p w:rsidR="0033772D" w:rsidRDefault="0033772D" w:rsidP="0033772D">
      <w:pPr>
        <w:bidi/>
        <w:spacing w:after="0" w:line="216" w:lineRule="auto"/>
        <w:rPr>
          <w:rFonts w:cs="DecoType Naskh"/>
          <w:b/>
          <w:bCs/>
          <w:sz w:val="40"/>
          <w:szCs w:val="40"/>
        </w:rPr>
      </w:pPr>
    </w:p>
    <w:p w:rsidR="0033772D" w:rsidRDefault="0033772D" w:rsidP="0033772D">
      <w:pPr>
        <w:spacing w:after="0" w:line="240" w:lineRule="auto"/>
        <w:jc w:val="mediumKashida"/>
        <w:rPr>
          <w:rFonts w:asciiTheme="majorBidi" w:eastAsia="Times New Roman" w:hAnsiTheme="majorBidi" w:cstheme="majorBidi"/>
          <w:color w:val="444950"/>
          <w:sz w:val="28"/>
          <w:szCs w:val="28"/>
          <w:lang w:eastAsia="fr-FR"/>
        </w:rPr>
      </w:pPr>
      <w:r w:rsidRPr="00E51354">
        <w:rPr>
          <w:rFonts w:asciiTheme="majorBidi" w:eastAsia="Times New Roman" w:hAnsiTheme="majorBidi" w:cstheme="majorBidi"/>
          <w:color w:val="444950"/>
          <w:sz w:val="28"/>
          <w:szCs w:val="28"/>
          <w:lang w:eastAsia="fr-FR"/>
        </w:rPr>
        <w:t xml:space="preserve">         </w:t>
      </w:r>
    </w:p>
    <w:p w:rsidR="0033772D" w:rsidRDefault="0033772D" w:rsidP="0033772D">
      <w:pPr>
        <w:spacing w:after="0" w:line="240" w:lineRule="auto"/>
        <w:jc w:val="mediumKashida"/>
        <w:rPr>
          <w:rFonts w:asciiTheme="majorBidi" w:eastAsia="Times New Roman" w:hAnsiTheme="majorBidi" w:cstheme="majorBidi"/>
          <w:color w:val="444950"/>
          <w:sz w:val="28"/>
          <w:szCs w:val="28"/>
          <w:lang w:eastAsia="fr-FR"/>
        </w:rPr>
      </w:pPr>
      <w:r w:rsidRPr="00E51354">
        <w:rPr>
          <w:rFonts w:asciiTheme="majorBidi" w:hAnsiTheme="majorBidi" w:cstheme="majorBidi"/>
          <w:b/>
          <w:bCs/>
          <w:sz w:val="32"/>
          <w:szCs w:val="32"/>
        </w:rPr>
        <w:lastRenderedPageBreak/>
        <w:t>Résumé</w:t>
      </w:r>
    </w:p>
    <w:p w:rsidR="0033772D" w:rsidRPr="00E51354" w:rsidRDefault="0033772D" w:rsidP="0033772D">
      <w:pPr>
        <w:spacing w:after="0" w:line="240" w:lineRule="auto"/>
        <w:jc w:val="mediumKashida"/>
        <w:rPr>
          <w:rFonts w:asciiTheme="majorBidi" w:eastAsia="Times New Roman" w:hAnsiTheme="majorBidi" w:cstheme="majorBidi"/>
          <w:color w:val="444950"/>
          <w:sz w:val="28"/>
          <w:szCs w:val="28"/>
          <w:lang w:eastAsia="fr-FR"/>
        </w:rPr>
      </w:pPr>
      <w:r>
        <w:rPr>
          <w:rFonts w:asciiTheme="majorBidi" w:eastAsia="Times New Roman" w:hAnsiTheme="majorBidi" w:cstheme="majorBidi"/>
          <w:color w:val="444950"/>
          <w:sz w:val="28"/>
          <w:szCs w:val="28"/>
          <w:lang w:eastAsia="fr-FR"/>
        </w:rPr>
        <w:t xml:space="preserve">      </w:t>
      </w:r>
      <w:r w:rsidRPr="00E51354">
        <w:rPr>
          <w:rFonts w:asciiTheme="majorBidi" w:eastAsia="Times New Roman" w:hAnsiTheme="majorBidi" w:cstheme="majorBidi"/>
          <w:color w:val="444950"/>
          <w:sz w:val="28"/>
          <w:szCs w:val="28"/>
          <w:lang w:eastAsia="fr-FR"/>
        </w:rPr>
        <w:t xml:space="preserve"> À la fin des années 80, l’Algérie s’était lancée dans une série de réformes économiques, notamment la restructuration des institutions économiques. Cependant, ces réformes ne se sont pas accompagnées de réformes comptables profondes. Les réformes ont maintenu le schéma de comptabilité nationale de 1975 afin d'ouvrir un atelier sur la réforme comptable à la fin du premier trimestre de 1998. Cette thèse a donc pour but d'étudier ces réformes (économique et comptable). Après que l'Algérie a entamé une série de réformes comptables, le nouveau représentées par le système comptable et financier du 25 novembre 2007, et le droit des experts comptables, des </w:t>
      </w:r>
      <w:proofErr w:type="spellStart"/>
      <w:r w:rsidRPr="00E51354">
        <w:rPr>
          <w:rFonts w:asciiTheme="majorBidi" w:eastAsia="Times New Roman" w:hAnsiTheme="majorBidi" w:cstheme="majorBidi"/>
          <w:color w:val="444950"/>
          <w:sz w:val="28"/>
          <w:szCs w:val="28"/>
          <w:lang w:eastAsia="fr-FR"/>
        </w:rPr>
        <w:t>commissairee</w:t>
      </w:r>
      <w:proofErr w:type="spellEnd"/>
      <w:r w:rsidRPr="00E51354">
        <w:rPr>
          <w:rFonts w:asciiTheme="majorBidi" w:eastAsia="Times New Roman" w:hAnsiTheme="majorBidi" w:cstheme="majorBidi"/>
          <w:color w:val="444950"/>
          <w:sz w:val="28"/>
          <w:szCs w:val="28"/>
          <w:lang w:eastAsia="fr-FR"/>
        </w:rPr>
        <w:t xml:space="preserve"> au compte et des comptables agréés et 10-01 du 29 juin 2010 et les législations qui l'accompagne se rapportant aux décrets réglementaires de ces deux lois.</w:t>
      </w:r>
    </w:p>
    <w:p w:rsidR="0033772D" w:rsidRPr="00E51354" w:rsidRDefault="0033772D" w:rsidP="0033772D">
      <w:pPr>
        <w:spacing w:after="0" w:line="240" w:lineRule="auto"/>
        <w:jc w:val="mediumKashida"/>
        <w:rPr>
          <w:rFonts w:asciiTheme="majorBidi" w:eastAsia="Times New Roman" w:hAnsiTheme="majorBidi" w:cstheme="majorBidi"/>
          <w:color w:val="444950"/>
          <w:sz w:val="28"/>
          <w:szCs w:val="28"/>
          <w:lang w:eastAsia="fr-FR"/>
        </w:rPr>
      </w:pPr>
      <w:r>
        <w:rPr>
          <w:rFonts w:asciiTheme="majorBidi" w:eastAsia="Times New Roman" w:hAnsiTheme="majorBidi" w:cstheme="majorBidi"/>
          <w:color w:val="444950"/>
          <w:sz w:val="28"/>
          <w:szCs w:val="28"/>
          <w:lang w:eastAsia="fr-FR"/>
        </w:rPr>
        <w:t xml:space="preserve">        </w:t>
      </w:r>
      <w:r w:rsidRPr="00E51354">
        <w:rPr>
          <w:rFonts w:asciiTheme="majorBidi" w:eastAsia="Times New Roman" w:hAnsiTheme="majorBidi" w:cstheme="majorBidi"/>
          <w:color w:val="444950"/>
          <w:sz w:val="28"/>
          <w:szCs w:val="28"/>
          <w:lang w:eastAsia="fr-FR"/>
        </w:rPr>
        <w:t>Nous avons clairement précisé les options dont disposait le Comité de la réforme comptable et la manière dont les lois ont été adoptées. Afin de parvenir à un centre d’évaluation de la réforme de la comptabilité en général et à plusieurs dimensions en mentionnant les observations et problèmes et contraintes rencontrés dans l’application du système comptable financier, notamment en matière de fiscalité et de réglementation, sans oublier le retard pris dans le processus de structuration de la profession comptable, ainsi que des explications et éclaircissements fournis par le Comité de surveillance Sur la réforme de la comptabilité en Algérie représentée par le Conseil national de la comptabilité (CNC), mais avant d'arriver à tout cela, nous devions connaître le plan comptable national, ses caractéristiques et ses faiblesses.</w:t>
      </w:r>
    </w:p>
    <w:p w:rsidR="0033772D" w:rsidRPr="00E51354" w:rsidRDefault="0033772D" w:rsidP="0033772D">
      <w:pPr>
        <w:spacing w:after="0" w:line="240" w:lineRule="auto"/>
        <w:rPr>
          <w:rFonts w:asciiTheme="majorBidi" w:eastAsia="Times New Roman" w:hAnsiTheme="majorBidi" w:cstheme="majorBidi"/>
          <w:color w:val="444950"/>
          <w:sz w:val="28"/>
          <w:szCs w:val="28"/>
          <w:lang w:eastAsia="fr-FR"/>
        </w:rPr>
      </w:pPr>
      <w:r w:rsidRPr="00E51354">
        <w:rPr>
          <w:rFonts w:asciiTheme="majorBidi" w:eastAsia="Times New Roman" w:hAnsiTheme="majorBidi" w:cstheme="majorBidi"/>
          <w:color w:val="444950"/>
          <w:sz w:val="28"/>
          <w:szCs w:val="28"/>
          <w:lang w:eastAsia="fr-FR"/>
        </w:rPr>
        <w:t>La thèse se terminait par un chapitre destiné à élucider les points de vue des principaux acteurs de l'environnement comptable algérien (professionnels, universitaires et service des impôts) au moyen d'un questionnaire permettant de rejeter ou de confirmer l'analyse du chercheur et de donner à cette étude la plus grande crédibilité.</w:t>
      </w:r>
    </w:p>
    <w:p w:rsidR="0033772D" w:rsidRPr="00E51354" w:rsidRDefault="0033772D" w:rsidP="0033772D">
      <w:pPr>
        <w:spacing w:after="0" w:line="240" w:lineRule="auto"/>
        <w:rPr>
          <w:rFonts w:asciiTheme="majorBidi" w:eastAsia="Times New Roman" w:hAnsiTheme="majorBidi" w:cstheme="majorBidi"/>
          <w:color w:val="444950"/>
          <w:sz w:val="28"/>
          <w:szCs w:val="28"/>
          <w:lang w:eastAsia="fr-FR"/>
        </w:rPr>
      </w:pPr>
      <w:r w:rsidRPr="00E51354">
        <w:rPr>
          <w:rFonts w:asciiTheme="majorBidi" w:eastAsia="Times New Roman" w:hAnsiTheme="majorBidi" w:cstheme="majorBidi"/>
          <w:color w:val="444950"/>
          <w:sz w:val="28"/>
          <w:szCs w:val="28"/>
          <w:lang w:eastAsia="fr-FR"/>
        </w:rPr>
        <w:t xml:space="preserve"> </w:t>
      </w:r>
      <w:r w:rsidRPr="00E51354">
        <w:rPr>
          <w:rFonts w:asciiTheme="majorBidi" w:eastAsia="Times New Roman" w:hAnsiTheme="majorBidi" w:cstheme="majorBidi"/>
          <w:b/>
          <w:bCs/>
          <w:color w:val="444950"/>
          <w:sz w:val="28"/>
          <w:szCs w:val="28"/>
          <w:lang w:eastAsia="fr-FR"/>
        </w:rPr>
        <w:t>Mots-clés</w:t>
      </w:r>
      <w:r w:rsidRPr="00E51354">
        <w:rPr>
          <w:rFonts w:asciiTheme="majorBidi" w:eastAsia="Times New Roman" w:hAnsiTheme="majorBidi" w:cstheme="majorBidi"/>
          <w:color w:val="444950"/>
          <w:sz w:val="28"/>
          <w:szCs w:val="28"/>
          <w:lang w:eastAsia="fr-FR"/>
        </w:rPr>
        <w:t>: Réforme économique, réforme comptable, système comptable financier, profession comptable, évaluation de la réforme comptable</w:t>
      </w:r>
    </w:p>
    <w:p w:rsidR="0033772D" w:rsidRPr="0033772D" w:rsidRDefault="0033772D" w:rsidP="0033772D">
      <w:pPr>
        <w:bidi/>
        <w:spacing w:after="0" w:line="216" w:lineRule="auto"/>
        <w:rPr>
          <w:rFonts w:cs="DecoType Naskh"/>
          <w:b/>
          <w:bCs/>
          <w:sz w:val="40"/>
          <w:szCs w:val="40"/>
          <w:rtl/>
        </w:rPr>
      </w:pPr>
    </w:p>
    <w:p w:rsidR="00454134" w:rsidRPr="0033772D" w:rsidRDefault="00454134" w:rsidP="00454134">
      <w:pPr>
        <w:bidi/>
        <w:spacing w:after="0" w:line="216" w:lineRule="auto"/>
        <w:rPr>
          <w:rFonts w:cs="DecoType Naskh"/>
          <w:b/>
          <w:bCs/>
          <w:sz w:val="40"/>
          <w:szCs w:val="40"/>
        </w:rPr>
      </w:pPr>
    </w:p>
    <w:sectPr w:rsidR="00454134" w:rsidRPr="0033772D" w:rsidSect="00433EB3">
      <w:headerReference w:type="default" r:id="rId8"/>
      <w:footerReference w:type="default" r:id="rId9"/>
      <w:pgSz w:w="11906" w:h="16838"/>
      <w:pgMar w:top="1134" w:right="1985" w:bottom="1134" w:left="1134" w:header="709" w:footer="709" w:gutter="284"/>
      <w:pgNumType w:start="331"/>
      <w:cols w:space="708"/>
      <w:titlePg/>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72E9" w:rsidRDefault="001672E9" w:rsidP="00E6697B">
      <w:pPr>
        <w:spacing w:after="0" w:line="240" w:lineRule="auto"/>
      </w:pPr>
      <w:r>
        <w:separator/>
      </w:r>
    </w:p>
  </w:endnote>
  <w:endnote w:type="continuationSeparator" w:id="0">
    <w:p w:rsidR="001672E9" w:rsidRDefault="001672E9" w:rsidP="00E669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ecoType Naskh">
    <w:panose1 w:val="02010400000000000000"/>
    <w:charset w:val="B2"/>
    <w:family w:val="auto"/>
    <w:pitch w:val="variable"/>
    <w:sig w:usb0="00002001" w:usb1="80000000" w:usb2="00000008" w:usb3="00000000" w:csb0="0000004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3EB3" w:rsidRDefault="00433EB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72E9" w:rsidRDefault="001672E9" w:rsidP="00E6697B">
      <w:pPr>
        <w:spacing w:after="0" w:line="240" w:lineRule="auto"/>
      </w:pPr>
      <w:r>
        <w:separator/>
      </w:r>
    </w:p>
  </w:footnote>
  <w:footnote w:type="continuationSeparator" w:id="0">
    <w:p w:rsidR="001672E9" w:rsidRDefault="001672E9" w:rsidP="00E6697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697B" w:rsidRDefault="00E6697B" w:rsidP="00E6697B">
    <w:pPr>
      <w:pStyle w:val="En-tte"/>
      <w:pBdr>
        <w:top w:val="thickThinSmallGap" w:sz="12" w:space="1" w:color="auto"/>
        <w:bottom w:val="thinThickSmallGap" w:sz="12" w:space="1" w:color="auto"/>
      </w:pBdr>
      <w:shd w:val="clear" w:color="auto" w:fill="F2F2F2" w:themeFill="background1" w:themeFillShade="F2"/>
      <w:tabs>
        <w:tab w:val="clear" w:pos="4536"/>
        <w:tab w:val="clear" w:pos="9072"/>
        <w:tab w:val="left" w:pos="1393"/>
      </w:tabs>
      <w:bidi/>
    </w:pPr>
    <w:proofErr w:type="gramStart"/>
    <w:r w:rsidRPr="00D727D4">
      <w:rPr>
        <w:rFonts w:ascii="Traditional Arabic" w:hAnsi="Traditional Arabic" w:cs="Traditional Arabic"/>
        <w:b/>
        <w:bCs/>
        <w:sz w:val="32"/>
        <w:szCs w:val="32"/>
        <w:rtl/>
      </w:rPr>
      <w:t>الملخص</w:t>
    </w:r>
    <w:proofErr w:type="gramEnd"/>
    <w:r>
      <w:rPr>
        <w:rFonts w:ascii="Traditional Arabic" w:hAnsi="Traditional Arabic" w:cs="Traditional Arabic"/>
        <w:b/>
        <w:bCs/>
        <w:sz w:val="32"/>
        <w:szCs w:val="32"/>
        <w:rtl/>
      </w:rPr>
      <w:tab/>
    </w:r>
  </w:p>
  <w:p w:rsidR="00E6697B" w:rsidRPr="00E6697B" w:rsidRDefault="00E6697B" w:rsidP="00E6697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3D1C9C"/>
    <w:rsid w:val="00004C59"/>
    <w:rsid w:val="000113AD"/>
    <w:rsid w:val="000A3658"/>
    <w:rsid w:val="00100211"/>
    <w:rsid w:val="001672E9"/>
    <w:rsid w:val="001A2F2F"/>
    <w:rsid w:val="00206FF3"/>
    <w:rsid w:val="00233230"/>
    <w:rsid w:val="002533DB"/>
    <w:rsid w:val="00294C11"/>
    <w:rsid w:val="002C7F15"/>
    <w:rsid w:val="002F6D1C"/>
    <w:rsid w:val="00306834"/>
    <w:rsid w:val="0033772D"/>
    <w:rsid w:val="00352FDC"/>
    <w:rsid w:val="003D1C9C"/>
    <w:rsid w:val="00433EB3"/>
    <w:rsid w:val="00454134"/>
    <w:rsid w:val="005F5BFD"/>
    <w:rsid w:val="005F68F1"/>
    <w:rsid w:val="00731435"/>
    <w:rsid w:val="00781377"/>
    <w:rsid w:val="00824E2F"/>
    <w:rsid w:val="00874693"/>
    <w:rsid w:val="008C66EA"/>
    <w:rsid w:val="008F6C0F"/>
    <w:rsid w:val="00A174DD"/>
    <w:rsid w:val="00AC6C65"/>
    <w:rsid w:val="00B87D56"/>
    <w:rsid w:val="00C10CE1"/>
    <w:rsid w:val="00C33AFE"/>
    <w:rsid w:val="00CE73A3"/>
    <w:rsid w:val="00D12D7B"/>
    <w:rsid w:val="00DA7BB7"/>
    <w:rsid w:val="00E6697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3AF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3D1C9C"/>
    <w:pPr>
      <w:spacing w:after="0"/>
      <w:jc w:val="lowKashida"/>
    </w:pPr>
    <w:rPr>
      <w:rFonts w:ascii="Calibri" w:eastAsia="Times New Roman" w:hAnsi="Calibri" w:cs="Arial"/>
      <w:lang w:eastAsia="fr-FR"/>
    </w:rPr>
  </w:style>
  <w:style w:type="paragraph" w:styleId="En-tte">
    <w:name w:val="header"/>
    <w:basedOn w:val="Normal"/>
    <w:link w:val="En-tteCar"/>
    <w:uiPriority w:val="99"/>
    <w:semiHidden/>
    <w:unhideWhenUsed/>
    <w:rsid w:val="00E6697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E6697B"/>
  </w:style>
  <w:style w:type="paragraph" w:styleId="Pieddepage">
    <w:name w:val="footer"/>
    <w:basedOn w:val="Normal"/>
    <w:link w:val="PieddepageCar"/>
    <w:uiPriority w:val="99"/>
    <w:unhideWhenUsed/>
    <w:rsid w:val="00E6697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6697B"/>
  </w:style>
  <w:style w:type="paragraph" w:styleId="Textedebulles">
    <w:name w:val="Balloon Text"/>
    <w:basedOn w:val="Normal"/>
    <w:link w:val="TextedebullesCar"/>
    <w:uiPriority w:val="99"/>
    <w:semiHidden/>
    <w:unhideWhenUsed/>
    <w:rsid w:val="00E6697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6697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468FA9AB-6ED5-4461-8FDB-585433F7C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877</Words>
  <Characters>4966</Characters>
  <Application>Microsoft Office Word</Application>
  <DocSecurity>0</DocSecurity>
  <Lines>97</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chaouki</dc:creator>
  <cp:lastModifiedBy>chaouki</cp:lastModifiedBy>
  <cp:revision>3</cp:revision>
  <dcterms:created xsi:type="dcterms:W3CDTF">2019-05-13T09:06:00Z</dcterms:created>
  <dcterms:modified xsi:type="dcterms:W3CDTF">2019-05-13T09:12:00Z</dcterms:modified>
</cp:coreProperties>
</file>