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FA9" w:rsidRDefault="00F923E9" w:rsidP="00141FA9">
      <w:pPr>
        <w:bidi/>
        <w:spacing w:after="0"/>
        <w:rPr>
          <w:rFonts w:ascii="Traditional Arabic" w:hAnsi="Traditional Arabic" w:cs="Traditional Arabic"/>
          <w:sz w:val="32"/>
          <w:szCs w:val="32"/>
          <w:lang w:bidi="ar-DZ"/>
        </w:rPr>
      </w:pPr>
      <w:r>
        <w:rPr>
          <w:rFonts w:ascii="Traditional Arabic" w:hAnsi="Traditional Arabic" w:cs="Traditional Arabic"/>
          <w:noProof/>
          <w:sz w:val="32"/>
          <w:szCs w:val="32"/>
          <w:lang w:eastAsia="fr-FR"/>
        </w:rPr>
        <w:pict>
          <v:roundrect id="_x0000_s1026" style="position:absolute;left:0;text-align:left;margin-left:217.15pt;margin-top:-1.25pt;width:85.5pt;height:30pt;z-index:251658240" arcsize="10923f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  <v:textbox style="mso-next-textbox:#_x0000_s1026">
              <w:txbxContent>
                <w:p w:rsidR="005A53A5" w:rsidRPr="00335D82" w:rsidRDefault="005A53A5" w:rsidP="005737BB">
                  <w:pPr>
                    <w:shd w:val="clear" w:color="auto" w:fill="FBD4B4" w:themeFill="accent6" w:themeFillTint="66"/>
                    <w:jc w:val="center"/>
                    <w:rPr>
                      <w:sz w:val="30"/>
                      <w:szCs w:val="30"/>
                      <w:rtl/>
                    </w:rPr>
                  </w:pPr>
                  <w:r w:rsidRPr="00335D82">
                    <w:rPr>
                      <w:rFonts w:ascii="Traditional Arabic" w:hAnsi="Traditional Arabic" w:cs="Traditional Arabic" w:hint="cs"/>
                      <w:b/>
                      <w:bCs/>
                      <w:sz w:val="30"/>
                      <w:szCs w:val="30"/>
                      <w:rtl/>
                      <w:lang w:bidi="ar-DZ"/>
                    </w:rPr>
                    <w:t>ملخص</w:t>
                  </w:r>
                </w:p>
              </w:txbxContent>
            </v:textbox>
          </v:roundrect>
        </w:pict>
      </w:r>
    </w:p>
    <w:p w:rsidR="0082769A" w:rsidRDefault="00AF5004" w:rsidP="0082769A">
      <w:pPr>
        <w:tabs>
          <w:tab w:val="left" w:pos="5333"/>
        </w:tabs>
        <w:bidi/>
        <w:spacing w:after="0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/>
          <w:sz w:val="32"/>
          <w:szCs w:val="32"/>
          <w:rtl/>
          <w:lang w:bidi="ar-DZ"/>
        </w:rPr>
        <w:tab/>
      </w:r>
    </w:p>
    <w:p w:rsidR="0082769A" w:rsidRDefault="0082769A" w:rsidP="008E4A00">
      <w:pPr>
        <w:tabs>
          <w:tab w:val="left" w:pos="5333"/>
        </w:tabs>
        <w:bidi/>
        <w:spacing w:after="0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        </w:t>
      </w:r>
      <w:r w:rsidR="00CF4F72" w:rsidRPr="00335D82">
        <w:rPr>
          <w:rFonts w:ascii="Sakkal Majalla" w:hAnsi="Sakkal Majalla" w:cs="Sakkal Majalla"/>
          <w:sz w:val="28"/>
          <w:szCs w:val="28"/>
          <w:rtl/>
          <w:lang w:bidi="ar-DZ"/>
        </w:rPr>
        <w:t>تهدف هذه الدراسة إلى تحليل أ</w:t>
      </w:r>
      <w:r w:rsidR="00FE67A6" w:rsidRPr="00335D82">
        <w:rPr>
          <w:rFonts w:ascii="Sakkal Majalla" w:hAnsi="Sakkal Majalla" w:cs="Sakkal Majalla"/>
          <w:sz w:val="28"/>
          <w:szCs w:val="28"/>
          <w:rtl/>
          <w:lang w:bidi="ar-DZ"/>
        </w:rPr>
        <w:t>ثر ت</w:t>
      </w:r>
      <w:r w:rsidR="00AF5004" w:rsidRPr="00335D82">
        <w:rPr>
          <w:rFonts w:ascii="Sakkal Majalla" w:hAnsi="Sakkal Majalla" w:cs="Sakkal Majalla"/>
          <w:sz w:val="28"/>
          <w:szCs w:val="28"/>
          <w:rtl/>
          <w:lang w:bidi="ar-DZ"/>
        </w:rPr>
        <w:t>قلبات</w:t>
      </w:r>
      <w:r w:rsidR="00FE67A6" w:rsidRPr="00335D82">
        <w:rPr>
          <w:rFonts w:ascii="Sakkal Majalla" w:hAnsi="Sakkal Majalla" w:cs="Sakkal Majalla"/>
          <w:sz w:val="28"/>
          <w:szCs w:val="28"/>
          <w:rtl/>
          <w:lang w:bidi="ar-DZ"/>
        </w:rPr>
        <w:t xml:space="preserve"> أسعار النفط على السياسة النقدية في الجزائر خلال الفترة الممتدة من (</w:t>
      </w:r>
      <w:r w:rsidR="00AF5004" w:rsidRPr="00335D82">
        <w:rPr>
          <w:rFonts w:ascii="Sakkal Majalla" w:hAnsi="Sakkal Majalla" w:cs="Sakkal Majalla"/>
          <w:sz w:val="28"/>
          <w:szCs w:val="28"/>
          <w:rtl/>
          <w:lang w:bidi="ar-DZ"/>
        </w:rPr>
        <w:t>1990-2020</w:t>
      </w:r>
      <w:r w:rsidR="00FE67A6" w:rsidRPr="00335D82">
        <w:rPr>
          <w:rFonts w:ascii="Sakkal Majalla" w:hAnsi="Sakkal Majalla" w:cs="Sakkal Majalla"/>
          <w:sz w:val="28"/>
          <w:szCs w:val="28"/>
          <w:rtl/>
          <w:lang w:bidi="ar-DZ"/>
        </w:rPr>
        <w:t>)، وقد برزت أهمية هذا الطرح بشكل كبير مؤخرا بسبب الانخفاض المتواصل الذي عرفته أسعار النفط في ا</w:t>
      </w:r>
      <w:r w:rsidR="00D754CD" w:rsidRPr="00335D82">
        <w:rPr>
          <w:rFonts w:ascii="Sakkal Majalla" w:hAnsi="Sakkal Majalla" w:cs="Sakkal Majalla"/>
          <w:sz w:val="28"/>
          <w:szCs w:val="28"/>
          <w:rtl/>
          <w:lang w:bidi="ar-DZ"/>
        </w:rPr>
        <w:t>لأسواق الدولية منذ الرّبع الأخير</w:t>
      </w:r>
      <w:r w:rsidR="00FE67A6" w:rsidRPr="00335D82">
        <w:rPr>
          <w:rFonts w:ascii="Sakkal Majalla" w:hAnsi="Sakkal Majalla" w:cs="Sakkal Majalla"/>
          <w:sz w:val="28"/>
          <w:szCs w:val="28"/>
          <w:rtl/>
          <w:lang w:bidi="ar-DZ"/>
        </w:rPr>
        <w:t xml:space="preserve"> من سنة 2014، فقد كانت السياسة النقدية للجزائر ولازالت تتأثر بالتقلبات التي تحدث في أسعار النفط الذي يعتبر أهم مصدر للمداخيل التي يعتمد عليها الاقتصاد الجزائري.</w:t>
      </w:r>
      <w:r w:rsidR="00D67A78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وقد</w:t>
      </w:r>
      <w:r w:rsidR="008E4A00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تم في معالجة هذا الموضوع إتباع المنهج الوصفي </w:t>
      </w:r>
      <w:r w:rsidR="00F40B14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التحليلي وبالاعتماد على </w:t>
      </w:r>
      <w:r w:rsidR="008E4A00">
        <w:rPr>
          <w:rFonts w:ascii="Sakkal Majalla" w:hAnsi="Sakkal Majalla" w:cs="Sakkal Majalla" w:hint="cs"/>
          <w:sz w:val="28"/>
          <w:szCs w:val="28"/>
          <w:rtl/>
          <w:lang w:bidi="ar-DZ"/>
        </w:rPr>
        <w:t>معطيات إحصائية رقمية .</w:t>
      </w:r>
    </w:p>
    <w:p w:rsidR="0082769A" w:rsidRDefault="0082769A" w:rsidP="008A069D">
      <w:pPr>
        <w:tabs>
          <w:tab w:val="left" w:pos="5333"/>
        </w:tabs>
        <w:bidi/>
        <w:spacing w:after="0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        </w:t>
      </w:r>
      <w:r w:rsidR="00FE67A6" w:rsidRPr="00335D82">
        <w:rPr>
          <w:rFonts w:ascii="Sakkal Majalla" w:hAnsi="Sakkal Majalla" w:cs="Sakkal Majalla"/>
          <w:sz w:val="28"/>
          <w:szCs w:val="28"/>
          <w:rtl/>
          <w:lang w:bidi="ar-DZ"/>
        </w:rPr>
        <w:t xml:space="preserve">ولقد توصلت الدراسة </w:t>
      </w:r>
      <w:r w:rsidR="0045770D" w:rsidRPr="00335D82">
        <w:rPr>
          <w:rFonts w:ascii="Sakkal Majalla" w:hAnsi="Sakkal Majalla" w:cs="Sakkal Majalla"/>
          <w:sz w:val="28"/>
          <w:szCs w:val="28"/>
          <w:rtl/>
          <w:lang w:bidi="ar-DZ"/>
        </w:rPr>
        <w:t>إلى</w:t>
      </w:r>
      <w:r w:rsidR="00FE67A6" w:rsidRPr="00335D82">
        <w:rPr>
          <w:rFonts w:ascii="Sakkal Majalla" w:hAnsi="Sakkal Majalla" w:cs="Sakkal Majalla"/>
          <w:sz w:val="28"/>
          <w:szCs w:val="28"/>
          <w:rtl/>
          <w:lang w:bidi="ar-DZ"/>
        </w:rPr>
        <w:t xml:space="preserve"> مجموعة من النتائج </w:t>
      </w:r>
      <w:r w:rsidR="0045770D" w:rsidRPr="00335D82">
        <w:rPr>
          <w:rFonts w:ascii="Sakkal Majalla" w:hAnsi="Sakkal Majalla" w:cs="Sakkal Majalla"/>
          <w:sz w:val="28"/>
          <w:szCs w:val="28"/>
          <w:rtl/>
          <w:lang w:bidi="ar-DZ"/>
        </w:rPr>
        <w:t>أهمها:</w:t>
      </w:r>
      <w:r w:rsidR="00FE67A6" w:rsidRPr="00335D82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45770D" w:rsidRPr="00335D82">
        <w:rPr>
          <w:rFonts w:ascii="Sakkal Majalla" w:hAnsi="Sakkal Majalla" w:cs="Sakkal Majalla"/>
          <w:sz w:val="28"/>
          <w:szCs w:val="28"/>
          <w:rtl/>
          <w:lang w:bidi="ar-DZ"/>
        </w:rPr>
        <w:t>أن</w:t>
      </w:r>
      <w:r w:rsidR="00FE67A6" w:rsidRPr="00335D82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8E4A00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هناك علاقة طردية غير مباشرة بين أسعار النفط والسياسة النقدية حيث </w:t>
      </w:r>
      <w:r w:rsidR="00FE67A6" w:rsidRPr="00335D82">
        <w:rPr>
          <w:rFonts w:ascii="Sakkal Majalla" w:hAnsi="Sakkal Majalla" w:cs="Sakkal Majalla"/>
          <w:sz w:val="28"/>
          <w:szCs w:val="28"/>
          <w:rtl/>
          <w:lang w:bidi="ar-DZ"/>
        </w:rPr>
        <w:t xml:space="preserve">تطور الكتلة النقدية، </w:t>
      </w:r>
      <w:r w:rsidR="0045770D" w:rsidRPr="00335D82">
        <w:rPr>
          <w:rFonts w:ascii="Sakkal Majalla" w:hAnsi="Sakkal Majalla" w:cs="Sakkal Majalla"/>
          <w:sz w:val="28"/>
          <w:szCs w:val="28"/>
          <w:rtl/>
          <w:lang w:bidi="ar-DZ"/>
        </w:rPr>
        <w:t>أدوات</w:t>
      </w:r>
      <w:r w:rsidR="00FE67A6" w:rsidRPr="00335D82">
        <w:rPr>
          <w:rFonts w:ascii="Sakkal Majalla" w:hAnsi="Sakkal Majalla" w:cs="Sakkal Majalla"/>
          <w:sz w:val="28"/>
          <w:szCs w:val="28"/>
          <w:rtl/>
          <w:lang w:bidi="ar-DZ"/>
        </w:rPr>
        <w:t xml:space="preserve"> السياسة النقدية </w:t>
      </w:r>
      <w:r w:rsidR="0045770D" w:rsidRPr="00335D82">
        <w:rPr>
          <w:rFonts w:ascii="Sakkal Majalla" w:hAnsi="Sakkal Majalla" w:cs="Sakkal Majalla"/>
          <w:sz w:val="28"/>
          <w:szCs w:val="28"/>
          <w:rtl/>
          <w:lang w:bidi="ar-DZ"/>
        </w:rPr>
        <w:t>وأهدافها</w:t>
      </w:r>
      <w:r w:rsidR="00FE67A6" w:rsidRPr="00335D82">
        <w:rPr>
          <w:rFonts w:ascii="Sakkal Majalla" w:hAnsi="Sakkal Majalla" w:cs="Sakkal Majalla"/>
          <w:sz w:val="28"/>
          <w:szCs w:val="28"/>
          <w:rtl/>
          <w:lang w:bidi="ar-DZ"/>
        </w:rPr>
        <w:t xml:space="preserve"> ارتبط ارتباطا وثيقا بالتطورات التي عرفتها </w:t>
      </w:r>
      <w:r w:rsidR="0045770D" w:rsidRPr="00335D82">
        <w:rPr>
          <w:rFonts w:ascii="Sakkal Majalla" w:hAnsi="Sakkal Majalla" w:cs="Sakkal Majalla"/>
          <w:sz w:val="28"/>
          <w:szCs w:val="28"/>
          <w:rtl/>
          <w:lang w:bidi="ar-DZ"/>
        </w:rPr>
        <w:t>أسعار</w:t>
      </w:r>
      <w:r w:rsidR="00FE67A6" w:rsidRPr="00335D82">
        <w:rPr>
          <w:rFonts w:ascii="Sakkal Majalla" w:hAnsi="Sakkal Majalla" w:cs="Sakkal Majalla"/>
          <w:sz w:val="28"/>
          <w:szCs w:val="28"/>
          <w:rtl/>
          <w:lang w:bidi="ar-DZ"/>
        </w:rPr>
        <w:t xml:space="preserve"> النفط.</w:t>
      </w:r>
    </w:p>
    <w:p w:rsidR="00FE67A6" w:rsidRPr="0082769A" w:rsidRDefault="0082769A" w:rsidP="008A069D">
      <w:pPr>
        <w:tabs>
          <w:tab w:val="left" w:pos="5333"/>
        </w:tabs>
        <w:bidi/>
        <w:spacing w:after="0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        </w:t>
      </w:r>
      <w:r w:rsidR="00FE67A6" w:rsidRPr="00335D82">
        <w:rPr>
          <w:rFonts w:ascii="Sakkal Majalla" w:hAnsi="Sakkal Majalla" w:cs="Sakkal Majalla"/>
          <w:sz w:val="28"/>
          <w:szCs w:val="28"/>
          <w:rtl/>
          <w:lang w:bidi="ar-DZ"/>
        </w:rPr>
        <w:t>كما قامت ا</w:t>
      </w:r>
      <w:r w:rsidR="005A53A5">
        <w:rPr>
          <w:rFonts w:ascii="Sakkal Majalla" w:hAnsi="Sakkal Majalla" w:cs="Sakkal Majalla"/>
          <w:sz w:val="28"/>
          <w:szCs w:val="28"/>
          <w:rtl/>
          <w:lang w:bidi="ar-DZ"/>
        </w:rPr>
        <w:t>لدراسة بتقديم جملة من ال</w:t>
      </w:r>
      <w:r w:rsidR="005A53A5">
        <w:rPr>
          <w:rFonts w:ascii="Sakkal Majalla" w:hAnsi="Sakkal Majalla" w:cs="Sakkal Majalla" w:hint="cs"/>
          <w:sz w:val="28"/>
          <w:szCs w:val="28"/>
          <w:rtl/>
          <w:lang w:bidi="ar-DZ"/>
        </w:rPr>
        <w:t>توصيات</w:t>
      </w:r>
      <w:r w:rsidR="00FE67A6" w:rsidRPr="00335D82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45770D" w:rsidRPr="00335D82">
        <w:rPr>
          <w:rFonts w:ascii="Sakkal Majalla" w:hAnsi="Sakkal Majalla" w:cs="Sakkal Majalla"/>
          <w:sz w:val="28"/>
          <w:szCs w:val="28"/>
          <w:rtl/>
          <w:lang w:bidi="ar-DZ"/>
        </w:rPr>
        <w:t>أبرزها</w:t>
      </w:r>
      <w:r w:rsidR="00FE67A6" w:rsidRPr="00335D82">
        <w:rPr>
          <w:rFonts w:ascii="Sakkal Majalla" w:hAnsi="Sakkal Majalla" w:cs="Sakkal Majalla"/>
          <w:sz w:val="28"/>
          <w:szCs w:val="28"/>
          <w:rtl/>
          <w:lang w:bidi="ar-DZ"/>
        </w:rPr>
        <w:t xml:space="preserve"> ضرورة تحديد المتغيرات التي لها </w:t>
      </w:r>
      <w:r w:rsidR="0045770D" w:rsidRPr="00335D82">
        <w:rPr>
          <w:rFonts w:ascii="Sakkal Majalla" w:hAnsi="Sakkal Majalla" w:cs="Sakkal Majalla"/>
          <w:sz w:val="28"/>
          <w:szCs w:val="28"/>
          <w:rtl/>
          <w:lang w:bidi="ar-DZ"/>
        </w:rPr>
        <w:t>تأثير</w:t>
      </w:r>
      <w:r w:rsidR="00FE67A6" w:rsidRPr="00335D82">
        <w:rPr>
          <w:rFonts w:ascii="Sakkal Majalla" w:hAnsi="Sakkal Majalla" w:cs="Sakkal Majalla"/>
          <w:sz w:val="28"/>
          <w:szCs w:val="28"/>
          <w:rtl/>
          <w:lang w:bidi="ar-DZ"/>
        </w:rPr>
        <w:t xml:space="preserve"> على السياسة النقدية والعمل على </w:t>
      </w:r>
      <w:r w:rsidR="0045770D" w:rsidRPr="00335D82">
        <w:rPr>
          <w:rFonts w:ascii="Sakkal Majalla" w:hAnsi="Sakkal Majalla" w:cs="Sakkal Majalla"/>
          <w:sz w:val="28"/>
          <w:szCs w:val="28"/>
          <w:rtl/>
          <w:lang w:bidi="ar-DZ"/>
        </w:rPr>
        <w:t>أخذها</w:t>
      </w:r>
      <w:r w:rsidR="00FE67A6" w:rsidRPr="00335D82">
        <w:rPr>
          <w:rFonts w:ascii="Sakkal Majalla" w:hAnsi="Sakkal Majalla" w:cs="Sakkal Majalla"/>
          <w:sz w:val="28"/>
          <w:szCs w:val="28"/>
          <w:rtl/>
          <w:lang w:bidi="ar-DZ"/>
        </w:rPr>
        <w:t xml:space="preserve"> بعين الاعتبار عند التخطيط لها من طرف السلطة النقدية لتجنب </w:t>
      </w:r>
      <w:r w:rsidR="0045770D" w:rsidRPr="00335D82">
        <w:rPr>
          <w:rFonts w:ascii="Sakkal Majalla" w:hAnsi="Sakkal Majalla" w:cs="Sakkal Majalla"/>
          <w:sz w:val="28"/>
          <w:szCs w:val="28"/>
          <w:rtl/>
          <w:lang w:bidi="ar-DZ"/>
        </w:rPr>
        <w:t>التأثيرات</w:t>
      </w:r>
      <w:r w:rsidR="00FE67A6" w:rsidRPr="00335D82">
        <w:rPr>
          <w:rFonts w:ascii="Sakkal Majalla" w:hAnsi="Sakkal Majalla" w:cs="Sakkal Majalla"/>
          <w:sz w:val="28"/>
          <w:szCs w:val="28"/>
          <w:rtl/>
          <w:lang w:bidi="ar-DZ"/>
        </w:rPr>
        <w:t xml:space="preserve"> السلبية، وضرورة التنويع الاقتصادي مع الاعتماد على الطاقات المتجددة لتجاوز لعنة الموارد.</w:t>
      </w:r>
    </w:p>
    <w:p w:rsidR="0045770D" w:rsidRPr="00335D82" w:rsidRDefault="0045770D" w:rsidP="008E4A00">
      <w:pPr>
        <w:bidi/>
        <w:spacing w:after="0"/>
        <w:jc w:val="both"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335D82">
        <w:rPr>
          <w:rFonts w:ascii="Sakkal Majalla" w:hAnsi="Sakkal Majalla" w:cs="Sakkal Majalla"/>
          <w:b/>
          <w:bCs/>
          <w:sz w:val="28"/>
          <w:szCs w:val="28"/>
          <w:u w:val="single"/>
          <w:rtl/>
          <w:lang w:bidi="ar-DZ"/>
        </w:rPr>
        <w:t>الكلمات المفتاحية</w:t>
      </w:r>
      <w:r w:rsidRPr="00335D82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:</w:t>
      </w:r>
      <w:r w:rsidR="00B93B00" w:rsidRPr="008E4A00">
        <w:rPr>
          <w:rFonts w:ascii="Sakkal Majalla" w:hAnsi="Sakkal Majalla" w:cs="Sakkal Majalla"/>
          <w:sz w:val="28"/>
          <w:szCs w:val="28"/>
          <w:rtl/>
          <w:lang w:bidi="ar-DZ"/>
        </w:rPr>
        <w:t xml:space="preserve"> أسعار النفط</w:t>
      </w:r>
      <w:r w:rsidR="008E4A00" w:rsidRPr="008E4A00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؛ </w:t>
      </w:r>
      <w:r w:rsidR="008E4A00" w:rsidRPr="008E4A00">
        <w:rPr>
          <w:rFonts w:ascii="Sakkal Majalla" w:hAnsi="Sakkal Majalla" w:cs="Sakkal Majalla"/>
          <w:sz w:val="28"/>
          <w:szCs w:val="28"/>
          <w:rtl/>
          <w:lang w:bidi="ar-DZ"/>
        </w:rPr>
        <w:t>السياسة النقدية</w:t>
      </w:r>
      <w:r w:rsidR="008E4A00" w:rsidRPr="008E4A00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؛ </w:t>
      </w:r>
      <w:r w:rsidR="008E4A00" w:rsidRPr="008E4A00">
        <w:rPr>
          <w:rFonts w:ascii="Sakkal Majalla" w:hAnsi="Sakkal Majalla" w:cs="Sakkal Majalla"/>
          <w:sz w:val="28"/>
          <w:szCs w:val="28"/>
          <w:rtl/>
          <w:lang w:bidi="ar-DZ"/>
        </w:rPr>
        <w:t>الكتلة النقدية</w:t>
      </w:r>
      <w:r w:rsidR="008E4A00" w:rsidRPr="008E4A00">
        <w:rPr>
          <w:rFonts w:ascii="Sakkal Majalla" w:hAnsi="Sakkal Majalla" w:cs="Sakkal Majalla" w:hint="cs"/>
          <w:sz w:val="28"/>
          <w:szCs w:val="28"/>
          <w:rtl/>
          <w:lang w:bidi="ar-DZ"/>
        </w:rPr>
        <w:t>؛</w:t>
      </w:r>
      <w:r w:rsidR="008E4A00" w:rsidRPr="008E4A00">
        <w:rPr>
          <w:rFonts w:ascii="Sakkal Majalla" w:hAnsi="Sakkal Majalla" w:cs="Sakkal Majalla"/>
          <w:sz w:val="28"/>
          <w:szCs w:val="28"/>
          <w:rtl/>
          <w:lang w:bidi="ar-DZ"/>
        </w:rPr>
        <w:t xml:space="preserve"> احتياطات الصرف</w:t>
      </w:r>
      <w:r w:rsidR="008E4A00" w:rsidRPr="008E4A00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؛ </w:t>
      </w:r>
      <w:r w:rsidR="00B93B00" w:rsidRPr="008E4A00">
        <w:rPr>
          <w:rFonts w:ascii="Sakkal Majalla" w:hAnsi="Sakkal Majalla" w:cs="Sakkal Majalla"/>
          <w:sz w:val="28"/>
          <w:szCs w:val="28"/>
          <w:rtl/>
          <w:lang w:bidi="ar-DZ"/>
        </w:rPr>
        <w:t>صافي الأصول الأجنبية</w:t>
      </w:r>
      <w:r w:rsidR="008E4A00" w:rsidRPr="008E4A00">
        <w:rPr>
          <w:rFonts w:ascii="Sakkal Majalla" w:hAnsi="Sakkal Majalla" w:cs="Sakkal Majalla" w:hint="cs"/>
          <w:sz w:val="28"/>
          <w:szCs w:val="28"/>
          <w:rtl/>
          <w:lang w:bidi="ar-DZ"/>
        </w:rPr>
        <w:t>؛ التضخم.</w:t>
      </w:r>
    </w:p>
    <w:p w:rsidR="0045770D" w:rsidRPr="00335D82" w:rsidRDefault="0045770D" w:rsidP="0045770D">
      <w:pPr>
        <w:bidi/>
        <w:spacing w:after="0"/>
        <w:jc w:val="both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</w:p>
    <w:p w:rsidR="0045770D" w:rsidRPr="00335D82" w:rsidRDefault="0045770D" w:rsidP="0045770D">
      <w:pPr>
        <w:bidi/>
        <w:spacing w:after="0"/>
        <w:jc w:val="both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</w:p>
    <w:p w:rsidR="0045770D" w:rsidRDefault="0045770D" w:rsidP="0045770D">
      <w:pPr>
        <w:bidi/>
        <w:spacing w:after="0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</w:p>
    <w:p w:rsidR="0045770D" w:rsidRDefault="0045770D" w:rsidP="0045770D">
      <w:pPr>
        <w:bidi/>
        <w:spacing w:after="0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</w:p>
    <w:p w:rsidR="0045770D" w:rsidRDefault="0045770D" w:rsidP="0045770D">
      <w:pPr>
        <w:bidi/>
        <w:spacing w:after="0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</w:p>
    <w:p w:rsidR="0045770D" w:rsidRDefault="0045770D" w:rsidP="0045770D">
      <w:pPr>
        <w:bidi/>
        <w:spacing w:after="0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</w:p>
    <w:p w:rsidR="0045770D" w:rsidRDefault="0045770D" w:rsidP="0045770D">
      <w:pPr>
        <w:bidi/>
        <w:spacing w:after="0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</w:p>
    <w:p w:rsidR="0045770D" w:rsidRDefault="0045770D" w:rsidP="0045770D">
      <w:pPr>
        <w:bidi/>
        <w:spacing w:after="0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</w:p>
    <w:p w:rsidR="0045770D" w:rsidRDefault="0045770D" w:rsidP="0045770D">
      <w:pPr>
        <w:bidi/>
        <w:spacing w:after="0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</w:p>
    <w:p w:rsidR="0045770D" w:rsidRDefault="0045770D" w:rsidP="0045770D">
      <w:pPr>
        <w:bidi/>
        <w:spacing w:after="0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</w:p>
    <w:p w:rsidR="0045770D" w:rsidRDefault="0045770D" w:rsidP="0045770D">
      <w:pPr>
        <w:bidi/>
        <w:spacing w:after="0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</w:p>
    <w:p w:rsidR="0045770D" w:rsidRDefault="0045770D" w:rsidP="0045770D">
      <w:pPr>
        <w:bidi/>
        <w:spacing w:after="0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</w:p>
    <w:p w:rsidR="0045770D" w:rsidRPr="0045770D" w:rsidRDefault="0045770D" w:rsidP="0045770D">
      <w:pPr>
        <w:bidi/>
        <w:spacing w:after="0"/>
        <w:jc w:val="both"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</w:p>
    <w:sectPr w:rsidR="0045770D" w:rsidRPr="0045770D" w:rsidSect="00A5240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1418" w:bottom="567" w:left="851" w:header="709" w:footer="709" w:gutter="0"/>
      <w:pgNumType w:fmt="lowerRoman" w:start="4"/>
      <w:cols w:space="708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107D" w:rsidRDefault="002C107D" w:rsidP="00FE67A6">
      <w:pPr>
        <w:spacing w:after="0" w:line="240" w:lineRule="auto"/>
      </w:pPr>
      <w:r>
        <w:separator/>
      </w:r>
    </w:p>
  </w:endnote>
  <w:endnote w:type="continuationSeparator" w:id="1">
    <w:p w:rsidR="002C107D" w:rsidRDefault="002C107D" w:rsidP="00FE67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53A5" w:rsidRDefault="005A53A5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64075826"/>
      <w:docPartObj>
        <w:docPartGallery w:val="Page Numbers (Bottom of Page)"/>
        <w:docPartUnique/>
      </w:docPartObj>
    </w:sdtPr>
    <w:sdtContent>
      <w:p w:rsidR="005A53A5" w:rsidRDefault="00F923E9">
        <w:pPr>
          <w:pStyle w:val="Pieddepage"/>
        </w:pPr>
        <w:r w:rsidRPr="00F923E9">
          <w:rPr>
            <w:rFonts w:asciiTheme="majorHAnsi" w:hAnsiTheme="majorHAnsi"/>
            <w:noProof/>
            <w:sz w:val="28"/>
            <w:szCs w:val="28"/>
            <w:lang w:eastAsia="zh-TW"/>
          </w:rPr>
          <w:pict>
            <v:shapetype id="_x0000_t92" coordsize="21600,21600" o:spt="92" adj="2700" path="m21600,10800l@7@14,21232,8005@9@16,20153,5400@11@18,18437,3163@12@17,16200,1447@10@15,13595,368@8@13,10800,0@14@13,8005,368@16@15,5400,1447@18@17,3163,3163@17@18,1447,5400@15@16,368,8005@13@14,,10800@13@8,368,13595@15@10,1447,16200@17@12,3163,18437@18@11,5400,20153@16@9,8005,21232@14@7,10800,21600@8@7,13595,21232@10@9,16200,20153@12@11,18437,18437@11@12,20153,16200@9@10,21232,13595@7@8xe">
              <v:stroke joinstyle="miter"/>
              <v:formulas>
                <v:f eqn="sum 10800 0 #0"/>
                <v:f eqn="prod @0 32488 32768"/>
                <v:f eqn="prod @0 4277 32768"/>
                <v:f eqn="prod @0 30274 32768"/>
                <v:f eqn="prod @0 12540 32768"/>
                <v:f eqn="prod @0 25997 32768"/>
                <v:f eqn="prod @0 19948 32768"/>
                <v:f eqn="sum @1 10800 0"/>
                <v:f eqn="sum @2 10800 0"/>
                <v:f eqn="sum @3 10800 0"/>
                <v:f eqn="sum @4 10800 0"/>
                <v:f eqn="sum @5 10800 0"/>
                <v:f eqn="sum @6 10800 0"/>
                <v:f eqn="sum 10800 0 @1"/>
                <v:f eqn="sum 10800 0 @2"/>
                <v:f eqn="sum 10800 0 @3"/>
                <v:f eqn="sum 10800 0 @4"/>
                <v:f eqn="sum 10800 0 @5"/>
                <v:f eqn="sum 10800 0 @6"/>
                <v:f eqn="prod @0 23170 32768"/>
                <v:f eqn="sum @19 10800 0"/>
                <v:f eqn="sum 10800 0 @19"/>
              </v:formulas>
              <v:path gradientshapeok="t" o:connecttype="rect" textboxrect="@21,@21,@20,@20"/>
              <v:handles>
                <v:h position="#0,center" xrange="0,10800"/>
              </v:handles>
            </v:shapetype>
            <v:shape id="_x0000_s4097" type="#_x0000_t92" style="position:absolute;margin-left:0;margin-top:0;width:48.8pt;height:33.35pt;rotation:360;z-index:251660288;mso-position-horizontal:center;mso-position-horizontal-relative:margin;mso-position-vertical:center;mso-position-vertical-relative:bottom-margin-area" fillcolor="white [3212]" strokecolor="#a5a5a5 [2092]">
              <v:textbox>
                <w:txbxContent>
                  <w:p w:rsidR="005A53A5" w:rsidRDefault="00F923E9">
                    <w:pPr>
                      <w:jc w:val="center"/>
                    </w:pPr>
                    <w:fldSimple w:instr=" PAGE    \* MERGEFORMAT ">
                      <w:r w:rsidR="00A22018" w:rsidRPr="00A22018">
                        <w:rPr>
                          <w:noProof/>
                          <w:color w:val="7F7F7F" w:themeColor="background1" w:themeShade="7F"/>
                        </w:rPr>
                        <w:t>iv</w:t>
                      </w:r>
                    </w:fldSimple>
                  </w:p>
                </w:txbxContent>
              </v:textbox>
              <w10:wrap anchorx="margin" anchory="page"/>
            </v:shape>
          </w:pict>
        </w:r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53A5" w:rsidRDefault="005A53A5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107D" w:rsidRDefault="002C107D" w:rsidP="00FE67A6">
      <w:pPr>
        <w:spacing w:after="0" w:line="240" w:lineRule="auto"/>
      </w:pPr>
      <w:r>
        <w:separator/>
      </w:r>
    </w:p>
  </w:footnote>
  <w:footnote w:type="continuationSeparator" w:id="1">
    <w:p w:rsidR="002C107D" w:rsidRDefault="002C107D" w:rsidP="00FE67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53A5" w:rsidRDefault="005A53A5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53A5" w:rsidRDefault="005A53A5">
    <w:pPr>
      <w:pStyle w:val="En-tt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53A5" w:rsidRDefault="005A53A5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hyphenationZone w:val="425"/>
  <w:characterSpacingControl w:val="doNotCompress"/>
  <w:hdrShapeDefaults>
    <o:shapedefaults v:ext="edit" spidmax="1433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FE67A6"/>
    <w:rsid w:val="00141FA9"/>
    <w:rsid w:val="00180A10"/>
    <w:rsid w:val="001C41F0"/>
    <w:rsid w:val="001D6C30"/>
    <w:rsid w:val="001F7B8B"/>
    <w:rsid w:val="002931AD"/>
    <w:rsid w:val="002B0284"/>
    <w:rsid w:val="002C107D"/>
    <w:rsid w:val="002C5744"/>
    <w:rsid w:val="00316517"/>
    <w:rsid w:val="00332201"/>
    <w:rsid w:val="00335D82"/>
    <w:rsid w:val="003758FC"/>
    <w:rsid w:val="00440498"/>
    <w:rsid w:val="00440A07"/>
    <w:rsid w:val="0045770D"/>
    <w:rsid w:val="004B164F"/>
    <w:rsid w:val="0057281F"/>
    <w:rsid w:val="005737BB"/>
    <w:rsid w:val="005A53A5"/>
    <w:rsid w:val="005E2470"/>
    <w:rsid w:val="00653E99"/>
    <w:rsid w:val="00663F7A"/>
    <w:rsid w:val="006D38AB"/>
    <w:rsid w:val="00790406"/>
    <w:rsid w:val="00790485"/>
    <w:rsid w:val="007D687C"/>
    <w:rsid w:val="00824138"/>
    <w:rsid w:val="00824187"/>
    <w:rsid w:val="0082769A"/>
    <w:rsid w:val="00831AFD"/>
    <w:rsid w:val="00867B72"/>
    <w:rsid w:val="008703C9"/>
    <w:rsid w:val="008A069D"/>
    <w:rsid w:val="008E4A00"/>
    <w:rsid w:val="00907A63"/>
    <w:rsid w:val="009A2C1D"/>
    <w:rsid w:val="009D468A"/>
    <w:rsid w:val="00A22018"/>
    <w:rsid w:val="00A52409"/>
    <w:rsid w:val="00A76634"/>
    <w:rsid w:val="00A87DF8"/>
    <w:rsid w:val="00AF5004"/>
    <w:rsid w:val="00B14A63"/>
    <w:rsid w:val="00B56655"/>
    <w:rsid w:val="00B77B4B"/>
    <w:rsid w:val="00B93B00"/>
    <w:rsid w:val="00BD31C5"/>
    <w:rsid w:val="00C97859"/>
    <w:rsid w:val="00CB222F"/>
    <w:rsid w:val="00CF4F72"/>
    <w:rsid w:val="00CF55DE"/>
    <w:rsid w:val="00D0142B"/>
    <w:rsid w:val="00D67A78"/>
    <w:rsid w:val="00D754CD"/>
    <w:rsid w:val="00DA602D"/>
    <w:rsid w:val="00E012B0"/>
    <w:rsid w:val="00E75FE5"/>
    <w:rsid w:val="00ED6F5F"/>
    <w:rsid w:val="00F40B14"/>
    <w:rsid w:val="00F418BB"/>
    <w:rsid w:val="00F76ABD"/>
    <w:rsid w:val="00F923E9"/>
    <w:rsid w:val="00FE67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2B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E67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E67A6"/>
  </w:style>
  <w:style w:type="paragraph" w:styleId="Pieddepage">
    <w:name w:val="footer"/>
    <w:basedOn w:val="Normal"/>
    <w:link w:val="PieddepageCar"/>
    <w:uiPriority w:val="99"/>
    <w:semiHidden/>
    <w:unhideWhenUsed/>
    <w:rsid w:val="00FE67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FE67A6"/>
  </w:style>
  <w:style w:type="paragraph" w:styleId="Textedebulles">
    <w:name w:val="Balloon Text"/>
    <w:basedOn w:val="Normal"/>
    <w:link w:val="TextedebullesCar"/>
    <w:uiPriority w:val="99"/>
    <w:semiHidden/>
    <w:unhideWhenUsed/>
    <w:rsid w:val="00FE67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E67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cp:lastPrinted>2018-05-06T20:16:00Z</cp:lastPrinted>
  <dcterms:created xsi:type="dcterms:W3CDTF">2023-02-10T15:05:00Z</dcterms:created>
  <dcterms:modified xsi:type="dcterms:W3CDTF">2023-02-10T15:05:00Z</dcterms:modified>
</cp:coreProperties>
</file>