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1FA9" w:rsidRDefault="00F923E9" w:rsidP="00141FA9">
      <w:pPr>
        <w:bidi/>
        <w:spacing w:after="0"/>
        <w:rPr>
          <w:rFonts w:ascii="Traditional Arabic" w:hAnsi="Traditional Arabic" w:cs="Traditional Arabic"/>
          <w:sz w:val="32"/>
          <w:szCs w:val="32"/>
          <w:lang w:bidi="ar-DZ"/>
        </w:rPr>
      </w:pPr>
      <w:r>
        <w:rPr>
          <w:rFonts w:ascii="Traditional Arabic" w:hAnsi="Traditional Arabic" w:cs="Traditional Arabic"/>
          <w:noProof/>
          <w:sz w:val="32"/>
          <w:szCs w:val="32"/>
          <w:lang w:eastAsia="fr-FR"/>
        </w:rPr>
        <w:pict>
          <v:roundrect id="_x0000_s1026" style="position:absolute;left:0;text-align:left;margin-left:217.15pt;margin-top:-1.25pt;width:85.5pt;height:30pt;z-index:251658240" arcsize="10923f" fillcolor="white [3201]" strokecolor="#666 [1936]" strokeweight="1pt">
            <v:fill color2="#999 [1296]" focusposition="1" focussize="" focus="100%" type="gradient"/>
            <v:shadow on="t" type="perspective" color="#7f7f7f [1601]" opacity=".5" offset="1pt" offset2="-3pt"/>
            <v:textbox style="mso-next-textbox:#_x0000_s1026">
              <w:txbxContent>
                <w:p w:rsidR="005A53A5" w:rsidRPr="00335D82" w:rsidRDefault="005A53A5" w:rsidP="005737BB">
                  <w:pPr>
                    <w:shd w:val="clear" w:color="auto" w:fill="FBD4B4" w:themeFill="accent6" w:themeFillTint="66"/>
                    <w:jc w:val="center"/>
                    <w:rPr>
                      <w:sz w:val="30"/>
                      <w:szCs w:val="30"/>
                      <w:rtl/>
                    </w:rPr>
                  </w:pPr>
                  <w:r w:rsidRPr="00335D82">
                    <w:rPr>
                      <w:rFonts w:ascii="Traditional Arabic" w:hAnsi="Traditional Arabic" w:cs="Traditional Arabic" w:hint="cs"/>
                      <w:b/>
                      <w:bCs/>
                      <w:sz w:val="30"/>
                      <w:szCs w:val="30"/>
                      <w:rtl/>
                      <w:lang w:bidi="ar-DZ"/>
                    </w:rPr>
                    <w:t>ملخص</w:t>
                  </w:r>
                </w:p>
              </w:txbxContent>
            </v:textbox>
          </v:roundrect>
        </w:pict>
      </w:r>
    </w:p>
    <w:p w:rsidR="0082769A" w:rsidRDefault="00AF5004" w:rsidP="0082769A">
      <w:pPr>
        <w:tabs>
          <w:tab w:val="left" w:pos="5333"/>
        </w:tabs>
        <w:bidi/>
        <w:spacing w:after="0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ab/>
      </w:r>
    </w:p>
    <w:p w:rsidR="0082769A" w:rsidRDefault="0082769A" w:rsidP="008E4A00">
      <w:pPr>
        <w:tabs>
          <w:tab w:val="left" w:pos="5333"/>
        </w:tabs>
        <w:bidi/>
        <w:spacing w:after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        </w:t>
      </w:r>
      <w:r w:rsidR="00CF4F72" w:rsidRPr="00335D82">
        <w:rPr>
          <w:rFonts w:ascii="Sakkal Majalla" w:hAnsi="Sakkal Majalla" w:cs="Sakkal Majalla"/>
          <w:sz w:val="28"/>
          <w:szCs w:val="28"/>
          <w:rtl/>
          <w:lang w:bidi="ar-DZ"/>
        </w:rPr>
        <w:t>تهدف هذه الدراسة إلى تحليل أ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>ثر ت</w:t>
      </w:r>
      <w:r w:rsidR="00AF5004" w:rsidRPr="00335D82">
        <w:rPr>
          <w:rFonts w:ascii="Sakkal Majalla" w:hAnsi="Sakkal Majalla" w:cs="Sakkal Majalla"/>
          <w:sz w:val="28"/>
          <w:szCs w:val="28"/>
          <w:rtl/>
          <w:lang w:bidi="ar-DZ"/>
        </w:rPr>
        <w:t>قلبات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أسعار النفط على السياسة النقدية في الجزائر خلال الفترة الممتدة من (</w:t>
      </w:r>
      <w:r w:rsidR="00AF5004" w:rsidRPr="00335D82">
        <w:rPr>
          <w:rFonts w:ascii="Sakkal Majalla" w:hAnsi="Sakkal Majalla" w:cs="Sakkal Majalla"/>
          <w:sz w:val="28"/>
          <w:szCs w:val="28"/>
          <w:rtl/>
          <w:lang w:bidi="ar-DZ"/>
        </w:rPr>
        <w:t>1990-2020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>)، وقد برزت أهمية هذا الطرح بشكل كبير مؤخرا بسبب الانخفاض المتواصل الذي عرفته أسعار النفط في ا</w:t>
      </w:r>
      <w:r w:rsidR="00D754CD" w:rsidRPr="00335D82">
        <w:rPr>
          <w:rFonts w:ascii="Sakkal Majalla" w:hAnsi="Sakkal Majalla" w:cs="Sakkal Majalla"/>
          <w:sz w:val="28"/>
          <w:szCs w:val="28"/>
          <w:rtl/>
          <w:lang w:bidi="ar-DZ"/>
        </w:rPr>
        <w:t>لأسواق الدولية منذ الرّبع الأخير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من سنة 2014، فقد كانت السياسة النقدية للجزائر ولازالت تتأثر بالتقلبات التي تحدث في أسعار النفط الذي يعتبر أهم مصدر للمداخيل التي يعتمد عليها الاقتصاد الجزائري.</w:t>
      </w:r>
      <w:r w:rsidR="00D67A78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وقد</w:t>
      </w:r>
      <w:r w:rsidR="008E4A0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 تم في معالجة هذا الموضوع إتباع المنهج الوصفي </w:t>
      </w:r>
      <w:r w:rsidR="00F40B14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التحليلي وبالاعتماد على </w:t>
      </w:r>
      <w:r w:rsidR="008E4A00">
        <w:rPr>
          <w:rFonts w:ascii="Sakkal Majalla" w:hAnsi="Sakkal Majalla" w:cs="Sakkal Majalla" w:hint="cs"/>
          <w:sz w:val="28"/>
          <w:szCs w:val="28"/>
          <w:rtl/>
          <w:lang w:bidi="ar-DZ"/>
        </w:rPr>
        <w:t>معطيات إحصائية رقمية .</w:t>
      </w:r>
    </w:p>
    <w:p w:rsidR="0082769A" w:rsidRDefault="0082769A" w:rsidP="008A069D">
      <w:pPr>
        <w:tabs>
          <w:tab w:val="left" w:pos="5333"/>
        </w:tabs>
        <w:bidi/>
        <w:spacing w:after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        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ولقد توصلت الدراسة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إلى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مجموعة من النتائج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أهمها: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أن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r w:rsidR="008E4A0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هناك علاقة طردية غير مباشرة بين أسعار النفط والسياسة النقدية حيث 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تطور الكتلة النقدية،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أدوات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السياسة النقدية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وأهدافها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ارتبط ارتباطا وثيقا بالتطورات التي عرفتها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أسعار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النفط.</w:t>
      </w:r>
    </w:p>
    <w:p w:rsidR="00FE67A6" w:rsidRPr="0082769A" w:rsidRDefault="0082769A" w:rsidP="008A069D">
      <w:pPr>
        <w:tabs>
          <w:tab w:val="left" w:pos="5333"/>
        </w:tabs>
        <w:bidi/>
        <w:spacing w:after="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        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>كما قامت ا</w:t>
      </w:r>
      <w:r w:rsidR="005A53A5">
        <w:rPr>
          <w:rFonts w:ascii="Sakkal Majalla" w:hAnsi="Sakkal Majalla" w:cs="Sakkal Majalla"/>
          <w:sz w:val="28"/>
          <w:szCs w:val="28"/>
          <w:rtl/>
          <w:lang w:bidi="ar-DZ"/>
        </w:rPr>
        <w:t>لدراسة بتقديم جملة من ال</w:t>
      </w:r>
      <w:r w:rsidR="005A53A5">
        <w:rPr>
          <w:rFonts w:ascii="Sakkal Majalla" w:hAnsi="Sakkal Majalla" w:cs="Sakkal Majalla" w:hint="cs"/>
          <w:sz w:val="28"/>
          <w:szCs w:val="28"/>
          <w:rtl/>
          <w:lang w:bidi="ar-DZ"/>
        </w:rPr>
        <w:t>توصيات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أبرزها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ضرورة تحديد المتغيرات التي لها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تأثير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على السياسة النقدية والعمل على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أخذها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بعين الاعتبار عند التخطيط لها من طرف السلطة النقدية لتجنب </w:t>
      </w:r>
      <w:r w:rsidR="0045770D" w:rsidRPr="00335D82">
        <w:rPr>
          <w:rFonts w:ascii="Sakkal Majalla" w:hAnsi="Sakkal Majalla" w:cs="Sakkal Majalla"/>
          <w:sz w:val="28"/>
          <w:szCs w:val="28"/>
          <w:rtl/>
          <w:lang w:bidi="ar-DZ"/>
        </w:rPr>
        <w:t>التأثيرات</w:t>
      </w:r>
      <w:r w:rsidR="00FE67A6" w:rsidRPr="00335D82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السلبية، وضرورة التنويع الاقتصادي مع الاعتماد على الطاقات المتجددة لتجاوز لعنة الموارد.</w:t>
      </w:r>
    </w:p>
    <w:p w:rsidR="0045770D" w:rsidRPr="00335D82" w:rsidRDefault="0045770D" w:rsidP="008E4A00">
      <w:pPr>
        <w:bidi/>
        <w:spacing w:after="0"/>
        <w:jc w:val="both"/>
        <w:rPr>
          <w:rFonts w:ascii="Sakkal Majalla" w:hAnsi="Sakkal Majalla" w:cs="Sakkal Majalla"/>
          <w:sz w:val="28"/>
          <w:szCs w:val="28"/>
          <w:rtl/>
          <w:lang w:bidi="ar-DZ"/>
        </w:rPr>
      </w:pPr>
      <w:r w:rsidRPr="00335D82">
        <w:rPr>
          <w:rFonts w:ascii="Sakkal Majalla" w:hAnsi="Sakkal Majalla" w:cs="Sakkal Majalla"/>
          <w:b/>
          <w:bCs/>
          <w:sz w:val="28"/>
          <w:szCs w:val="28"/>
          <w:u w:val="single"/>
          <w:rtl/>
          <w:lang w:bidi="ar-DZ"/>
        </w:rPr>
        <w:t>الكلمات المفتاحية</w:t>
      </w:r>
      <w:r w:rsidRPr="00335D82"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  <w:t>:</w:t>
      </w:r>
      <w:r w:rsidR="00B93B00" w:rsidRPr="008E4A00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أسعار النفط</w:t>
      </w:r>
      <w:r w:rsidR="008E4A00" w:rsidRPr="008E4A0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؛ </w:t>
      </w:r>
      <w:r w:rsidR="008E4A00" w:rsidRPr="008E4A00">
        <w:rPr>
          <w:rFonts w:ascii="Sakkal Majalla" w:hAnsi="Sakkal Majalla" w:cs="Sakkal Majalla"/>
          <w:sz w:val="28"/>
          <w:szCs w:val="28"/>
          <w:rtl/>
          <w:lang w:bidi="ar-DZ"/>
        </w:rPr>
        <w:t>السياسة النقدية</w:t>
      </w:r>
      <w:r w:rsidR="008E4A00" w:rsidRPr="008E4A0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؛ </w:t>
      </w:r>
      <w:r w:rsidR="008E4A00" w:rsidRPr="008E4A00">
        <w:rPr>
          <w:rFonts w:ascii="Sakkal Majalla" w:hAnsi="Sakkal Majalla" w:cs="Sakkal Majalla"/>
          <w:sz w:val="28"/>
          <w:szCs w:val="28"/>
          <w:rtl/>
          <w:lang w:bidi="ar-DZ"/>
        </w:rPr>
        <w:t>الكتلة النقدية</w:t>
      </w:r>
      <w:r w:rsidR="008E4A00" w:rsidRPr="008E4A00">
        <w:rPr>
          <w:rFonts w:ascii="Sakkal Majalla" w:hAnsi="Sakkal Majalla" w:cs="Sakkal Majalla" w:hint="cs"/>
          <w:sz w:val="28"/>
          <w:szCs w:val="28"/>
          <w:rtl/>
          <w:lang w:bidi="ar-DZ"/>
        </w:rPr>
        <w:t>؛</w:t>
      </w:r>
      <w:r w:rsidR="008E4A00" w:rsidRPr="008E4A00">
        <w:rPr>
          <w:rFonts w:ascii="Sakkal Majalla" w:hAnsi="Sakkal Majalla" w:cs="Sakkal Majalla"/>
          <w:sz w:val="28"/>
          <w:szCs w:val="28"/>
          <w:rtl/>
          <w:lang w:bidi="ar-DZ"/>
        </w:rPr>
        <w:t xml:space="preserve"> احتياطات الصرف</w:t>
      </w:r>
      <w:r w:rsidR="008E4A00" w:rsidRPr="008E4A00">
        <w:rPr>
          <w:rFonts w:ascii="Sakkal Majalla" w:hAnsi="Sakkal Majalla" w:cs="Sakkal Majalla" w:hint="cs"/>
          <w:sz w:val="28"/>
          <w:szCs w:val="28"/>
          <w:rtl/>
          <w:lang w:bidi="ar-DZ"/>
        </w:rPr>
        <w:t xml:space="preserve">؛ </w:t>
      </w:r>
      <w:r w:rsidR="00B93B00" w:rsidRPr="008E4A00">
        <w:rPr>
          <w:rFonts w:ascii="Sakkal Majalla" w:hAnsi="Sakkal Majalla" w:cs="Sakkal Majalla"/>
          <w:sz w:val="28"/>
          <w:szCs w:val="28"/>
          <w:rtl/>
          <w:lang w:bidi="ar-DZ"/>
        </w:rPr>
        <w:t>صافي الأصول الأجنبية</w:t>
      </w:r>
      <w:r w:rsidR="008E4A00" w:rsidRPr="008E4A00">
        <w:rPr>
          <w:rFonts w:ascii="Sakkal Majalla" w:hAnsi="Sakkal Majalla" w:cs="Sakkal Majalla" w:hint="cs"/>
          <w:sz w:val="28"/>
          <w:szCs w:val="28"/>
          <w:rtl/>
          <w:lang w:bidi="ar-DZ"/>
        </w:rPr>
        <w:t>؛ التضخم.</w:t>
      </w:r>
    </w:p>
    <w:p w:rsidR="0045770D" w:rsidRPr="00335D82" w:rsidRDefault="0045770D" w:rsidP="0045770D">
      <w:pPr>
        <w:bidi/>
        <w:spacing w:after="0"/>
        <w:jc w:val="both"/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</w:p>
    <w:p w:rsidR="0045770D" w:rsidRPr="00335D82" w:rsidRDefault="0045770D" w:rsidP="0045770D">
      <w:pPr>
        <w:bidi/>
        <w:spacing w:after="0"/>
        <w:jc w:val="both"/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</w:p>
    <w:p w:rsidR="0045770D" w:rsidRPr="0045770D" w:rsidRDefault="0045770D" w:rsidP="0045770D">
      <w:pPr>
        <w:bidi/>
        <w:spacing w:after="0"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</w:p>
    <w:sectPr w:rsidR="0045770D" w:rsidRPr="0045770D" w:rsidSect="00A5240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418" w:bottom="567" w:left="851" w:header="709" w:footer="709" w:gutter="0"/>
      <w:pgNumType w:fmt="lowerRoman" w:start="4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107D" w:rsidRDefault="002C107D" w:rsidP="00FE67A6">
      <w:pPr>
        <w:spacing w:after="0" w:line="240" w:lineRule="auto"/>
      </w:pPr>
      <w:r>
        <w:separator/>
      </w:r>
    </w:p>
  </w:endnote>
  <w:endnote w:type="continuationSeparator" w:id="1">
    <w:p w:rsidR="002C107D" w:rsidRDefault="002C107D" w:rsidP="00FE67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A5" w:rsidRDefault="005A53A5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64075826"/>
      <w:docPartObj>
        <w:docPartGallery w:val="Page Numbers (Bottom of Page)"/>
        <w:docPartUnique/>
      </w:docPartObj>
    </w:sdtPr>
    <w:sdtContent>
      <w:p w:rsidR="005A53A5" w:rsidRDefault="00F923E9">
        <w:pPr>
          <w:pStyle w:val="Pieddepage"/>
        </w:pPr>
        <w:r w:rsidRPr="00F923E9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92" coordsize="21600,21600" o:spt="92" adj="2700" path="m21600,10800l@7@14,21232,8005@9@16,20153,5400@11@18,18437,3163@12@17,16200,1447@10@15,13595,368@8@13,10800,0@14@13,8005,368@16@15,5400,1447@18@17,3163,3163@17@18,1447,5400@15@16,368,8005@13@14,,10800@13@8,368,13595@15@10,1447,16200@17@12,3163,18437@18@11,5400,20153@16@9,8005,21232@14@7,10800,21600@8@7,13595,21232@10@9,16200,20153@12@11,18437,18437@11@12,20153,16200@9@10,21232,13595@7@8xe">
              <v:stroke joinstyle="miter"/>
              <v:formulas>
                <v:f eqn="sum 10800 0 #0"/>
                <v:f eqn="prod @0 32488 32768"/>
                <v:f eqn="prod @0 4277 32768"/>
                <v:f eqn="prod @0 30274 32768"/>
                <v:f eqn="prod @0 12540 32768"/>
                <v:f eqn="prod @0 25997 32768"/>
                <v:f eqn="prod @0 19948 32768"/>
                <v:f eqn="sum @1 10800 0"/>
                <v:f eqn="sum @2 10800 0"/>
                <v:f eqn="sum @3 10800 0"/>
                <v:f eqn="sum @4 10800 0"/>
                <v:f eqn="sum @5 10800 0"/>
                <v:f eqn="sum @6 10800 0"/>
                <v:f eqn="sum 10800 0 @1"/>
                <v:f eqn="sum 10800 0 @2"/>
                <v:f eqn="sum 10800 0 @3"/>
                <v:f eqn="sum 10800 0 @4"/>
                <v:f eqn="sum 10800 0 @5"/>
                <v:f eqn="sum 10800 0 @6"/>
                <v:f eqn="prod @0 23170 32768"/>
                <v:f eqn="sum @19 10800 0"/>
                <v:f eqn="sum 10800 0 @19"/>
              </v:formulas>
              <v:path gradientshapeok="t" o:connecttype="rect" textboxrect="@21,@21,@20,@20"/>
              <v:handles>
                <v:h position="#0,center" xrange="0,10800"/>
              </v:handles>
            </v:shapetype>
            <v:shape id="_x0000_s4097" type="#_x0000_t92" style="position:absolute;margin-left:0;margin-top:0;width:48.8pt;height:33.35pt;rotation:360;z-index:251660288;mso-position-horizontal:center;mso-position-horizontal-relative:margin;mso-position-vertical:center;mso-position-vertical-relative:bottom-margin-area" fillcolor="white [3212]" strokecolor="#a5a5a5 [2092]">
              <v:textbox>
                <w:txbxContent>
                  <w:p w:rsidR="005A53A5" w:rsidRDefault="00F923E9">
                    <w:pPr>
                      <w:jc w:val="center"/>
                    </w:pPr>
                    <w:fldSimple w:instr=" PAGE    \* MERGEFORMAT ">
                      <w:r w:rsidR="00A22018" w:rsidRPr="00A22018">
                        <w:rPr>
                          <w:noProof/>
                          <w:color w:val="7F7F7F" w:themeColor="background1" w:themeShade="7F"/>
                        </w:rPr>
                        <w:t>iv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A5" w:rsidRDefault="005A53A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107D" w:rsidRDefault="002C107D" w:rsidP="00FE67A6">
      <w:pPr>
        <w:spacing w:after="0" w:line="240" w:lineRule="auto"/>
      </w:pPr>
      <w:r>
        <w:separator/>
      </w:r>
    </w:p>
  </w:footnote>
  <w:footnote w:type="continuationSeparator" w:id="1">
    <w:p w:rsidR="002C107D" w:rsidRDefault="002C107D" w:rsidP="00FE67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A5" w:rsidRDefault="005A53A5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A5" w:rsidRDefault="005A53A5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53A5" w:rsidRDefault="005A53A5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E67A6"/>
    <w:rsid w:val="00141FA9"/>
    <w:rsid w:val="00180A10"/>
    <w:rsid w:val="001C41F0"/>
    <w:rsid w:val="001D6C30"/>
    <w:rsid w:val="001F7B8B"/>
    <w:rsid w:val="002931AD"/>
    <w:rsid w:val="002B0284"/>
    <w:rsid w:val="002C107D"/>
    <w:rsid w:val="002C5744"/>
    <w:rsid w:val="00316517"/>
    <w:rsid w:val="00332201"/>
    <w:rsid w:val="00335D82"/>
    <w:rsid w:val="003758FC"/>
    <w:rsid w:val="00440498"/>
    <w:rsid w:val="00440A07"/>
    <w:rsid w:val="0045770D"/>
    <w:rsid w:val="004B164F"/>
    <w:rsid w:val="0057281F"/>
    <w:rsid w:val="005737BB"/>
    <w:rsid w:val="005A53A5"/>
    <w:rsid w:val="005E2470"/>
    <w:rsid w:val="00653E99"/>
    <w:rsid w:val="00663F7A"/>
    <w:rsid w:val="006D38AB"/>
    <w:rsid w:val="00790406"/>
    <w:rsid w:val="00790485"/>
    <w:rsid w:val="007D687C"/>
    <w:rsid w:val="00824138"/>
    <w:rsid w:val="00824187"/>
    <w:rsid w:val="0082769A"/>
    <w:rsid w:val="00831AFD"/>
    <w:rsid w:val="00867B72"/>
    <w:rsid w:val="008703C9"/>
    <w:rsid w:val="008A069D"/>
    <w:rsid w:val="008E4A00"/>
    <w:rsid w:val="00907A63"/>
    <w:rsid w:val="009A2C1D"/>
    <w:rsid w:val="009D468A"/>
    <w:rsid w:val="00A22018"/>
    <w:rsid w:val="00A52409"/>
    <w:rsid w:val="00A76634"/>
    <w:rsid w:val="00A87DF8"/>
    <w:rsid w:val="00AF5004"/>
    <w:rsid w:val="00B14A63"/>
    <w:rsid w:val="00B56655"/>
    <w:rsid w:val="00B77B4B"/>
    <w:rsid w:val="00B93B00"/>
    <w:rsid w:val="00BD31C5"/>
    <w:rsid w:val="00C97859"/>
    <w:rsid w:val="00CB222F"/>
    <w:rsid w:val="00CF4F72"/>
    <w:rsid w:val="00CF55DE"/>
    <w:rsid w:val="00D0142B"/>
    <w:rsid w:val="00D67A78"/>
    <w:rsid w:val="00D754CD"/>
    <w:rsid w:val="00DA602D"/>
    <w:rsid w:val="00E012B0"/>
    <w:rsid w:val="00E75FE5"/>
    <w:rsid w:val="00ED6F5F"/>
    <w:rsid w:val="00F40B14"/>
    <w:rsid w:val="00F418BB"/>
    <w:rsid w:val="00F76ABD"/>
    <w:rsid w:val="00F923E9"/>
    <w:rsid w:val="00FE67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12B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E67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E67A6"/>
  </w:style>
  <w:style w:type="paragraph" w:styleId="Pieddepage">
    <w:name w:val="footer"/>
    <w:basedOn w:val="Normal"/>
    <w:link w:val="PieddepageCar"/>
    <w:uiPriority w:val="99"/>
    <w:semiHidden/>
    <w:unhideWhenUsed/>
    <w:rsid w:val="00FE67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E67A6"/>
  </w:style>
  <w:style w:type="paragraph" w:styleId="Textedebulles">
    <w:name w:val="Balloon Text"/>
    <w:basedOn w:val="Normal"/>
    <w:link w:val="TextedebullesCar"/>
    <w:uiPriority w:val="99"/>
    <w:semiHidden/>
    <w:unhideWhenUsed/>
    <w:rsid w:val="00FE67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E67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cp:lastPrinted>2018-05-06T20:16:00Z</cp:lastPrinted>
  <dcterms:created xsi:type="dcterms:W3CDTF">2023-02-10T15:05:00Z</dcterms:created>
  <dcterms:modified xsi:type="dcterms:W3CDTF">2023-02-10T15:05:00Z</dcterms:modified>
</cp:coreProperties>
</file>