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92B345" w14:textId="77777777" w:rsidR="00090D2B" w:rsidRDefault="00090D2B" w:rsidP="00090D2B">
      <w:pPr>
        <w:rPr>
          <w:rFonts w:asciiTheme="majorBidi" w:hAnsiTheme="majorBidi" w:cstheme="majorBidi"/>
          <w:b/>
          <w:bCs/>
          <w:sz w:val="24"/>
          <w:szCs w:val="24"/>
        </w:rPr>
      </w:pPr>
      <w:r w:rsidRPr="00C57D9E">
        <w:rPr>
          <w:rFonts w:asciiTheme="majorBidi" w:hAnsiTheme="majorBidi" w:cstheme="majorBidi"/>
          <w:b/>
          <w:bCs/>
          <w:sz w:val="24"/>
          <w:szCs w:val="24"/>
        </w:rPr>
        <w:t xml:space="preserve">Résumé </w:t>
      </w:r>
    </w:p>
    <w:p w14:paraId="00F44B5A" w14:textId="77777777" w:rsidR="00090D2B" w:rsidRDefault="00090D2B" w:rsidP="00090D2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Dans cette étude, 68 souches fongiques et 30 souches </w:t>
      </w:r>
      <w:proofErr w:type="spellStart"/>
      <w:r>
        <w:rPr>
          <w:rFonts w:asciiTheme="majorBidi" w:hAnsiTheme="majorBidi" w:cstheme="majorBidi"/>
          <w:sz w:val="24"/>
          <w:szCs w:val="24"/>
        </w:rPr>
        <w:t>actinomycétales</w:t>
      </w:r>
      <w:proofErr w:type="spellEnd"/>
      <w:r>
        <w:rPr>
          <w:rFonts w:asciiTheme="majorBidi" w:hAnsiTheme="majorBidi" w:cstheme="majorBidi"/>
          <w:sz w:val="24"/>
          <w:szCs w:val="24"/>
        </w:rPr>
        <w:t xml:space="preserve"> </w:t>
      </w:r>
      <w:r w:rsidRPr="007577DE">
        <w:rPr>
          <w:rFonts w:asciiTheme="majorBidi" w:hAnsiTheme="majorBidi" w:cstheme="majorBidi"/>
          <w:sz w:val="24"/>
          <w:szCs w:val="24"/>
        </w:rPr>
        <w:t xml:space="preserve">ont été </w:t>
      </w:r>
      <w:r>
        <w:rPr>
          <w:rFonts w:asciiTheme="majorBidi" w:hAnsiTheme="majorBidi" w:cstheme="majorBidi"/>
          <w:sz w:val="24"/>
          <w:szCs w:val="24"/>
        </w:rPr>
        <w:t>isolés à partir de trois sols agricoles dans le but d’</w:t>
      </w:r>
      <w:r w:rsidRPr="007577DE">
        <w:rPr>
          <w:rFonts w:asciiTheme="majorBidi" w:hAnsiTheme="majorBidi" w:cstheme="majorBidi"/>
          <w:sz w:val="24"/>
          <w:szCs w:val="24"/>
        </w:rPr>
        <w:t>évaluer leur activité de biocontrôle</w:t>
      </w:r>
      <w:r>
        <w:rPr>
          <w:rFonts w:asciiTheme="majorBidi" w:hAnsiTheme="majorBidi" w:cstheme="majorBidi"/>
          <w:sz w:val="24"/>
          <w:szCs w:val="24"/>
        </w:rPr>
        <w:t xml:space="preserve"> </w:t>
      </w:r>
      <w:r w:rsidRPr="008028A3">
        <w:rPr>
          <w:rFonts w:asciiTheme="majorBidi" w:hAnsiTheme="majorBidi" w:cstheme="majorBidi"/>
          <w:i/>
          <w:iCs/>
          <w:sz w:val="24"/>
          <w:szCs w:val="24"/>
        </w:rPr>
        <w:t>in vitro</w:t>
      </w:r>
      <w:r>
        <w:rPr>
          <w:rFonts w:asciiTheme="majorBidi" w:hAnsiTheme="majorBidi" w:cstheme="majorBidi"/>
          <w:sz w:val="24"/>
          <w:szCs w:val="24"/>
        </w:rPr>
        <w:t xml:space="preserve"> et </w:t>
      </w:r>
      <w:r w:rsidRPr="008028A3">
        <w:rPr>
          <w:rFonts w:asciiTheme="majorBidi" w:hAnsiTheme="majorBidi" w:cstheme="majorBidi"/>
          <w:i/>
          <w:iCs/>
          <w:sz w:val="24"/>
          <w:szCs w:val="24"/>
        </w:rPr>
        <w:t>in planta</w:t>
      </w:r>
      <w:r>
        <w:rPr>
          <w:rFonts w:asciiTheme="majorBidi" w:hAnsiTheme="majorBidi" w:cstheme="majorBidi"/>
          <w:sz w:val="24"/>
          <w:szCs w:val="24"/>
        </w:rPr>
        <w:t xml:space="preserve"> contre trois souches d’</w:t>
      </w:r>
      <w:proofErr w:type="spellStart"/>
      <w:r w:rsidRPr="007577DE">
        <w:rPr>
          <w:rFonts w:asciiTheme="majorBidi" w:hAnsiTheme="majorBidi" w:cstheme="majorBidi"/>
          <w:i/>
          <w:iCs/>
          <w:sz w:val="24"/>
          <w:szCs w:val="24"/>
        </w:rPr>
        <w:t>Alternaria</w:t>
      </w:r>
      <w:proofErr w:type="spellEnd"/>
      <w:r w:rsidRPr="007577DE">
        <w:rPr>
          <w:rFonts w:asciiTheme="majorBidi" w:hAnsiTheme="majorBidi" w:cstheme="majorBidi"/>
          <w:i/>
          <w:iCs/>
          <w:sz w:val="24"/>
          <w:szCs w:val="24"/>
        </w:rPr>
        <w:t xml:space="preserve"> </w:t>
      </w:r>
      <w:proofErr w:type="spellStart"/>
      <w:r>
        <w:rPr>
          <w:rFonts w:asciiTheme="majorBidi" w:hAnsiTheme="majorBidi" w:cstheme="majorBidi"/>
          <w:sz w:val="24"/>
          <w:szCs w:val="24"/>
        </w:rPr>
        <w:t>sp</w:t>
      </w:r>
      <w:proofErr w:type="spellEnd"/>
      <w:r>
        <w:rPr>
          <w:rFonts w:asciiTheme="majorBidi" w:hAnsiTheme="majorBidi" w:cstheme="majorBidi"/>
          <w:sz w:val="24"/>
          <w:szCs w:val="24"/>
        </w:rPr>
        <w:t xml:space="preserve">. </w:t>
      </w:r>
      <w:proofErr w:type="gramStart"/>
      <w:r>
        <w:rPr>
          <w:rFonts w:asciiTheme="majorBidi" w:hAnsiTheme="majorBidi" w:cstheme="majorBidi"/>
          <w:sz w:val="24"/>
          <w:szCs w:val="24"/>
        </w:rPr>
        <w:t>isolées</w:t>
      </w:r>
      <w:proofErr w:type="gramEnd"/>
      <w:r>
        <w:rPr>
          <w:rFonts w:asciiTheme="majorBidi" w:hAnsiTheme="majorBidi" w:cstheme="majorBidi"/>
          <w:sz w:val="24"/>
          <w:szCs w:val="24"/>
        </w:rPr>
        <w:t xml:space="preserve"> à partir des fruits de tomates infectées. En utilisant le test de confrontation directe, 9 </w:t>
      </w:r>
      <w:r w:rsidRPr="006E279F">
        <w:rPr>
          <w:rFonts w:asciiTheme="majorBidi" w:hAnsiTheme="majorBidi" w:cstheme="majorBidi"/>
          <w:sz w:val="24"/>
          <w:szCs w:val="24"/>
        </w:rPr>
        <w:t xml:space="preserve">isolats </w:t>
      </w:r>
      <w:r>
        <w:rPr>
          <w:rFonts w:asciiTheme="majorBidi" w:hAnsiTheme="majorBidi" w:cstheme="majorBidi"/>
          <w:sz w:val="24"/>
          <w:szCs w:val="24"/>
        </w:rPr>
        <w:t xml:space="preserve">fongiques et un isolat </w:t>
      </w:r>
      <w:proofErr w:type="spellStart"/>
      <w:r>
        <w:rPr>
          <w:rFonts w:asciiTheme="majorBidi" w:hAnsiTheme="majorBidi" w:cstheme="majorBidi"/>
          <w:sz w:val="24"/>
          <w:szCs w:val="24"/>
        </w:rPr>
        <w:t>actinomycétale</w:t>
      </w:r>
      <w:proofErr w:type="spellEnd"/>
      <w:r w:rsidRPr="006E279F">
        <w:rPr>
          <w:rFonts w:asciiTheme="majorBidi" w:hAnsiTheme="majorBidi" w:cstheme="majorBidi"/>
          <w:sz w:val="24"/>
          <w:szCs w:val="24"/>
        </w:rPr>
        <w:t xml:space="preserve"> ont présenté </w:t>
      </w:r>
      <w:r>
        <w:rPr>
          <w:rFonts w:asciiTheme="majorBidi" w:hAnsiTheme="majorBidi" w:cstheme="majorBidi"/>
          <w:sz w:val="24"/>
          <w:szCs w:val="24"/>
        </w:rPr>
        <w:t>des taux</w:t>
      </w:r>
      <w:r w:rsidRPr="006E279F">
        <w:rPr>
          <w:rFonts w:asciiTheme="majorBidi" w:hAnsiTheme="majorBidi" w:cstheme="majorBidi"/>
          <w:sz w:val="24"/>
          <w:szCs w:val="24"/>
        </w:rPr>
        <w:t xml:space="preserve"> </w:t>
      </w:r>
      <w:r>
        <w:rPr>
          <w:rFonts w:asciiTheme="majorBidi" w:hAnsiTheme="majorBidi" w:cstheme="majorBidi"/>
          <w:sz w:val="24"/>
          <w:szCs w:val="24"/>
        </w:rPr>
        <w:t>d’</w:t>
      </w:r>
      <w:r w:rsidRPr="006E279F">
        <w:rPr>
          <w:rFonts w:asciiTheme="majorBidi" w:hAnsiTheme="majorBidi" w:cstheme="majorBidi"/>
          <w:sz w:val="24"/>
          <w:szCs w:val="24"/>
        </w:rPr>
        <w:t xml:space="preserve">inhibition de la croissance mycélienne </w:t>
      </w:r>
      <w:r>
        <w:rPr>
          <w:rFonts w:asciiTheme="majorBidi" w:hAnsiTheme="majorBidi" w:cstheme="majorBidi"/>
          <w:sz w:val="24"/>
          <w:szCs w:val="24"/>
        </w:rPr>
        <w:t>des souche d’</w:t>
      </w:r>
      <w:proofErr w:type="spellStart"/>
      <w:r w:rsidRPr="008028A3">
        <w:rPr>
          <w:rFonts w:asciiTheme="majorBidi" w:hAnsiTheme="majorBidi" w:cstheme="majorBidi"/>
          <w:i/>
          <w:iCs/>
          <w:sz w:val="24"/>
          <w:szCs w:val="24"/>
        </w:rPr>
        <w:t>Alternaria</w:t>
      </w:r>
      <w:proofErr w:type="spellEnd"/>
      <w:r w:rsidRPr="006E279F">
        <w:rPr>
          <w:rFonts w:asciiTheme="majorBidi" w:hAnsiTheme="majorBidi" w:cstheme="majorBidi"/>
          <w:sz w:val="24"/>
          <w:szCs w:val="24"/>
        </w:rPr>
        <w:t xml:space="preserve"> </w:t>
      </w:r>
      <w:r>
        <w:rPr>
          <w:rFonts w:asciiTheme="majorBidi" w:hAnsiTheme="majorBidi" w:cstheme="majorBidi"/>
          <w:sz w:val="24"/>
          <w:szCs w:val="24"/>
        </w:rPr>
        <w:t>variant entre 53,33% et 92%</w:t>
      </w:r>
      <w:r w:rsidRPr="006E279F">
        <w:rPr>
          <w:rFonts w:asciiTheme="majorBidi" w:hAnsiTheme="majorBidi" w:cstheme="majorBidi"/>
          <w:sz w:val="24"/>
          <w:szCs w:val="24"/>
        </w:rPr>
        <w:t>.</w:t>
      </w:r>
      <w:r>
        <w:rPr>
          <w:rFonts w:asciiTheme="majorBidi" w:hAnsiTheme="majorBidi" w:cstheme="majorBidi"/>
          <w:sz w:val="24"/>
          <w:szCs w:val="24"/>
        </w:rPr>
        <w:t xml:space="preserve"> La caractérisation micro-macroscopique des souches actives </w:t>
      </w:r>
      <w:proofErr w:type="gramStart"/>
      <w:r>
        <w:rPr>
          <w:rFonts w:asciiTheme="majorBidi" w:hAnsiTheme="majorBidi" w:cstheme="majorBidi"/>
          <w:sz w:val="24"/>
          <w:szCs w:val="24"/>
        </w:rPr>
        <w:t>a permet</w:t>
      </w:r>
      <w:proofErr w:type="gramEnd"/>
      <w:r>
        <w:rPr>
          <w:rFonts w:asciiTheme="majorBidi" w:hAnsiTheme="majorBidi" w:cstheme="majorBidi"/>
          <w:sz w:val="24"/>
          <w:szCs w:val="24"/>
        </w:rPr>
        <w:t xml:space="preserve"> leur attribution aux genres </w:t>
      </w:r>
      <w:r w:rsidRPr="008028A3">
        <w:rPr>
          <w:rFonts w:asciiTheme="majorBidi" w:hAnsiTheme="majorBidi" w:cstheme="majorBidi"/>
          <w:i/>
          <w:iCs/>
          <w:sz w:val="24"/>
          <w:szCs w:val="24"/>
        </w:rPr>
        <w:t>Aspergillus</w:t>
      </w:r>
      <w:r>
        <w:rPr>
          <w:rFonts w:asciiTheme="majorBidi" w:hAnsiTheme="majorBidi" w:cstheme="majorBidi"/>
          <w:sz w:val="24"/>
          <w:szCs w:val="24"/>
        </w:rPr>
        <w:t xml:space="preserve">, </w:t>
      </w:r>
      <w:r>
        <w:rPr>
          <w:rFonts w:asciiTheme="majorBidi" w:hAnsiTheme="majorBidi" w:cstheme="majorBidi"/>
          <w:i/>
          <w:iCs/>
          <w:sz w:val="24"/>
          <w:szCs w:val="24"/>
        </w:rPr>
        <w:t>P</w:t>
      </w:r>
      <w:r w:rsidRPr="008028A3">
        <w:rPr>
          <w:rFonts w:asciiTheme="majorBidi" w:hAnsiTheme="majorBidi" w:cstheme="majorBidi"/>
          <w:i/>
          <w:iCs/>
          <w:sz w:val="24"/>
          <w:szCs w:val="24"/>
        </w:rPr>
        <w:t>enicillium</w:t>
      </w:r>
      <w:r>
        <w:rPr>
          <w:rFonts w:asciiTheme="majorBidi" w:hAnsiTheme="majorBidi" w:cstheme="majorBidi"/>
          <w:i/>
          <w:iCs/>
          <w:sz w:val="24"/>
          <w:szCs w:val="24"/>
        </w:rPr>
        <w:t xml:space="preserve"> et Streptomyces</w:t>
      </w:r>
      <w:r>
        <w:rPr>
          <w:rFonts w:asciiTheme="majorBidi" w:hAnsiTheme="majorBidi" w:cstheme="majorBidi"/>
          <w:sz w:val="24"/>
          <w:szCs w:val="24"/>
        </w:rPr>
        <w:t xml:space="preserve">. L’analyse des potentiels enzymatiques montrent que les souches antagonistes possèdent un arsenal enzymatique lié au biocontrôle incluant les enzymes </w:t>
      </w:r>
      <w:r w:rsidRPr="00E21097">
        <w:rPr>
          <w:rFonts w:asciiTheme="majorBidi" w:hAnsiTheme="majorBidi" w:cstheme="majorBidi"/>
          <w:sz w:val="24"/>
          <w:szCs w:val="24"/>
        </w:rPr>
        <w:t>amylase, protéase, cellulase</w:t>
      </w:r>
      <w:r>
        <w:rPr>
          <w:rFonts w:asciiTheme="majorBidi" w:hAnsiTheme="majorBidi" w:cstheme="majorBidi"/>
          <w:sz w:val="24"/>
          <w:szCs w:val="24"/>
        </w:rPr>
        <w:t xml:space="preserve">, lipase, estérase, </w:t>
      </w:r>
      <w:proofErr w:type="spellStart"/>
      <w:r>
        <w:rPr>
          <w:rFonts w:asciiTheme="majorBidi" w:hAnsiTheme="majorBidi" w:cstheme="majorBidi"/>
          <w:sz w:val="24"/>
          <w:szCs w:val="24"/>
        </w:rPr>
        <w:t>pectinase</w:t>
      </w:r>
      <w:proofErr w:type="spellEnd"/>
      <w:r>
        <w:rPr>
          <w:rFonts w:asciiTheme="majorBidi" w:hAnsiTheme="majorBidi" w:cstheme="majorBidi"/>
          <w:sz w:val="24"/>
          <w:szCs w:val="24"/>
        </w:rPr>
        <w:t>, laccase</w:t>
      </w:r>
      <w:r w:rsidRPr="00E21097">
        <w:rPr>
          <w:rFonts w:asciiTheme="majorBidi" w:hAnsiTheme="majorBidi" w:cstheme="majorBidi"/>
          <w:sz w:val="24"/>
          <w:szCs w:val="24"/>
        </w:rPr>
        <w:t xml:space="preserve"> et </w:t>
      </w:r>
      <w:proofErr w:type="spellStart"/>
      <w:r w:rsidRPr="00E21097">
        <w:rPr>
          <w:rFonts w:asciiTheme="majorBidi" w:hAnsiTheme="majorBidi" w:cstheme="majorBidi"/>
          <w:sz w:val="24"/>
          <w:szCs w:val="24"/>
        </w:rPr>
        <w:t>chitinase</w:t>
      </w:r>
      <w:proofErr w:type="spellEnd"/>
      <w:r>
        <w:rPr>
          <w:rFonts w:asciiTheme="majorBidi" w:hAnsiTheme="majorBidi" w:cstheme="majorBidi"/>
          <w:sz w:val="24"/>
          <w:szCs w:val="24"/>
        </w:rPr>
        <w:t xml:space="preserve">. </w:t>
      </w:r>
      <w:r w:rsidRPr="00A37CD2">
        <w:rPr>
          <w:rFonts w:asciiTheme="majorBidi" w:hAnsiTheme="majorBidi" w:cstheme="majorBidi"/>
          <w:sz w:val="24"/>
          <w:szCs w:val="24"/>
        </w:rPr>
        <w:t xml:space="preserve">Les filtrats de culture </w:t>
      </w:r>
      <w:r>
        <w:rPr>
          <w:rFonts w:asciiTheme="majorBidi" w:hAnsiTheme="majorBidi" w:cstheme="majorBidi"/>
          <w:sz w:val="24"/>
          <w:szCs w:val="24"/>
        </w:rPr>
        <w:t>de fermentation des trois souches fongiques les plus performantes ont montré</w:t>
      </w:r>
      <w:r w:rsidRPr="00A37CD2">
        <w:rPr>
          <w:rFonts w:asciiTheme="majorBidi" w:hAnsiTheme="majorBidi" w:cstheme="majorBidi"/>
          <w:sz w:val="24"/>
          <w:szCs w:val="24"/>
        </w:rPr>
        <w:t xml:space="preserve"> </w:t>
      </w:r>
      <w:r>
        <w:rPr>
          <w:rFonts w:asciiTheme="majorBidi" w:hAnsiTheme="majorBidi" w:cstheme="majorBidi"/>
          <w:sz w:val="24"/>
          <w:szCs w:val="24"/>
        </w:rPr>
        <w:t>des taux</w:t>
      </w:r>
      <w:r w:rsidRPr="00A37CD2">
        <w:rPr>
          <w:rFonts w:asciiTheme="majorBidi" w:hAnsiTheme="majorBidi" w:cstheme="majorBidi"/>
          <w:sz w:val="24"/>
          <w:szCs w:val="24"/>
        </w:rPr>
        <w:t xml:space="preserve"> </w:t>
      </w:r>
      <w:r>
        <w:rPr>
          <w:rFonts w:asciiTheme="majorBidi" w:hAnsiTheme="majorBidi" w:cstheme="majorBidi"/>
          <w:sz w:val="24"/>
          <w:szCs w:val="24"/>
        </w:rPr>
        <w:t>d’</w:t>
      </w:r>
      <w:r w:rsidRPr="00A37CD2">
        <w:rPr>
          <w:rFonts w:asciiTheme="majorBidi" w:hAnsiTheme="majorBidi" w:cstheme="majorBidi"/>
          <w:sz w:val="24"/>
          <w:szCs w:val="24"/>
        </w:rPr>
        <w:t xml:space="preserve">inhibition de la croissance </w:t>
      </w:r>
      <w:r>
        <w:rPr>
          <w:rFonts w:asciiTheme="majorBidi" w:hAnsiTheme="majorBidi" w:cstheme="majorBidi"/>
          <w:sz w:val="24"/>
          <w:szCs w:val="24"/>
        </w:rPr>
        <w:t>d’</w:t>
      </w:r>
      <w:proofErr w:type="spellStart"/>
      <w:r w:rsidRPr="008028A3">
        <w:rPr>
          <w:rFonts w:asciiTheme="majorBidi" w:hAnsiTheme="majorBidi" w:cstheme="majorBidi"/>
          <w:i/>
          <w:iCs/>
          <w:sz w:val="24"/>
          <w:szCs w:val="24"/>
        </w:rPr>
        <w:t>Alternaria</w:t>
      </w:r>
      <w:proofErr w:type="spellEnd"/>
      <w:r w:rsidRPr="00A37CD2">
        <w:rPr>
          <w:rFonts w:asciiTheme="majorBidi" w:hAnsiTheme="majorBidi" w:cstheme="majorBidi"/>
          <w:sz w:val="24"/>
          <w:szCs w:val="24"/>
        </w:rPr>
        <w:t xml:space="preserve"> </w:t>
      </w:r>
      <w:r>
        <w:rPr>
          <w:rFonts w:asciiTheme="majorBidi" w:hAnsiTheme="majorBidi" w:cstheme="majorBidi"/>
          <w:sz w:val="24"/>
          <w:szCs w:val="24"/>
        </w:rPr>
        <w:t>variant entre</w:t>
      </w:r>
      <w:r w:rsidRPr="00A37CD2">
        <w:rPr>
          <w:rFonts w:asciiTheme="majorBidi" w:hAnsiTheme="majorBidi" w:cstheme="majorBidi"/>
          <w:sz w:val="24"/>
          <w:szCs w:val="24"/>
        </w:rPr>
        <w:t xml:space="preserve"> </w:t>
      </w:r>
      <w:r>
        <w:rPr>
          <w:rFonts w:asciiTheme="majorBidi" w:hAnsiTheme="majorBidi" w:cstheme="majorBidi"/>
          <w:sz w:val="24"/>
          <w:szCs w:val="24"/>
        </w:rPr>
        <w:t>3,70% et 87,76% pour différentes concentration 10%, 20% et 40%</w:t>
      </w:r>
      <w:r w:rsidRPr="00A37CD2">
        <w:rPr>
          <w:rFonts w:asciiTheme="majorBidi" w:hAnsiTheme="majorBidi" w:cstheme="majorBidi"/>
          <w:sz w:val="24"/>
          <w:szCs w:val="24"/>
        </w:rPr>
        <w:t xml:space="preserve">. Dans le test </w:t>
      </w:r>
      <w:r w:rsidRPr="008028A3">
        <w:rPr>
          <w:rFonts w:asciiTheme="majorBidi" w:hAnsiTheme="majorBidi" w:cstheme="majorBidi"/>
          <w:i/>
          <w:iCs/>
          <w:sz w:val="24"/>
          <w:szCs w:val="24"/>
        </w:rPr>
        <w:t>in planta</w:t>
      </w:r>
      <w:r>
        <w:rPr>
          <w:rFonts w:asciiTheme="majorBidi" w:hAnsiTheme="majorBidi" w:cstheme="majorBidi"/>
          <w:sz w:val="24"/>
          <w:szCs w:val="24"/>
        </w:rPr>
        <w:t xml:space="preserve"> sur les tomates</w:t>
      </w:r>
      <w:r w:rsidRPr="00A37CD2">
        <w:rPr>
          <w:rFonts w:asciiTheme="majorBidi" w:hAnsiTheme="majorBidi" w:cstheme="majorBidi"/>
          <w:sz w:val="24"/>
          <w:szCs w:val="24"/>
        </w:rPr>
        <w:t xml:space="preserve">, </w:t>
      </w:r>
      <w:r>
        <w:rPr>
          <w:rFonts w:asciiTheme="majorBidi" w:hAnsiTheme="majorBidi" w:cstheme="majorBidi"/>
          <w:sz w:val="24"/>
          <w:szCs w:val="24"/>
        </w:rPr>
        <w:t>c</w:t>
      </w:r>
      <w:r w:rsidRPr="00A37CD2">
        <w:rPr>
          <w:rFonts w:asciiTheme="majorBidi" w:hAnsiTheme="majorBidi" w:cstheme="majorBidi"/>
          <w:sz w:val="24"/>
          <w:szCs w:val="24"/>
        </w:rPr>
        <w:t xml:space="preserve">es filtrats ont </w:t>
      </w:r>
      <w:r>
        <w:rPr>
          <w:rFonts w:asciiTheme="majorBidi" w:hAnsiTheme="majorBidi" w:cstheme="majorBidi"/>
          <w:sz w:val="24"/>
          <w:szCs w:val="24"/>
        </w:rPr>
        <w:t xml:space="preserve">présenté des taux d’inhibition de </w:t>
      </w:r>
      <w:r w:rsidRPr="00A37CD2">
        <w:rPr>
          <w:rFonts w:asciiTheme="majorBidi" w:hAnsiTheme="majorBidi" w:cstheme="majorBidi"/>
          <w:sz w:val="24"/>
          <w:szCs w:val="24"/>
        </w:rPr>
        <w:t xml:space="preserve">la taille </w:t>
      </w:r>
      <w:r>
        <w:rPr>
          <w:rFonts w:asciiTheme="majorBidi" w:hAnsiTheme="majorBidi" w:cstheme="majorBidi"/>
          <w:sz w:val="24"/>
          <w:szCs w:val="24"/>
        </w:rPr>
        <w:t>de l’infection variant entre</w:t>
      </w:r>
      <w:r w:rsidRPr="00A37CD2">
        <w:rPr>
          <w:rFonts w:asciiTheme="majorBidi" w:hAnsiTheme="majorBidi" w:cstheme="majorBidi"/>
          <w:sz w:val="24"/>
          <w:szCs w:val="24"/>
        </w:rPr>
        <w:t xml:space="preserve"> de </w:t>
      </w:r>
      <w:r>
        <w:rPr>
          <w:rFonts w:asciiTheme="majorBidi" w:hAnsiTheme="majorBidi" w:cstheme="majorBidi"/>
          <w:sz w:val="24"/>
          <w:szCs w:val="24"/>
        </w:rPr>
        <w:t>55,56</w:t>
      </w:r>
      <w:r w:rsidRPr="00A37CD2">
        <w:rPr>
          <w:rFonts w:asciiTheme="majorBidi" w:hAnsiTheme="majorBidi" w:cstheme="majorBidi"/>
          <w:sz w:val="24"/>
          <w:szCs w:val="24"/>
        </w:rPr>
        <w:t xml:space="preserve"> % et </w:t>
      </w:r>
      <w:r>
        <w:rPr>
          <w:rFonts w:asciiTheme="majorBidi" w:hAnsiTheme="majorBidi" w:cstheme="majorBidi"/>
          <w:sz w:val="24"/>
          <w:szCs w:val="24"/>
        </w:rPr>
        <w:t>100%</w:t>
      </w:r>
      <w:r w:rsidRPr="00A37CD2">
        <w:rPr>
          <w:rFonts w:asciiTheme="majorBidi" w:hAnsiTheme="majorBidi" w:cstheme="majorBidi"/>
          <w:sz w:val="24"/>
          <w:szCs w:val="24"/>
        </w:rPr>
        <w:t>.</w:t>
      </w:r>
      <w:r>
        <w:rPr>
          <w:rFonts w:asciiTheme="majorBidi" w:hAnsiTheme="majorBidi" w:cstheme="majorBidi"/>
          <w:sz w:val="24"/>
          <w:szCs w:val="24"/>
        </w:rPr>
        <w:t xml:space="preserve"> </w:t>
      </w:r>
      <w:r w:rsidRPr="00F80E51">
        <w:rPr>
          <w:rFonts w:asciiTheme="majorBidi" w:hAnsiTheme="majorBidi" w:cstheme="majorBidi"/>
          <w:sz w:val="24"/>
          <w:szCs w:val="24"/>
        </w:rPr>
        <w:t>Les structures 3D de</w:t>
      </w:r>
      <w:r>
        <w:rPr>
          <w:rFonts w:asciiTheme="majorBidi" w:hAnsiTheme="majorBidi" w:cstheme="majorBidi"/>
          <w:sz w:val="24"/>
          <w:szCs w:val="24"/>
        </w:rPr>
        <w:t xml:space="preserve">s </w:t>
      </w:r>
      <w:r w:rsidRPr="00F80E51">
        <w:rPr>
          <w:rFonts w:asciiTheme="majorBidi" w:hAnsiTheme="majorBidi" w:cstheme="majorBidi"/>
          <w:sz w:val="24"/>
          <w:szCs w:val="24"/>
        </w:rPr>
        <w:t>enzymes clés impliquées dans la virulence d’</w:t>
      </w:r>
      <w:proofErr w:type="spellStart"/>
      <w:r w:rsidRPr="008028A3">
        <w:rPr>
          <w:rFonts w:asciiTheme="majorBidi" w:hAnsiTheme="majorBidi" w:cstheme="majorBidi"/>
          <w:i/>
          <w:iCs/>
          <w:sz w:val="24"/>
          <w:szCs w:val="24"/>
        </w:rPr>
        <w:t>Alternaria</w:t>
      </w:r>
      <w:proofErr w:type="spellEnd"/>
      <w:r w:rsidRPr="00F80E51">
        <w:rPr>
          <w:rFonts w:asciiTheme="majorBidi" w:hAnsiTheme="majorBidi" w:cstheme="majorBidi"/>
          <w:sz w:val="24"/>
          <w:szCs w:val="24"/>
        </w:rPr>
        <w:t xml:space="preserve"> </w:t>
      </w:r>
      <w:proofErr w:type="spellStart"/>
      <w:r w:rsidRPr="00172004">
        <w:rPr>
          <w:rFonts w:asciiTheme="majorBidi" w:hAnsiTheme="majorBidi" w:cstheme="majorBidi"/>
          <w:sz w:val="24"/>
          <w:szCs w:val="24"/>
        </w:rPr>
        <w:t>cystathionine</w:t>
      </w:r>
      <w:proofErr w:type="spellEnd"/>
      <w:r w:rsidRPr="00172004">
        <w:rPr>
          <w:rFonts w:asciiTheme="majorBidi" w:hAnsiTheme="majorBidi" w:cstheme="majorBidi"/>
          <w:sz w:val="24"/>
          <w:szCs w:val="24"/>
        </w:rPr>
        <w:t xml:space="preserve"> béta lyase, </w:t>
      </w:r>
      <w:proofErr w:type="spellStart"/>
      <w:r w:rsidRPr="00172004">
        <w:rPr>
          <w:rFonts w:asciiTheme="majorBidi" w:hAnsiTheme="majorBidi" w:cstheme="majorBidi"/>
          <w:sz w:val="24"/>
          <w:szCs w:val="24"/>
        </w:rPr>
        <w:t>homoserine</w:t>
      </w:r>
      <w:proofErr w:type="spellEnd"/>
      <w:r w:rsidRPr="00172004">
        <w:rPr>
          <w:rFonts w:asciiTheme="majorBidi" w:hAnsiTheme="majorBidi" w:cstheme="majorBidi"/>
          <w:sz w:val="24"/>
          <w:szCs w:val="24"/>
        </w:rPr>
        <w:t xml:space="preserve"> O-acétyltransférase, </w:t>
      </w:r>
      <w:proofErr w:type="spellStart"/>
      <w:r w:rsidRPr="00172004">
        <w:rPr>
          <w:rFonts w:asciiTheme="majorBidi" w:hAnsiTheme="majorBidi" w:cstheme="majorBidi"/>
          <w:sz w:val="24"/>
          <w:szCs w:val="24"/>
        </w:rPr>
        <w:t>glutathione</w:t>
      </w:r>
      <w:proofErr w:type="spellEnd"/>
      <w:r w:rsidRPr="00172004">
        <w:rPr>
          <w:rFonts w:asciiTheme="majorBidi" w:hAnsiTheme="majorBidi" w:cstheme="majorBidi"/>
          <w:sz w:val="24"/>
          <w:szCs w:val="24"/>
        </w:rPr>
        <w:t xml:space="preserve"> réductase, </w:t>
      </w:r>
      <w:proofErr w:type="spellStart"/>
      <w:r w:rsidRPr="00172004">
        <w:rPr>
          <w:rFonts w:asciiTheme="majorBidi" w:hAnsiTheme="majorBidi" w:cstheme="majorBidi"/>
          <w:sz w:val="24"/>
          <w:szCs w:val="24"/>
        </w:rPr>
        <w:t>pecate</w:t>
      </w:r>
      <w:proofErr w:type="spellEnd"/>
      <w:r w:rsidRPr="00172004">
        <w:rPr>
          <w:rFonts w:asciiTheme="majorBidi" w:hAnsiTheme="majorBidi" w:cstheme="majorBidi"/>
          <w:sz w:val="24"/>
          <w:szCs w:val="24"/>
        </w:rPr>
        <w:t xml:space="preserve"> lyase, </w:t>
      </w:r>
      <w:proofErr w:type="spellStart"/>
      <w:r w:rsidRPr="00172004">
        <w:rPr>
          <w:rFonts w:asciiTheme="majorBidi" w:hAnsiTheme="majorBidi" w:cstheme="majorBidi"/>
          <w:sz w:val="24"/>
          <w:szCs w:val="24"/>
        </w:rPr>
        <w:t>scytalone</w:t>
      </w:r>
      <w:proofErr w:type="spellEnd"/>
      <w:r w:rsidRPr="00172004">
        <w:rPr>
          <w:rFonts w:asciiTheme="majorBidi" w:hAnsiTheme="majorBidi" w:cstheme="majorBidi"/>
          <w:sz w:val="24"/>
          <w:szCs w:val="24"/>
        </w:rPr>
        <w:t xml:space="preserve"> </w:t>
      </w:r>
      <w:proofErr w:type="spellStart"/>
      <w:r w:rsidRPr="00172004">
        <w:rPr>
          <w:rFonts w:asciiTheme="majorBidi" w:hAnsiTheme="majorBidi" w:cstheme="majorBidi"/>
          <w:sz w:val="24"/>
          <w:szCs w:val="24"/>
        </w:rPr>
        <w:t>dehydratase</w:t>
      </w:r>
      <w:proofErr w:type="spellEnd"/>
      <w:r w:rsidRPr="00172004">
        <w:rPr>
          <w:rFonts w:asciiTheme="majorBidi" w:hAnsiTheme="majorBidi" w:cstheme="majorBidi"/>
          <w:sz w:val="24"/>
          <w:szCs w:val="24"/>
        </w:rPr>
        <w:t xml:space="preserve">, </w:t>
      </w:r>
      <w:proofErr w:type="spellStart"/>
      <w:r w:rsidRPr="00172004">
        <w:rPr>
          <w:rFonts w:asciiTheme="majorBidi" w:hAnsiTheme="majorBidi" w:cstheme="majorBidi"/>
          <w:sz w:val="24"/>
          <w:szCs w:val="24"/>
        </w:rPr>
        <w:t>thioredoxin</w:t>
      </w:r>
      <w:proofErr w:type="spellEnd"/>
      <w:r w:rsidRPr="00172004">
        <w:rPr>
          <w:rFonts w:asciiTheme="majorBidi" w:hAnsiTheme="majorBidi" w:cstheme="majorBidi"/>
          <w:sz w:val="24"/>
          <w:szCs w:val="24"/>
        </w:rPr>
        <w:t xml:space="preserve"> </w:t>
      </w:r>
      <w:proofErr w:type="spellStart"/>
      <w:r w:rsidRPr="00172004">
        <w:rPr>
          <w:rFonts w:asciiTheme="majorBidi" w:hAnsiTheme="majorBidi" w:cstheme="majorBidi"/>
          <w:sz w:val="24"/>
          <w:szCs w:val="24"/>
        </w:rPr>
        <w:t>peroxidase</w:t>
      </w:r>
      <w:proofErr w:type="spellEnd"/>
      <w:r w:rsidRPr="00172004">
        <w:rPr>
          <w:rFonts w:asciiTheme="majorBidi" w:hAnsiTheme="majorBidi" w:cstheme="majorBidi"/>
          <w:sz w:val="24"/>
          <w:szCs w:val="24"/>
        </w:rPr>
        <w:t xml:space="preserve">, </w:t>
      </w:r>
      <w:proofErr w:type="spellStart"/>
      <w:r w:rsidRPr="00172004">
        <w:rPr>
          <w:rFonts w:asciiTheme="majorBidi" w:hAnsiTheme="majorBidi" w:cstheme="majorBidi"/>
          <w:sz w:val="24"/>
          <w:szCs w:val="24"/>
        </w:rPr>
        <w:t>thioredoxin</w:t>
      </w:r>
      <w:proofErr w:type="spellEnd"/>
      <w:r w:rsidRPr="00172004">
        <w:rPr>
          <w:rFonts w:asciiTheme="majorBidi" w:hAnsiTheme="majorBidi" w:cstheme="majorBidi"/>
          <w:sz w:val="24"/>
          <w:szCs w:val="24"/>
        </w:rPr>
        <w:t xml:space="preserve"> réductase</w:t>
      </w:r>
      <w:r>
        <w:rPr>
          <w:rFonts w:asciiTheme="majorBidi" w:hAnsiTheme="majorBidi" w:cstheme="majorBidi"/>
          <w:sz w:val="24"/>
          <w:szCs w:val="24"/>
        </w:rPr>
        <w:t>,</w:t>
      </w:r>
      <w:r w:rsidRPr="00172004">
        <w:rPr>
          <w:rFonts w:asciiTheme="majorBidi" w:hAnsiTheme="majorBidi" w:cstheme="majorBidi"/>
          <w:sz w:val="24"/>
          <w:szCs w:val="24"/>
        </w:rPr>
        <w:t xml:space="preserve"> 3HNR et 4HNR </w:t>
      </w:r>
      <w:r w:rsidRPr="008028A3">
        <w:rPr>
          <w:rFonts w:asciiTheme="majorBidi" w:hAnsiTheme="majorBidi" w:cstheme="majorBidi"/>
          <w:sz w:val="24"/>
          <w:szCs w:val="24"/>
        </w:rPr>
        <w:t>ont été modélisées et leur qualité a été validées.</w:t>
      </w:r>
      <w:r>
        <w:rPr>
          <w:rFonts w:asciiTheme="majorBidi" w:hAnsiTheme="majorBidi" w:cstheme="majorBidi"/>
          <w:sz w:val="24"/>
          <w:szCs w:val="24"/>
        </w:rPr>
        <w:t xml:space="preserve"> 113 métabolites secondaires </w:t>
      </w:r>
      <w:proofErr w:type="spellStart"/>
      <w:r>
        <w:rPr>
          <w:rFonts w:asciiTheme="majorBidi" w:hAnsiTheme="majorBidi" w:cstheme="majorBidi"/>
          <w:sz w:val="24"/>
          <w:szCs w:val="24"/>
        </w:rPr>
        <w:t>actinomycétales</w:t>
      </w:r>
      <w:proofErr w:type="spellEnd"/>
      <w:r>
        <w:rPr>
          <w:rFonts w:asciiTheme="majorBidi" w:hAnsiTheme="majorBidi" w:cstheme="majorBidi"/>
          <w:sz w:val="24"/>
          <w:szCs w:val="24"/>
        </w:rPr>
        <w:t xml:space="preserve"> et 100 fongiques ont fait l’objet d’une analyse de leur activité inhibitrice contre les enzymes modélisées par </w:t>
      </w:r>
      <w:proofErr w:type="spellStart"/>
      <w:r>
        <w:rPr>
          <w:rFonts w:asciiTheme="majorBidi" w:hAnsiTheme="majorBidi" w:cstheme="majorBidi"/>
          <w:sz w:val="24"/>
          <w:szCs w:val="24"/>
        </w:rPr>
        <w:t>docking</w:t>
      </w:r>
      <w:proofErr w:type="spellEnd"/>
      <w:r>
        <w:rPr>
          <w:rFonts w:asciiTheme="majorBidi" w:hAnsiTheme="majorBidi" w:cstheme="majorBidi"/>
          <w:sz w:val="24"/>
          <w:szCs w:val="24"/>
        </w:rPr>
        <w:t xml:space="preserve"> moléculaire. Les résultats ont permis la sélection d’un nombre important de molécules avec une éventuelle activité antifongique. Une analyse pharmacocinétique des caractéristiques Drug </w:t>
      </w:r>
      <w:proofErr w:type="spellStart"/>
      <w:r>
        <w:rPr>
          <w:rFonts w:asciiTheme="majorBidi" w:hAnsiTheme="majorBidi" w:cstheme="majorBidi"/>
          <w:sz w:val="24"/>
          <w:szCs w:val="24"/>
        </w:rPr>
        <w:t>Likeness</w:t>
      </w:r>
      <w:proofErr w:type="spellEnd"/>
      <w:r>
        <w:rPr>
          <w:rFonts w:asciiTheme="majorBidi" w:hAnsiTheme="majorBidi" w:cstheme="majorBidi"/>
          <w:sz w:val="24"/>
          <w:szCs w:val="24"/>
        </w:rPr>
        <w:t xml:space="preserve"> et ADMET des métabolites prometteurs a permis de comprendre leur comportement au sein du cops humain ainsi que leur profil toxicologique. Une analyse de</w:t>
      </w:r>
      <w:r w:rsidRPr="006A3FF8">
        <w:rPr>
          <w:rFonts w:asciiTheme="majorBidi" w:hAnsiTheme="majorBidi" w:cstheme="majorBidi"/>
          <w:sz w:val="24"/>
          <w:szCs w:val="24"/>
        </w:rPr>
        <w:t xml:space="preserve"> simulations </w:t>
      </w:r>
      <w:r>
        <w:rPr>
          <w:rFonts w:asciiTheme="majorBidi" w:hAnsiTheme="majorBidi" w:cstheme="majorBidi"/>
          <w:sz w:val="24"/>
          <w:szCs w:val="24"/>
        </w:rPr>
        <w:t>dynamiques</w:t>
      </w:r>
      <w:r w:rsidRPr="006A3FF8">
        <w:rPr>
          <w:rFonts w:asciiTheme="majorBidi" w:hAnsiTheme="majorBidi" w:cstheme="majorBidi"/>
          <w:sz w:val="24"/>
          <w:szCs w:val="24"/>
        </w:rPr>
        <w:t xml:space="preserve"> </w:t>
      </w:r>
      <w:r>
        <w:rPr>
          <w:rFonts w:asciiTheme="majorBidi" w:hAnsiTheme="majorBidi" w:cstheme="majorBidi"/>
          <w:sz w:val="24"/>
          <w:szCs w:val="24"/>
        </w:rPr>
        <w:t xml:space="preserve">a été utilisée pour l’enzyme 3HNR avec les meilleurs ligands </w:t>
      </w:r>
      <w:proofErr w:type="spellStart"/>
      <w:r>
        <w:rPr>
          <w:rFonts w:asciiTheme="majorBidi" w:hAnsiTheme="majorBidi" w:cstheme="majorBidi"/>
          <w:sz w:val="24"/>
          <w:szCs w:val="24"/>
        </w:rPr>
        <w:t>actinomycétales</w:t>
      </w:r>
      <w:proofErr w:type="spellEnd"/>
      <w:r>
        <w:rPr>
          <w:rFonts w:asciiTheme="majorBidi" w:hAnsiTheme="majorBidi" w:cstheme="majorBidi"/>
          <w:sz w:val="24"/>
          <w:szCs w:val="24"/>
        </w:rPr>
        <w:t xml:space="preserve"> en 50 ns </w:t>
      </w:r>
      <w:r w:rsidRPr="006A3FF8">
        <w:rPr>
          <w:rFonts w:asciiTheme="majorBidi" w:hAnsiTheme="majorBidi" w:cstheme="majorBidi"/>
          <w:sz w:val="24"/>
          <w:szCs w:val="24"/>
        </w:rPr>
        <w:t xml:space="preserve">pour </w:t>
      </w:r>
      <w:r>
        <w:rPr>
          <w:rFonts w:asciiTheme="majorBidi" w:hAnsiTheme="majorBidi" w:cstheme="majorBidi"/>
          <w:sz w:val="24"/>
          <w:szCs w:val="24"/>
        </w:rPr>
        <w:t xml:space="preserve">confirmer la stabilité des complexes enzymes-ligand en analysant leurs RMSD, RMSF, </w:t>
      </w:r>
      <w:proofErr w:type="spellStart"/>
      <w:r>
        <w:rPr>
          <w:rFonts w:asciiTheme="majorBidi" w:hAnsiTheme="majorBidi" w:cstheme="majorBidi"/>
          <w:sz w:val="24"/>
          <w:szCs w:val="24"/>
        </w:rPr>
        <w:t>Rg</w:t>
      </w:r>
      <w:proofErr w:type="spellEnd"/>
      <w:r>
        <w:rPr>
          <w:rFonts w:asciiTheme="majorBidi" w:hAnsiTheme="majorBidi" w:cstheme="majorBidi"/>
          <w:sz w:val="24"/>
          <w:szCs w:val="24"/>
        </w:rPr>
        <w:t xml:space="preserve">, SASA et le nombre de liaisons d’hydrogène. Les résultats </w:t>
      </w:r>
      <w:r w:rsidRPr="00354F30">
        <w:rPr>
          <w:rFonts w:asciiTheme="majorBidi" w:hAnsiTheme="majorBidi" w:cstheme="majorBidi"/>
          <w:sz w:val="24"/>
          <w:szCs w:val="24"/>
        </w:rPr>
        <w:t xml:space="preserve">ont confirmé la </w:t>
      </w:r>
      <w:r w:rsidRPr="00967AE0">
        <w:rPr>
          <w:rFonts w:asciiTheme="majorBidi" w:hAnsiTheme="majorBidi" w:cstheme="majorBidi"/>
          <w:sz w:val="24"/>
          <w:szCs w:val="24"/>
        </w:rPr>
        <w:t>stabilité</w:t>
      </w:r>
      <w:r w:rsidRPr="00354F30">
        <w:rPr>
          <w:rFonts w:asciiTheme="majorBidi" w:hAnsiTheme="majorBidi" w:cstheme="majorBidi"/>
          <w:sz w:val="24"/>
          <w:szCs w:val="24"/>
        </w:rPr>
        <w:t xml:space="preserve"> de ces métabolites lors de leurs interactions avec le site actif de l’enzyme 3HNR</w:t>
      </w:r>
      <w:r>
        <w:rPr>
          <w:rFonts w:asciiTheme="majorBidi" w:hAnsiTheme="majorBidi" w:cstheme="majorBidi"/>
          <w:sz w:val="24"/>
          <w:szCs w:val="24"/>
        </w:rPr>
        <w:t>.</w:t>
      </w:r>
      <w:r w:rsidRPr="00F80E51">
        <w:rPr>
          <w:rFonts w:asciiTheme="majorBidi" w:hAnsiTheme="majorBidi" w:cstheme="majorBidi"/>
          <w:sz w:val="24"/>
          <w:szCs w:val="24"/>
        </w:rPr>
        <w:t xml:space="preserve"> </w:t>
      </w:r>
      <w:r w:rsidRPr="00CF566A">
        <w:rPr>
          <w:rFonts w:asciiTheme="majorBidi" w:hAnsiTheme="majorBidi" w:cstheme="majorBidi"/>
          <w:sz w:val="24"/>
          <w:szCs w:val="24"/>
        </w:rPr>
        <w:t xml:space="preserve">Sur la base des </w:t>
      </w:r>
      <w:r>
        <w:rPr>
          <w:rFonts w:asciiTheme="majorBidi" w:hAnsiTheme="majorBidi" w:cstheme="majorBidi"/>
          <w:sz w:val="24"/>
          <w:szCs w:val="24"/>
        </w:rPr>
        <w:t>résultats trouvés</w:t>
      </w:r>
      <w:r w:rsidRPr="00CF566A">
        <w:rPr>
          <w:rFonts w:asciiTheme="majorBidi" w:hAnsiTheme="majorBidi" w:cstheme="majorBidi"/>
          <w:sz w:val="24"/>
          <w:szCs w:val="24"/>
        </w:rPr>
        <w:t>,</w:t>
      </w:r>
      <w:r>
        <w:rPr>
          <w:rFonts w:asciiTheme="majorBidi" w:hAnsiTheme="majorBidi" w:cstheme="majorBidi"/>
          <w:sz w:val="24"/>
          <w:szCs w:val="24"/>
        </w:rPr>
        <w:t xml:space="preserve"> les souches fongiques et </w:t>
      </w:r>
      <w:proofErr w:type="spellStart"/>
      <w:r>
        <w:rPr>
          <w:rFonts w:asciiTheme="majorBidi" w:hAnsiTheme="majorBidi" w:cstheme="majorBidi"/>
          <w:sz w:val="24"/>
          <w:szCs w:val="24"/>
        </w:rPr>
        <w:t>actinomycétales</w:t>
      </w:r>
      <w:proofErr w:type="spellEnd"/>
      <w:r>
        <w:rPr>
          <w:rFonts w:asciiTheme="majorBidi" w:hAnsiTheme="majorBidi" w:cstheme="majorBidi"/>
          <w:sz w:val="24"/>
          <w:szCs w:val="24"/>
        </w:rPr>
        <w:t xml:space="preserve"> isolées et caractérisées dans cette étude ainsi que les métabolites secondaires de ces deux groupes taxonomiques peuvent être exploitées comme des agents de biocontrôle efficaces contre le phytopathogène </w:t>
      </w:r>
      <w:proofErr w:type="spellStart"/>
      <w:r w:rsidRPr="008028A3">
        <w:rPr>
          <w:rFonts w:asciiTheme="majorBidi" w:hAnsiTheme="majorBidi" w:cstheme="majorBidi"/>
          <w:i/>
          <w:iCs/>
          <w:sz w:val="24"/>
          <w:szCs w:val="24"/>
        </w:rPr>
        <w:t>Alternaria</w:t>
      </w:r>
      <w:proofErr w:type="spellEnd"/>
      <w:r w:rsidRPr="008028A3">
        <w:rPr>
          <w:rFonts w:asciiTheme="majorBidi" w:hAnsiTheme="majorBidi" w:cstheme="majorBidi"/>
          <w:i/>
          <w:iCs/>
          <w:sz w:val="24"/>
          <w:szCs w:val="24"/>
        </w:rPr>
        <w:t>.</w:t>
      </w:r>
    </w:p>
    <w:p w14:paraId="36FB7F82" w14:textId="77777777" w:rsidR="00090D2B" w:rsidRPr="00D34060" w:rsidRDefault="00090D2B" w:rsidP="00090D2B">
      <w:pPr>
        <w:spacing w:line="360" w:lineRule="auto"/>
        <w:jc w:val="both"/>
        <w:rPr>
          <w:rFonts w:asciiTheme="majorBidi" w:hAnsiTheme="majorBidi" w:cstheme="majorBidi"/>
          <w:i/>
          <w:iCs/>
          <w:sz w:val="24"/>
          <w:szCs w:val="24"/>
        </w:rPr>
      </w:pPr>
      <w:r w:rsidRPr="00CF566A">
        <w:rPr>
          <w:rFonts w:asciiTheme="majorBidi" w:hAnsiTheme="majorBidi" w:cstheme="majorBidi"/>
          <w:b/>
          <w:bCs/>
          <w:sz w:val="24"/>
          <w:szCs w:val="24"/>
        </w:rPr>
        <w:t>Mots clé :</w:t>
      </w:r>
      <w:r w:rsidRPr="004B5062">
        <w:rPr>
          <w:rFonts w:asciiTheme="majorBidi" w:hAnsiTheme="majorBidi" w:cstheme="majorBidi"/>
          <w:sz w:val="24"/>
          <w:szCs w:val="24"/>
        </w:rPr>
        <w:t xml:space="preserve"> biocontrôle</w:t>
      </w:r>
      <w:r>
        <w:rPr>
          <w:rFonts w:asciiTheme="majorBidi" w:hAnsiTheme="majorBidi" w:cstheme="majorBidi"/>
          <w:sz w:val="24"/>
          <w:szCs w:val="24"/>
        </w:rPr>
        <w:t>,</w:t>
      </w:r>
      <w:r w:rsidRPr="004B5062">
        <w:rPr>
          <w:rFonts w:asciiTheme="majorBidi" w:hAnsiTheme="majorBidi" w:cstheme="majorBidi"/>
          <w:sz w:val="24"/>
          <w:szCs w:val="24"/>
        </w:rPr>
        <w:t xml:space="preserve"> </w:t>
      </w:r>
      <w:proofErr w:type="spellStart"/>
      <w:r w:rsidRPr="004B5062">
        <w:rPr>
          <w:rFonts w:asciiTheme="majorBidi" w:hAnsiTheme="majorBidi" w:cstheme="majorBidi"/>
          <w:sz w:val="24"/>
          <w:szCs w:val="24"/>
        </w:rPr>
        <w:t>alternariose</w:t>
      </w:r>
      <w:proofErr w:type="spellEnd"/>
      <w:r>
        <w:rPr>
          <w:rFonts w:asciiTheme="majorBidi" w:hAnsiTheme="majorBidi" w:cstheme="majorBidi"/>
          <w:sz w:val="24"/>
          <w:szCs w:val="24"/>
        </w:rPr>
        <w:t xml:space="preserve">, </w:t>
      </w:r>
      <w:proofErr w:type="spellStart"/>
      <w:r w:rsidRPr="004B5062">
        <w:rPr>
          <w:rFonts w:asciiTheme="majorBidi" w:hAnsiTheme="majorBidi" w:cstheme="majorBidi"/>
          <w:i/>
          <w:iCs/>
          <w:sz w:val="24"/>
          <w:szCs w:val="24"/>
        </w:rPr>
        <w:t>Alternaria</w:t>
      </w:r>
      <w:proofErr w:type="spellEnd"/>
      <w:r>
        <w:rPr>
          <w:rFonts w:asciiTheme="majorBidi" w:hAnsiTheme="majorBidi" w:cstheme="majorBidi"/>
          <w:i/>
          <w:iCs/>
          <w:sz w:val="24"/>
          <w:szCs w:val="24"/>
        </w:rPr>
        <w:t>,</w:t>
      </w:r>
      <w:r w:rsidRPr="004B5062">
        <w:rPr>
          <w:rFonts w:asciiTheme="majorBidi" w:hAnsiTheme="majorBidi" w:cstheme="majorBidi"/>
          <w:i/>
          <w:iCs/>
          <w:sz w:val="24"/>
          <w:szCs w:val="24"/>
        </w:rPr>
        <w:t xml:space="preserve"> </w:t>
      </w:r>
      <w:r w:rsidRPr="004B5062">
        <w:rPr>
          <w:rFonts w:asciiTheme="majorBidi" w:hAnsiTheme="majorBidi" w:cstheme="majorBidi"/>
          <w:sz w:val="24"/>
          <w:szCs w:val="24"/>
        </w:rPr>
        <w:t>tomate</w:t>
      </w:r>
      <w:r>
        <w:rPr>
          <w:rFonts w:asciiTheme="majorBidi" w:hAnsiTheme="majorBidi" w:cstheme="majorBidi"/>
          <w:i/>
          <w:iCs/>
          <w:sz w:val="24"/>
          <w:szCs w:val="24"/>
        </w:rPr>
        <w:t>,</w:t>
      </w:r>
      <w:r w:rsidRPr="004B5062">
        <w:rPr>
          <w:rFonts w:asciiTheme="majorBidi" w:hAnsiTheme="majorBidi" w:cstheme="majorBidi"/>
          <w:i/>
          <w:iCs/>
          <w:sz w:val="24"/>
          <w:szCs w:val="24"/>
        </w:rPr>
        <w:t xml:space="preserve"> </w:t>
      </w:r>
      <w:r w:rsidRPr="004B5062">
        <w:rPr>
          <w:rFonts w:asciiTheme="majorBidi" w:hAnsiTheme="majorBidi" w:cstheme="majorBidi"/>
          <w:sz w:val="24"/>
          <w:szCs w:val="24"/>
        </w:rPr>
        <w:t>actinomycète</w:t>
      </w:r>
      <w:r>
        <w:rPr>
          <w:rFonts w:asciiTheme="majorBidi" w:hAnsiTheme="majorBidi" w:cstheme="majorBidi"/>
          <w:sz w:val="24"/>
          <w:szCs w:val="24"/>
        </w:rPr>
        <w:t>,</w:t>
      </w:r>
      <w:r w:rsidRPr="004B5062">
        <w:rPr>
          <w:rFonts w:asciiTheme="majorBidi" w:hAnsiTheme="majorBidi" w:cstheme="majorBidi"/>
          <w:sz w:val="24"/>
          <w:szCs w:val="24"/>
        </w:rPr>
        <w:t xml:space="preserve"> champignon</w:t>
      </w:r>
      <w:r>
        <w:rPr>
          <w:rFonts w:asciiTheme="majorBidi" w:hAnsiTheme="majorBidi" w:cstheme="majorBidi"/>
          <w:sz w:val="24"/>
          <w:szCs w:val="24"/>
        </w:rPr>
        <w:t>,</w:t>
      </w:r>
      <w:r w:rsidRPr="004B5062">
        <w:rPr>
          <w:rFonts w:asciiTheme="majorBidi" w:hAnsiTheme="majorBidi" w:cstheme="majorBidi"/>
          <w:sz w:val="24"/>
          <w:szCs w:val="24"/>
        </w:rPr>
        <w:t xml:space="preserve"> </w:t>
      </w:r>
      <w:r w:rsidRPr="00D34060">
        <w:rPr>
          <w:rFonts w:asciiTheme="majorBidi" w:hAnsiTheme="majorBidi" w:cstheme="majorBidi"/>
          <w:i/>
          <w:iCs/>
          <w:sz w:val="24"/>
          <w:szCs w:val="24"/>
        </w:rPr>
        <w:t xml:space="preserve">in vitro, in planta, in silico. </w:t>
      </w:r>
    </w:p>
    <w:p w14:paraId="69576076" w14:textId="77777777" w:rsidR="00090D2B" w:rsidRPr="0034235D" w:rsidRDefault="00090D2B" w:rsidP="00090D2B">
      <w:pPr>
        <w:jc w:val="right"/>
        <w:rPr>
          <w:rFonts w:asciiTheme="majorBidi" w:hAnsiTheme="majorBidi" w:cstheme="majorBidi"/>
          <w:b/>
          <w:bCs/>
          <w:sz w:val="28"/>
          <w:szCs w:val="28"/>
        </w:rPr>
      </w:pPr>
      <w:r w:rsidRPr="0034235D">
        <w:rPr>
          <w:rFonts w:asciiTheme="majorBidi" w:hAnsiTheme="majorBidi" w:cstheme="majorBidi"/>
          <w:b/>
          <w:bCs/>
          <w:sz w:val="28"/>
          <w:szCs w:val="28"/>
          <w:rtl/>
        </w:rPr>
        <w:lastRenderedPageBreak/>
        <w:t>ملخص</w:t>
      </w:r>
    </w:p>
    <w:p w14:paraId="581C8A0C" w14:textId="77777777" w:rsidR="00090D2B" w:rsidRPr="0034235D" w:rsidRDefault="00090D2B" w:rsidP="00090D2B">
      <w:pPr>
        <w:bidi/>
        <w:spacing w:line="360" w:lineRule="auto"/>
        <w:jc w:val="both"/>
        <w:rPr>
          <w:rFonts w:asciiTheme="majorBidi" w:hAnsiTheme="majorBidi" w:cstheme="majorBidi"/>
          <w:sz w:val="28"/>
          <w:szCs w:val="28"/>
        </w:rPr>
      </w:pPr>
      <w:r w:rsidRPr="0034235D">
        <w:rPr>
          <w:rFonts w:asciiTheme="majorBidi" w:hAnsiTheme="majorBidi" w:cstheme="majorBidi"/>
          <w:sz w:val="28"/>
          <w:szCs w:val="28"/>
          <w:rtl/>
        </w:rPr>
        <w:t xml:space="preserve">في هذه الدراسة ، تم عزل 68 سلالة فطرية و 30 سلالة من </w:t>
      </w:r>
      <w:r>
        <w:rPr>
          <w:rFonts w:asciiTheme="majorBidi" w:hAnsiTheme="majorBidi" w:cstheme="majorBidi" w:hint="cs"/>
          <w:sz w:val="28"/>
          <w:szCs w:val="28"/>
          <w:rtl/>
          <w:lang w:bidi="ar-DZ"/>
        </w:rPr>
        <w:t>الأكتينوميسات</w:t>
      </w:r>
      <w:r w:rsidRPr="0034235D">
        <w:rPr>
          <w:rFonts w:asciiTheme="majorBidi" w:hAnsiTheme="majorBidi" w:cstheme="majorBidi"/>
          <w:sz w:val="28"/>
          <w:szCs w:val="28"/>
          <w:rtl/>
        </w:rPr>
        <w:t xml:space="preserve"> من ثلاثة تربة زراعية لتقييم نشاط المكافحة الحيوية في المختبر وفي النبات ضد ثلاث سلالات من</w:t>
      </w:r>
      <w:r w:rsidRPr="0034235D">
        <w:rPr>
          <w:rFonts w:asciiTheme="majorBidi" w:hAnsiTheme="majorBidi" w:cstheme="majorBidi"/>
          <w:sz w:val="28"/>
          <w:szCs w:val="28"/>
        </w:rPr>
        <w:t xml:space="preserve"> </w:t>
      </w:r>
      <w:proofErr w:type="spellStart"/>
      <w:r w:rsidRPr="0034235D">
        <w:rPr>
          <w:rFonts w:asciiTheme="majorBidi" w:hAnsiTheme="majorBidi" w:cstheme="majorBidi"/>
          <w:i/>
          <w:iCs/>
          <w:sz w:val="28"/>
          <w:szCs w:val="28"/>
        </w:rPr>
        <w:t>Alternaria</w:t>
      </w:r>
      <w:proofErr w:type="spellEnd"/>
      <w:r w:rsidRPr="0034235D">
        <w:rPr>
          <w:rFonts w:asciiTheme="majorBidi" w:hAnsiTheme="majorBidi" w:cstheme="majorBidi"/>
          <w:sz w:val="28"/>
          <w:szCs w:val="28"/>
        </w:rPr>
        <w:t xml:space="preserve"> </w:t>
      </w:r>
      <w:proofErr w:type="spellStart"/>
      <w:r w:rsidRPr="0034235D">
        <w:rPr>
          <w:rFonts w:asciiTheme="majorBidi" w:hAnsiTheme="majorBidi" w:cstheme="majorBidi"/>
          <w:sz w:val="28"/>
          <w:szCs w:val="28"/>
        </w:rPr>
        <w:t>sp</w:t>
      </w:r>
      <w:proofErr w:type="spellEnd"/>
      <w:r w:rsidRPr="0034235D">
        <w:rPr>
          <w:rFonts w:asciiTheme="majorBidi" w:hAnsiTheme="majorBidi" w:cstheme="majorBidi"/>
          <w:sz w:val="28"/>
          <w:szCs w:val="28"/>
        </w:rPr>
        <w:t xml:space="preserve">. </w:t>
      </w:r>
      <w:r w:rsidRPr="0034235D">
        <w:rPr>
          <w:rFonts w:asciiTheme="majorBidi" w:hAnsiTheme="majorBidi" w:cstheme="majorBidi"/>
          <w:sz w:val="28"/>
          <w:szCs w:val="28"/>
          <w:rtl/>
        </w:rPr>
        <w:t xml:space="preserve">معزولة عن ثمار الطماطم المصابة. باستخدام اختبار المواجهة المباشرة ، أظهرت 9 عزلات فطرية وعزلة واحدة من </w:t>
      </w:r>
      <w:r>
        <w:rPr>
          <w:rFonts w:asciiTheme="majorBidi" w:hAnsiTheme="majorBidi" w:cstheme="majorBidi" w:hint="cs"/>
          <w:sz w:val="28"/>
          <w:szCs w:val="28"/>
          <w:rtl/>
        </w:rPr>
        <w:t>الأكتينوميسات</w:t>
      </w:r>
      <w:r w:rsidRPr="0034235D">
        <w:rPr>
          <w:rFonts w:asciiTheme="majorBidi" w:hAnsiTheme="majorBidi" w:cstheme="majorBidi"/>
          <w:sz w:val="28"/>
          <w:szCs w:val="28"/>
          <w:rtl/>
        </w:rPr>
        <w:t xml:space="preserve"> معدلات تثبيط للنمو الفطري لسلالات</w:t>
      </w:r>
      <w:r w:rsidRPr="0034235D">
        <w:rPr>
          <w:rFonts w:asciiTheme="majorBidi" w:hAnsiTheme="majorBidi" w:cstheme="majorBidi"/>
          <w:sz w:val="28"/>
          <w:szCs w:val="28"/>
        </w:rPr>
        <w:t xml:space="preserve"> </w:t>
      </w:r>
      <w:proofErr w:type="spellStart"/>
      <w:r w:rsidRPr="0034235D">
        <w:rPr>
          <w:rFonts w:asciiTheme="majorBidi" w:hAnsiTheme="majorBidi" w:cstheme="majorBidi"/>
          <w:i/>
          <w:iCs/>
          <w:sz w:val="28"/>
          <w:szCs w:val="28"/>
        </w:rPr>
        <w:t>Alternaria</w:t>
      </w:r>
      <w:proofErr w:type="spellEnd"/>
      <w:r w:rsidRPr="0034235D">
        <w:rPr>
          <w:rFonts w:asciiTheme="majorBidi" w:hAnsiTheme="majorBidi" w:cstheme="majorBidi"/>
          <w:sz w:val="28"/>
          <w:szCs w:val="28"/>
        </w:rPr>
        <w:t xml:space="preserve"> </w:t>
      </w:r>
      <w:r w:rsidRPr="0034235D">
        <w:rPr>
          <w:rFonts w:asciiTheme="majorBidi" w:hAnsiTheme="majorBidi" w:cstheme="majorBidi"/>
          <w:sz w:val="28"/>
          <w:szCs w:val="28"/>
          <w:rtl/>
        </w:rPr>
        <w:t>تتراوح بين 53.33٪ و 92٪. سمح التوصيف المجهري الدقيق للسلالات النشطة بإسنادها إلى أجناس ال</w:t>
      </w:r>
      <w:r>
        <w:rPr>
          <w:rFonts w:asciiTheme="majorBidi" w:hAnsiTheme="majorBidi" w:cstheme="majorBidi" w:hint="cs"/>
          <w:sz w:val="28"/>
          <w:szCs w:val="28"/>
          <w:rtl/>
        </w:rPr>
        <w:t>أسبرجيلوس</w:t>
      </w:r>
      <w:r w:rsidRPr="0034235D">
        <w:rPr>
          <w:rFonts w:asciiTheme="majorBidi" w:hAnsiTheme="majorBidi" w:cstheme="majorBidi"/>
          <w:sz w:val="28"/>
          <w:szCs w:val="28"/>
          <w:rtl/>
        </w:rPr>
        <w:t xml:space="preserve"> والبنسيليوم والستربتوميسيس. يُظهر تحليل الإمكانات الأنزيمية أن السلالات المناهضة تمتلك </w:t>
      </w:r>
      <w:r>
        <w:rPr>
          <w:rFonts w:asciiTheme="majorBidi" w:hAnsiTheme="majorBidi" w:cstheme="majorBidi" w:hint="cs"/>
          <w:sz w:val="28"/>
          <w:szCs w:val="28"/>
          <w:rtl/>
        </w:rPr>
        <w:t>ثروة</w:t>
      </w:r>
      <w:r w:rsidRPr="0034235D">
        <w:rPr>
          <w:rFonts w:asciiTheme="majorBidi" w:hAnsiTheme="majorBidi" w:cstheme="majorBidi"/>
          <w:sz w:val="28"/>
          <w:szCs w:val="28"/>
          <w:rtl/>
        </w:rPr>
        <w:t xml:space="preserve"> إنزيمية مرتبطة بالتحكم الحيوي بما في ذلك إنزيمات الأميليز والبروتياز والسليولاز والليباز والإستريز والبكتيناز واللاكاز والكيتيناز. أظهرت ترشيح ثقافة التخمر لأفضل ثلاث سلالات فطرية أداءً معدلات تثبيط نمو</w:t>
      </w:r>
      <w:r w:rsidRPr="0034235D">
        <w:rPr>
          <w:rFonts w:asciiTheme="majorBidi" w:hAnsiTheme="majorBidi" w:cstheme="majorBidi"/>
          <w:sz w:val="28"/>
          <w:szCs w:val="28"/>
        </w:rPr>
        <w:t xml:space="preserve"> </w:t>
      </w:r>
      <w:proofErr w:type="spellStart"/>
      <w:r w:rsidRPr="0034235D">
        <w:rPr>
          <w:rFonts w:asciiTheme="majorBidi" w:hAnsiTheme="majorBidi" w:cstheme="majorBidi"/>
          <w:i/>
          <w:iCs/>
          <w:sz w:val="28"/>
          <w:szCs w:val="28"/>
        </w:rPr>
        <w:t>Alternaria</w:t>
      </w:r>
      <w:proofErr w:type="spellEnd"/>
      <w:r w:rsidRPr="0034235D">
        <w:rPr>
          <w:rFonts w:asciiTheme="majorBidi" w:hAnsiTheme="majorBidi" w:cstheme="majorBidi"/>
          <w:sz w:val="28"/>
          <w:szCs w:val="28"/>
        </w:rPr>
        <w:t xml:space="preserve"> </w:t>
      </w:r>
      <w:r w:rsidRPr="0034235D">
        <w:rPr>
          <w:rFonts w:asciiTheme="majorBidi" w:hAnsiTheme="majorBidi" w:cstheme="majorBidi"/>
          <w:sz w:val="28"/>
          <w:szCs w:val="28"/>
          <w:rtl/>
        </w:rPr>
        <w:t>تتراوح بين 3.70٪ و 87.76٪ لتركيزات مختلفة 10٪ و 20٪ و 40٪. في اختبار النبات على الطماطم ، أظهرت هذه الفلاتر معدلات تثبيط حجم العدوى تتراوح بين 55.56٪ و 100٪. تم التحقق من صحة الهياكل ثلاثية الأبعاد للإنزيمات الرئيسية المشاركة في ضراوة</w:t>
      </w:r>
      <w:r w:rsidRPr="0034235D">
        <w:rPr>
          <w:rFonts w:asciiTheme="majorBidi" w:hAnsiTheme="majorBidi" w:cstheme="majorBidi"/>
          <w:sz w:val="28"/>
          <w:szCs w:val="28"/>
        </w:rPr>
        <w:t xml:space="preserve"> </w:t>
      </w:r>
      <w:proofErr w:type="spellStart"/>
      <w:r w:rsidRPr="0034235D">
        <w:rPr>
          <w:rFonts w:asciiTheme="majorBidi" w:hAnsiTheme="majorBidi" w:cstheme="majorBidi"/>
          <w:i/>
          <w:iCs/>
          <w:sz w:val="28"/>
          <w:szCs w:val="28"/>
        </w:rPr>
        <w:t>Alternaria</w:t>
      </w:r>
      <w:proofErr w:type="spellEnd"/>
      <w:r w:rsidRPr="0034235D">
        <w:rPr>
          <w:rFonts w:asciiTheme="majorBidi" w:hAnsiTheme="majorBidi" w:cstheme="majorBidi"/>
          <w:sz w:val="28"/>
          <w:szCs w:val="28"/>
        </w:rPr>
        <w:t xml:space="preserve"> </w:t>
      </w:r>
      <w:proofErr w:type="spellStart"/>
      <w:r w:rsidRPr="0034235D">
        <w:rPr>
          <w:rFonts w:asciiTheme="majorBidi" w:hAnsiTheme="majorBidi" w:cstheme="majorBidi"/>
          <w:sz w:val="28"/>
          <w:szCs w:val="28"/>
        </w:rPr>
        <w:t>cystathionine</w:t>
      </w:r>
      <w:proofErr w:type="spellEnd"/>
      <w:r w:rsidRPr="0034235D">
        <w:rPr>
          <w:rFonts w:asciiTheme="majorBidi" w:hAnsiTheme="majorBidi" w:cstheme="majorBidi"/>
          <w:sz w:val="28"/>
          <w:szCs w:val="28"/>
        </w:rPr>
        <w:t xml:space="preserve"> beta lyase </w:t>
      </w:r>
      <w:r w:rsidRPr="0034235D">
        <w:rPr>
          <w:rFonts w:asciiTheme="majorBidi" w:hAnsiTheme="majorBidi" w:cstheme="majorBidi"/>
          <w:sz w:val="28"/>
          <w:szCs w:val="28"/>
          <w:rtl/>
        </w:rPr>
        <w:t>و</w:t>
      </w:r>
      <w:r w:rsidRPr="0034235D">
        <w:rPr>
          <w:rFonts w:asciiTheme="majorBidi" w:hAnsiTheme="majorBidi" w:cstheme="majorBidi"/>
          <w:sz w:val="28"/>
          <w:szCs w:val="28"/>
        </w:rPr>
        <w:t xml:space="preserve"> </w:t>
      </w:r>
      <w:proofErr w:type="spellStart"/>
      <w:r w:rsidRPr="0034235D">
        <w:rPr>
          <w:rFonts w:asciiTheme="majorBidi" w:hAnsiTheme="majorBidi" w:cstheme="majorBidi"/>
          <w:sz w:val="28"/>
          <w:szCs w:val="28"/>
        </w:rPr>
        <w:t>homoserine</w:t>
      </w:r>
      <w:proofErr w:type="spellEnd"/>
      <w:r w:rsidRPr="0034235D">
        <w:rPr>
          <w:rFonts w:asciiTheme="majorBidi" w:hAnsiTheme="majorBidi" w:cstheme="majorBidi"/>
          <w:sz w:val="28"/>
          <w:szCs w:val="28"/>
        </w:rPr>
        <w:t xml:space="preserve"> O-</w:t>
      </w:r>
      <w:proofErr w:type="spellStart"/>
      <w:r w:rsidRPr="0034235D">
        <w:rPr>
          <w:rFonts w:asciiTheme="majorBidi" w:hAnsiTheme="majorBidi" w:cstheme="majorBidi"/>
          <w:sz w:val="28"/>
          <w:szCs w:val="28"/>
        </w:rPr>
        <w:t>acetyltransferase</w:t>
      </w:r>
      <w:proofErr w:type="spellEnd"/>
      <w:r w:rsidRPr="0034235D">
        <w:rPr>
          <w:rFonts w:asciiTheme="majorBidi" w:hAnsiTheme="majorBidi" w:cstheme="majorBidi"/>
          <w:sz w:val="28"/>
          <w:szCs w:val="28"/>
        </w:rPr>
        <w:t xml:space="preserve"> </w:t>
      </w:r>
      <w:r w:rsidRPr="0034235D">
        <w:rPr>
          <w:rFonts w:asciiTheme="majorBidi" w:hAnsiTheme="majorBidi" w:cstheme="majorBidi"/>
          <w:sz w:val="28"/>
          <w:szCs w:val="28"/>
          <w:rtl/>
        </w:rPr>
        <w:t>و</w:t>
      </w:r>
      <w:r w:rsidRPr="0034235D">
        <w:rPr>
          <w:rFonts w:asciiTheme="majorBidi" w:hAnsiTheme="majorBidi" w:cstheme="majorBidi"/>
          <w:sz w:val="28"/>
          <w:szCs w:val="28"/>
        </w:rPr>
        <w:t xml:space="preserve"> </w:t>
      </w:r>
      <w:proofErr w:type="spellStart"/>
      <w:r w:rsidRPr="0034235D">
        <w:rPr>
          <w:rFonts w:asciiTheme="majorBidi" w:hAnsiTheme="majorBidi" w:cstheme="majorBidi"/>
          <w:sz w:val="28"/>
          <w:szCs w:val="28"/>
        </w:rPr>
        <w:t>glutathione</w:t>
      </w:r>
      <w:proofErr w:type="spellEnd"/>
      <w:r w:rsidRPr="0034235D">
        <w:rPr>
          <w:rFonts w:asciiTheme="majorBidi" w:hAnsiTheme="majorBidi" w:cstheme="majorBidi"/>
          <w:sz w:val="28"/>
          <w:szCs w:val="28"/>
        </w:rPr>
        <w:t xml:space="preserve"> </w:t>
      </w:r>
      <w:proofErr w:type="spellStart"/>
      <w:r w:rsidRPr="0034235D">
        <w:rPr>
          <w:rFonts w:asciiTheme="majorBidi" w:hAnsiTheme="majorBidi" w:cstheme="majorBidi"/>
          <w:sz w:val="28"/>
          <w:szCs w:val="28"/>
        </w:rPr>
        <w:t>reductase</w:t>
      </w:r>
      <w:proofErr w:type="spellEnd"/>
      <w:r w:rsidRPr="0034235D">
        <w:rPr>
          <w:rFonts w:asciiTheme="majorBidi" w:hAnsiTheme="majorBidi" w:cstheme="majorBidi"/>
          <w:sz w:val="28"/>
          <w:szCs w:val="28"/>
        </w:rPr>
        <w:t xml:space="preserve"> </w:t>
      </w:r>
      <w:r w:rsidRPr="0034235D">
        <w:rPr>
          <w:rFonts w:asciiTheme="majorBidi" w:hAnsiTheme="majorBidi" w:cstheme="majorBidi"/>
          <w:sz w:val="28"/>
          <w:szCs w:val="28"/>
          <w:rtl/>
        </w:rPr>
        <w:t>و</w:t>
      </w:r>
      <w:r w:rsidRPr="0034235D">
        <w:rPr>
          <w:rFonts w:asciiTheme="majorBidi" w:hAnsiTheme="majorBidi" w:cstheme="majorBidi"/>
          <w:sz w:val="28"/>
          <w:szCs w:val="28"/>
        </w:rPr>
        <w:t xml:space="preserve"> </w:t>
      </w:r>
      <w:proofErr w:type="spellStart"/>
      <w:r w:rsidRPr="0034235D">
        <w:rPr>
          <w:rFonts w:asciiTheme="majorBidi" w:hAnsiTheme="majorBidi" w:cstheme="majorBidi"/>
          <w:sz w:val="28"/>
          <w:szCs w:val="28"/>
        </w:rPr>
        <w:t>pecate</w:t>
      </w:r>
      <w:proofErr w:type="spellEnd"/>
      <w:r w:rsidRPr="0034235D">
        <w:rPr>
          <w:rFonts w:asciiTheme="majorBidi" w:hAnsiTheme="majorBidi" w:cstheme="majorBidi"/>
          <w:sz w:val="28"/>
          <w:szCs w:val="28"/>
        </w:rPr>
        <w:t xml:space="preserve"> lyase </w:t>
      </w:r>
      <w:r w:rsidRPr="0034235D">
        <w:rPr>
          <w:rFonts w:asciiTheme="majorBidi" w:hAnsiTheme="majorBidi" w:cstheme="majorBidi"/>
          <w:sz w:val="28"/>
          <w:szCs w:val="28"/>
          <w:rtl/>
        </w:rPr>
        <w:t>و</w:t>
      </w:r>
      <w:r w:rsidRPr="0034235D">
        <w:rPr>
          <w:rFonts w:asciiTheme="majorBidi" w:hAnsiTheme="majorBidi" w:cstheme="majorBidi"/>
          <w:sz w:val="28"/>
          <w:szCs w:val="28"/>
        </w:rPr>
        <w:t xml:space="preserve"> </w:t>
      </w:r>
      <w:proofErr w:type="spellStart"/>
      <w:r w:rsidRPr="0034235D">
        <w:rPr>
          <w:rFonts w:asciiTheme="majorBidi" w:hAnsiTheme="majorBidi" w:cstheme="majorBidi"/>
          <w:sz w:val="28"/>
          <w:szCs w:val="28"/>
        </w:rPr>
        <w:t>scytalone</w:t>
      </w:r>
      <w:proofErr w:type="spellEnd"/>
      <w:r w:rsidRPr="0034235D">
        <w:rPr>
          <w:rFonts w:asciiTheme="majorBidi" w:hAnsiTheme="majorBidi" w:cstheme="majorBidi"/>
          <w:sz w:val="28"/>
          <w:szCs w:val="28"/>
        </w:rPr>
        <w:t xml:space="preserve"> </w:t>
      </w:r>
      <w:proofErr w:type="spellStart"/>
      <w:r w:rsidRPr="0034235D">
        <w:rPr>
          <w:rFonts w:asciiTheme="majorBidi" w:hAnsiTheme="majorBidi" w:cstheme="majorBidi"/>
          <w:sz w:val="28"/>
          <w:szCs w:val="28"/>
        </w:rPr>
        <w:t>dehydratase</w:t>
      </w:r>
      <w:proofErr w:type="spellEnd"/>
      <w:r w:rsidRPr="0034235D">
        <w:rPr>
          <w:rFonts w:asciiTheme="majorBidi" w:hAnsiTheme="majorBidi" w:cstheme="majorBidi"/>
          <w:sz w:val="28"/>
          <w:szCs w:val="28"/>
        </w:rPr>
        <w:t xml:space="preserve"> </w:t>
      </w:r>
      <w:r w:rsidRPr="0034235D">
        <w:rPr>
          <w:rFonts w:asciiTheme="majorBidi" w:hAnsiTheme="majorBidi" w:cstheme="majorBidi"/>
          <w:sz w:val="28"/>
          <w:szCs w:val="28"/>
          <w:rtl/>
        </w:rPr>
        <w:t>و</w:t>
      </w:r>
      <w:r w:rsidRPr="0034235D">
        <w:rPr>
          <w:rFonts w:asciiTheme="majorBidi" w:hAnsiTheme="majorBidi" w:cstheme="majorBidi"/>
          <w:sz w:val="28"/>
          <w:szCs w:val="28"/>
        </w:rPr>
        <w:t xml:space="preserve"> </w:t>
      </w:r>
      <w:proofErr w:type="spellStart"/>
      <w:r w:rsidRPr="0034235D">
        <w:rPr>
          <w:rFonts w:asciiTheme="majorBidi" w:hAnsiTheme="majorBidi" w:cstheme="majorBidi"/>
          <w:sz w:val="28"/>
          <w:szCs w:val="28"/>
        </w:rPr>
        <w:t>thioredoxin</w:t>
      </w:r>
      <w:proofErr w:type="spellEnd"/>
      <w:r w:rsidRPr="0034235D">
        <w:rPr>
          <w:rFonts w:asciiTheme="majorBidi" w:hAnsiTheme="majorBidi" w:cstheme="majorBidi"/>
          <w:sz w:val="28"/>
          <w:szCs w:val="28"/>
        </w:rPr>
        <w:t xml:space="preserve"> </w:t>
      </w:r>
      <w:proofErr w:type="spellStart"/>
      <w:r w:rsidRPr="0034235D">
        <w:rPr>
          <w:rFonts w:asciiTheme="majorBidi" w:hAnsiTheme="majorBidi" w:cstheme="majorBidi"/>
          <w:sz w:val="28"/>
          <w:szCs w:val="28"/>
        </w:rPr>
        <w:t>peroxidase</w:t>
      </w:r>
      <w:proofErr w:type="spellEnd"/>
      <w:r w:rsidRPr="0034235D">
        <w:rPr>
          <w:rFonts w:asciiTheme="majorBidi" w:hAnsiTheme="majorBidi" w:cstheme="majorBidi"/>
          <w:sz w:val="28"/>
          <w:szCs w:val="28"/>
        </w:rPr>
        <w:t xml:space="preserve"> </w:t>
      </w:r>
      <w:r w:rsidRPr="0034235D">
        <w:rPr>
          <w:rFonts w:asciiTheme="majorBidi" w:hAnsiTheme="majorBidi" w:cstheme="majorBidi"/>
          <w:sz w:val="28"/>
          <w:szCs w:val="28"/>
          <w:rtl/>
        </w:rPr>
        <w:t>و</w:t>
      </w:r>
      <w:r w:rsidRPr="0034235D">
        <w:rPr>
          <w:rFonts w:asciiTheme="majorBidi" w:hAnsiTheme="majorBidi" w:cstheme="majorBidi"/>
          <w:sz w:val="28"/>
          <w:szCs w:val="28"/>
        </w:rPr>
        <w:t xml:space="preserve"> </w:t>
      </w:r>
      <w:proofErr w:type="spellStart"/>
      <w:r w:rsidRPr="0034235D">
        <w:rPr>
          <w:rFonts w:asciiTheme="majorBidi" w:hAnsiTheme="majorBidi" w:cstheme="majorBidi"/>
          <w:sz w:val="28"/>
          <w:szCs w:val="28"/>
        </w:rPr>
        <w:t>thioredoxin</w:t>
      </w:r>
      <w:proofErr w:type="spellEnd"/>
      <w:r w:rsidRPr="0034235D">
        <w:rPr>
          <w:rFonts w:asciiTheme="majorBidi" w:hAnsiTheme="majorBidi" w:cstheme="majorBidi"/>
          <w:sz w:val="28"/>
          <w:szCs w:val="28"/>
        </w:rPr>
        <w:t xml:space="preserve"> </w:t>
      </w:r>
      <w:proofErr w:type="spellStart"/>
      <w:r w:rsidRPr="0034235D">
        <w:rPr>
          <w:rFonts w:asciiTheme="majorBidi" w:hAnsiTheme="majorBidi" w:cstheme="majorBidi"/>
          <w:sz w:val="28"/>
          <w:szCs w:val="28"/>
        </w:rPr>
        <w:t>reductase</w:t>
      </w:r>
      <w:proofErr w:type="spellEnd"/>
      <w:r w:rsidRPr="0034235D">
        <w:rPr>
          <w:rFonts w:asciiTheme="majorBidi" w:hAnsiTheme="majorBidi" w:cstheme="majorBidi"/>
          <w:sz w:val="28"/>
          <w:szCs w:val="28"/>
        </w:rPr>
        <w:t xml:space="preserve"> </w:t>
      </w:r>
      <w:r w:rsidRPr="0034235D">
        <w:rPr>
          <w:rFonts w:asciiTheme="majorBidi" w:hAnsiTheme="majorBidi" w:cstheme="majorBidi"/>
          <w:sz w:val="28"/>
          <w:szCs w:val="28"/>
          <w:rtl/>
        </w:rPr>
        <w:t>و</w:t>
      </w:r>
      <w:r w:rsidRPr="0034235D">
        <w:rPr>
          <w:rFonts w:asciiTheme="majorBidi" w:hAnsiTheme="majorBidi" w:cstheme="majorBidi"/>
          <w:sz w:val="28"/>
          <w:szCs w:val="28"/>
        </w:rPr>
        <w:t xml:space="preserve">HNR </w:t>
      </w:r>
      <w:r>
        <w:rPr>
          <w:rFonts w:asciiTheme="majorBidi" w:hAnsiTheme="majorBidi" w:cstheme="majorBidi" w:hint="cs"/>
          <w:sz w:val="28"/>
          <w:szCs w:val="28"/>
          <w:rtl/>
        </w:rPr>
        <w:t xml:space="preserve">3 </w:t>
      </w:r>
      <w:r w:rsidRPr="0034235D">
        <w:rPr>
          <w:rFonts w:asciiTheme="majorBidi" w:hAnsiTheme="majorBidi" w:cstheme="majorBidi"/>
          <w:sz w:val="28"/>
          <w:szCs w:val="28"/>
          <w:rtl/>
        </w:rPr>
        <w:t xml:space="preserve">و </w:t>
      </w:r>
      <w:r>
        <w:rPr>
          <w:rFonts w:asciiTheme="majorBidi" w:hAnsiTheme="majorBidi" w:cstheme="majorBidi" w:hint="cs"/>
          <w:sz w:val="28"/>
          <w:szCs w:val="28"/>
          <w:rtl/>
        </w:rPr>
        <w:t xml:space="preserve"> </w:t>
      </w:r>
      <w:r w:rsidRPr="0034235D">
        <w:rPr>
          <w:rFonts w:asciiTheme="majorBidi" w:hAnsiTheme="majorBidi" w:cstheme="majorBidi"/>
          <w:sz w:val="28"/>
          <w:szCs w:val="28"/>
        </w:rPr>
        <w:t>HNR</w:t>
      </w:r>
      <w:r>
        <w:rPr>
          <w:rFonts w:asciiTheme="majorBidi" w:hAnsiTheme="majorBidi" w:cstheme="majorBidi" w:hint="cs"/>
          <w:sz w:val="28"/>
          <w:szCs w:val="28"/>
          <w:rtl/>
        </w:rPr>
        <w:t xml:space="preserve">4 </w:t>
      </w:r>
      <w:r w:rsidRPr="0034235D">
        <w:rPr>
          <w:rFonts w:asciiTheme="majorBidi" w:hAnsiTheme="majorBidi" w:cstheme="majorBidi"/>
          <w:sz w:val="28"/>
          <w:szCs w:val="28"/>
        </w:rPr>
        <w:t xml:space="preserve">. </w:t>
      </w:r>
      <w:r w:rsidRPr="0034235D">
        <w:rPr>
          <w:rFonts w:asciiTheme="majorBidi" w:hAnsiTheme="majorBidi" w:cstheme="majorBidi"/>
          <w:sz w:val="28"/>
          <w:szCs w:val="28"/>
          <w:rtl/>
        </w:rPr>
        <w:t xml:space="preserve">تم تحليل 113 </w:t>
      </w:r>
      <w:r>
        <w:rPr>
          <w:rFonts w:asciiTheme="majorBidi" w:hAnsiTheme="majorBidi" w:cstheme="majorBidi" w:hint="cs"/>
          <w:sz w:val="28"/>
          <w:szCs w:val="28"/>
          <w:rtl/>
        </w:rPr>
        <w:t xml:space="preserve">مادة من </w:t>
      </w:r>
      <w:r w:rsidRPr="0034235D">
        <w:rPr>
          <w:rFonts w:asciiTheme="majorBidi" w:hAnsiTheme="majorBidi" w:cstheme="majorBidi"/>
          <w:sz w:val="28"/>
          <w:szCs w:val="28"/>
          <w:rtl/>
        </w:rPr>
        <w:t xml:space="preserve">أكتينوميسيتال و 100 </w:t>
      </w:r>
      <w:r>
        <w:rPr>
          <w:rFonts w:asciiTheme="majorBidi" w:hAnsiTheme="majorBidi" w:cstheme="majorBidi" w:hint="cs"/>
          <w:sz w:val="28"/>
          <w:szCs w:val="28"/>
          <w:rtl/>
        </w:rPr>
        <w:t>مادة</w:t>
      </w:r>
      <w:r w:rsidRPr="0034235D">
        <w:rPr>
          <w:rFonts w:asciiTheme="majorBidi" w:hAnsiTheme="majorBidi" w:cstheme="majorBidi"/>
          <w:sz w:val="28"/>
          <w:szCs w:val="28"/>
          <w:rtl/>
        </w:rPr>
        <w:t xml:space="preserve"> فطري</w:t>
      </w:r>
      <w:r>
        <w:rPr>
          <w:rFonts w:asciiTheme="majorBidi" w:hAnsiTheme="majorBidi" w:cstheme="majorBidi" w:hint="cs"/>
          <w:sz w:val="28"/>
          <w:szCs w:val="28"/>
          <w:rtl/>
        </w:rPr>
        <w:t>ة</w:t>
      </w:r>
      <w:r w:rsidRPr="0034235D">
        <w:rPr>
          <w:rFonts w:asciiTheme="majorBidi" w:hAnsiTheme="majorBidi" w:cstheme="majorBidi"/>
          <w:sz w:val="28"/>
          <w:szCs w:val="28"/>
          <w:rtl/>
        </w:rPr>
        <w:t xml:space="preserve"> لنشاطها المثبط ضد الإنزيمات التي تم نمذجتها عن طريق الالتحام الجزيئي. سمحت النتائج باختيار عدد كبير من الجزيئات ذات النشاط المضاد للفطريات. أتاح تحليل الحرائك الدوائية لخصائص تشابه الدواء و</w:t>
      </w:r>
      <w:r w:rsidRPr="0034235D">
        <w:rPr>
          <w:rFonts w:asciiTheme="majorBidi" w:hAnsiTheme="majorBidi" w:cstheme="majorBidi"/>
          <w:sz w:val="28"/>
          <w:szCs w:val="28"/>
        </w:rPr>
        <w:t xml:space="preserve"> ADMET </w:t>
      </w:r>
      <w:r w:rsidRPr="0034235D">
        <w:rPr>
          <w:rFonts w:asciiTheme="majorBidi" w:hAnsiTheme="majorBidi" w:cstheme="majorBidi"/>
          <w:sz w:val="28"/>
          <w:szCs w:val="28"/>
          <w:rtl/>
        </w:rPr>
        <w:t>للم</w:t>
      </w:r>
      <w:r>
        <w:rPr>
          <w:rFonts w:asciiTheme="majorBidi" w:hAnsiTheme="majorBidi" w:cstheme="majorBidi" w:hint="cs"/>
          <w:sz w:val="28"/>
          <w:szCs w:val="28"/>
          <w:rtl/>
        </w:rPr>
        <w:t>واد</w:t>
      </w:r>
      <w:r w:rsidRPr="0034235D">
        <w:rPr>
          <w:rFonts w:asciiTheme="majorBidi" w:hAnsiTheme="majorBidi" w:cstheme="majorBidi"/>
          <w:sz w:val="28"/>
          <w:szCs w:val="28"/>
          <w:rtl/>
        </w:rPr>
        <w:t xml:space="preserve"> الواعدة فهم سلوكها داخل جسم الإنسان بالإضافة إلى خصائصها السمية. تم استخدام تحليل المحاكاة الديناميكية لإنزيم</w:t>
      </w:r>
      <w:r>
        <w:rPr>
          <w:rFonts w:asciiTheme="majorBidi" w:hAnsiTheme="majorBidi" w:cstheme="majorBidi" w:hint="cs"/>
          <w:sz w:val="28"/>
          <w:szCs w:val="28"/>
          <w:rtl/>
        </w:rPr>
        <w:t xml:space="preserve"> </w:t>
      </w:r>
      <w:r w:rsidRPr="0034235D">
        <w:rPr>
          <w:rFonts w:asciiTheme="majorBidi" w:hAnsiTheme="majorBidi" w:cstheme="majorBidi"/>
          <w:sz w:val="28"/>
          <w:szCs w:val="28"/>
        </w:rPr>
        <w:t>HNR</w:t>
      </w:r>
      <w:r>
        <w:rPr>
          <w:rFonts w:asciiTheme="majorBidi" w:hAnsiTheme="majorBidi" w:cstheme="majorBidi" w:hint="cs"/>
          <w:sz w:val="28"/>
          <w:szCs w:val="28"/>
          <w:rtl/>
        </w:rPr>
        <w:t xml:space="preserve">3 </w:t>
      </w:r>
      <w:r w:rsidRPr="0034235D">
        <w:rPr>
          <w:rFonts w:asciiTheme="majorBidi" w:hAnsiTheme="majorBidi" w:cstheme="majorBidi"/>
          <w:sz w:val="28"/>
          <w:szCs w:val="28"/>
        </w:rPr>
        <w:t xml:space="preserve"> </w:t>
      </w:r>
      <w:r w:rsidRPr="0034235D">
        <w:rPr>
          <w:rFonts w:asciiTheme="majorBidi" w:hAnsiTheme="majorBidi" w:cstheme="majorBidi"/>
          <w:sz w:val="28"/>
          <w:szCs w:val="28"/>
          <w:rtl/>
        </w:rPr>
        <w:t>مع أفضل الروابط الشعاعية في 50 نانوثانية لتأكيد ثبات مجمعات الإنزيمات يجند من خلال تحليل</w:t>
      </w:r>
      <w:r w:rsidRPr="0034235D">
        <w:rPr>
          <w:rFonts w:asciiTheme="majorBidi" w:hAnsiTheme="majorBidi" w:cstheme="majorBidi"/>
          <w:sz w:val="28"/>
          <w:szCs w:val="28"/>
        </w:rPr>
        <w:t xml:space="preserve"> RMSD </w:t>
      </w:r>
      <w:r w:rsidRPr="0034235D">
        <w:rPr>
          <w:rFonts w:asciiTheme="majorBidi" w:hAnsiTheme="majorBidi" w:cstheme="majorBidi"/>
          <w:sz w:val="28"/>
          <w:szCs w:val="28"/>
          <w:rtl/>
        </w:rPr>
        <w:t>و</w:t>
      </w:r>
      <w:r w:rsidRPr="0034235D">
        <w:rPr>
          <w:rFonts w:asciiTheme="majorBidi" w:hAnsiTheme="majorBidi" w:cstheme="majorBidi"/>
          <w:sz w:val="28"/>
          <w:szCs w:val="28"/>
        </w:rPr>
        <w:t xml:space="preserve"> RMSF </w:t>
      </w:r>
      <w:r w:rsidRPr="0034235D">
        <w:rPr>
          <w:rFonts w:asciiTheme="majorBidi" w:hAnsiTheme="majorBidi" w:cstheme="majorBidi"/>
          <w:sz w:val="28"/>
          <w:szCs w:val="28"/>
          <w:rtl/>
        </w:rPr>
        <w:t>و</w:t>
      </w:r>
      <w:r w:rsidRPr="0034235D">
        <w:rPr>
          <w:rFonts w:asciiTheme="majorBidi" w:hAnsiTheme="majorBidi" w:cstheme="majorBidi"/>
          <w:sz w:val="28"/>
          <w:szCs w:val="28"/>
        </w:rPr>
        <w:t xml:space="preserve"> </w:t>
      </w:r>
      <w:proofErr w:type="spellStart"/>
      <w:r w:rsidRPr="0034235D">
        <w:rPr>
          <w:rFonts w:asciiTheme="majorBidi" w:hAnsiTheme="majorBidi" w:cstheme="majorBidi"/>
          <w:sz w:val="28"/>
          <w:szCs w:val="28"/>
        </w:rPr>
        <w:t>Rg</w:t>
      </w:r>
      <w:proofErr w:type="spellEnd"/>
      <w:r w:rsidRPr="0034235D">
        <w:rPr>
          <w:rFonts w:asciiTheme="majorBidi" w:hAnsiTheme="majorBidi" w:cstheme="majorBidi"/>
          <w:sz w:val="28"/>
          <w:szCs w:val="28"/>
        </w:rPr>
        <w:t xml:space="preserve"> </w:t>
      </w:r>
      <w:r w:rsidRPr="0034235D">
        <w:rPr>
          <w:rFonts w:asciiTheme="majorBidi" w:hAnsiTheme="majorBidi" w:cstheme="majorBidi"/>
          <w:sz w:val="28"/>
          <w:szCs w:val="28"/>
          <w:rtl/>
        </w:rPr>
        <w:t>و</w:t>
      </w:r>
      <w:r w:rsidRPr="0034235D">
        <w:rPr>
          <w:rFonts w:asciiTheme="majorBidi" w:hAnsiTheme="majorBidi" w:cstheme="majorBidi"/>
          <w:sz w:val="28"/>
          <w:szCs w:val="28"/>
        </w:rPr>
        <w:t xml:space="preserve"> SASA </w:t>
      </w:r>
      <w:r w:rsidRPr="0034235D">
        <w:rPr>
          <w:rFonts w:asciiTheme="majorBidi" w:hAnsiTheme="majorBidi" w:cstheme="majorBidi"/>
          <w:sz w:val="28"/>
          <w:szCs w:val="28"/>
          <w:rtl/>
        </w:rPr>
        <w:t xml:space="preserve">وعدد الروابط الهيدروجينية. أكدت النتائج استقرار هذه المستقلبات أثناء تفاعلها مع الموقع النشط لإنزيم </w:t>
      </w:r>
      <w:r>
        <w:rPr>
          <w:rFonts w:asciiTheme="majorBidi" w:hAnsiTheme="majorBidi" w:cstheme="majorBidi" w:hint="cs"/>
          <w:sz w:val="28"/>
          <w:szCs w:val="28"/>
          <w:rtl/>
        </w:rPr>
        <w:t xml:space="preserve"> </w:t>
      </w:r>
      <w:r w:rsidRPr="0034235D">
        <w:rPr>
          <w:rFonts w:asciiTheme="majorBidi" w:hAnsiTheme="majorBidi" w:cstheme="majorBidi"/>
          <w:sz w:val="28"/>
          <w:szCs w:val="28"/>
        </w:rPr>
        <w:t>HNR</w:t>
      </w:r>
      <w:r>
        <w:rPr>
          <w:rFonts w:asciiTheme="majorBidi" w:hAnsiTheme="majorBidi" w:cstheme="majorBidi" w:hint="cs"/>
          <w:sz w:val="28"/>
          <w:szCs w:val="28"/>
          <w:rtl/>
        </w:rPr>
        <w:t>3</w:t>
      </w:r>
      <w:r w:rsidRPr="0034235D">
        <w:rPr>
          <w:rFonts w:asciiTheme="majorBidi" w:hAnsiTheme="majorBidi" w:cstheme="majorBidi"/>
          <w:sz w:val="28"/>
          <w:szCs w:val="28"/>
        </w:rPr>
        <w:t>.</w:t>
      </w:r>
      <w:r>
        <w:rPr>
          <w:rFonts w:asciiTheme="majorBidi" w:hAnsiTheme="majorBidi" w:cstheme="majorBidi" w:hint="cs"/>
          <w:sz w:val="28"/>
          <w:szCs w:val="28"/>
          <w:rtl/>
        </w:rPr>
        <w:t xml:space="preserve"> </w:t>
      </w:r>
      <w:r w:rsidRPr="0034235D">
        <w:rPr>
          <w:rFonts w:asciiTheme="majorBidi" w:hAnsiTheme="majorBidi" w:cstheme="majorBidi"/>
          <w:sz w:val="28"/>
          <w:szCs w:val="28"/>
        </w:rPr>
        <w:t xml:space="preserve"> </w:t>
      </w:r>
      <w:r w:rsidRPr="0034235D">
        <w:rPr>
          <w:rFonts w:asciiTheme="majorBidi" w:hAnsiTheme="majorBidi" w:cstheme="majorBidi"/>
          <w:sz w:val="28"/>
          <w:szCs w:val="28"/>
          <w:rtl/>
        </w:rPr>
        <w:t>بناءً على النتائج التي تم العثور عليها ، يمكن استغلال السلالات الفطرية و</w:t>
      </w:r>
      <w:r>
        <w:rPr>
          <w:rFonts w:asciiTheme="majorBidi" w:hAnsiTheme="majorBidi" w:cstheme="majorBidi" w:hint="cs"/>
          <w:sz w:val="28"/>
          <w:szCs w:val="28"/>
          <w:rtl/>
        </w:rPr>
        <w:t>الأكتينوميسات</w:t>
      </w:r>
      <w:r w:rsidRPr="0034235D">
        <w:rPr>
          <w:rFonts w:asciiTheme="majorBidi" w:hAnsiTheme="majorBidi" w:cstheme="majorBidi"/>
          <w:sz w:val="28"/>
          <w:szCs w:val="28"/>
          <w:rtl/>
        </w:rPr>
        <w:t xml:space="preserve"> المعزولة والمميزة في هذه الدراسة بالإضافة إلى الم</w:t>
      </w:r>
      <w:r>
        <w:rPr>
          <w:rFonts w:asciiTheme="majorBidi" w:hAnsiTheme="majorBidi" w:cstheme="majorBidi" w:hint="cs"/>
          <w:sz w:val="28"/>
          <w:szCs w:val="28"/>
          <w:rtl/>
        </w:rPr>
        <w:t>نتجات</w:t>
      </w:r>
      <w:r w:rsidRPr="0034235D">
        <w:rPr>
          <w:rFonts w:asciiTheme="majorBidi" w:hAnsiTheme="majorBidi" w:cstheme="majorBidi"/>
          <w:sz w:val="28"/>
          <w:szCs w:val="28"/>
          <w:rtl/>
        </w:rPr>
        <w:t xml:space="preserve"> الثانوية لهاتين المجموعتين التصنيفيتين كعوامل فعالة للمكافحة الحيوية ضد مسببات الأمراض النباتي</w:t>
      </w:r>
      <w:r>
        <w:rPr>
          <w:rFonts w:asciiTheme="majorBidi" w:hAnsiTheme="majorBidi" w:cstheme="majorBidi" w:hint="cs"/>
          <w:sz w:val="28"/>
          <w:szCs w:val="28"/>
          <w:rtl/>
        </w:rPr>
        <w:t xml:space="preserve">ة </w:t>
      </w:r>
      <w:r w:rsidRPr="0034235D">
        <w:rPr>
          <w:rFonts w:asciiTheme="majorBidi" w:hAnsiTheme="majorBidi" w:cstheme="majorBidi"/>
          <w:sz w:val="28"/>
          <w:szCs w:val="28"/>
        </w:rPr>
        <w:t xml:space="preserve"> </w:t>
      </w:r>
      <w:proofErr w:type="spellStart"/>
      <w:r w:rsidRPr="00D07AD3">
        <w:rPr>
          <w:rFonts w:asciiTheme="majorBidi" w:hAnsiTheme="majorBidi" w:cstheme="majorBidi"/>
          <w:i/>
          <w:iCs/>
          <w:sz w:val="28"/>
          <w:szCs w:val="28"/>
        </w:rPr>
        <w:t>Alternaria</w:t>
      </w:r>
      <w:proofErr w:type="spellEnd"/>
      <w:r>
        <w:rPr>
          <w:rFonts w:asciiTheme="majorBidi" w:hAnsiTheme="majorBidi" w:cstheme="majorBidi" w:hint="cs"/>
          <w:i/>
          <w:iCs/>
          <w:sz w:val="28"/>
          <w:szCs w:val="28"/>
          <w:rtl/>
        </w:rPr>
        <w:t xml:space="preserve"> </w:t>
      </w:r>
      <w:r w:rsidRPr="0034235D">
        <w:rPr>
          <w:rFonts w:asciiTheme="majorBidi" w:hAnsiTheme="majorBidi" w:cstheme="majorBidi"/>
          <w:sz w:val="28"/>
          <w:szCs w:val="28"/>
        </w:rPr>
        <w:t>.</w:t>
      </w:r>
    </w:p>
    <w:p w14:paraId="59E8DFE0" w14:textId="77777777" w:rsidR="00090D2B" w:rsidRDefault="00090D2B" w:rsidP="00090D2B">
      <w:pPr>
        <w:bidi/>
        <w:spacing w:line="360" w:lineRule="auto"/>
        <w:jc w:val="both"/>
        <w:rPr>
          <w:rFonts w:asciiTheme="majorBidi" w:hAnsiTheme="majorBidi" w:cstheme="majorBidi"/>
          <w:sz w:val="28"/>
          <w:szCs w:val="28"/>
          <w:rtl/>
        </w:rPr>
      </w:pPr>
      <w:r w:rsidRPr="0034235D">
        <w:rPr>
          <w:rFonts w:asciiTheme="majorBidi" w:hAnsiTheme="majorBidi" w:cstheme="majorBidi"/>
          <w:sz w:val="28"/>
          <w:szCs w:val="28"/>
          <w:rtl/>
        </w:rPr>
        <w:t xml:space="preserve">الكلمات المفتاحية: المكافحة الحيوية ، </w:t>
      </w:r>
      <w:r>
        <w:rPr>
          <w:rFonts w:asciiTheme="majorBidi" w:hAnsiTheme="majorBidi" w:cstheme="majorBidi" w:hint="cs"/>
          <w:sz w:val="28"/>
          <w:szCs w:val="28"/>
          <w:rtl/>
        </w:rPr>
        <w:t>َ</w:t>
      </w:r>
      <w:proofErr w:type="spellStart"/>
      <w:r w:rsidRPr="00D07AD3">
        <w:rPr>
          <w:rFonts w:asciiTheme="majorBidi" w:hAnsiTheme="majorBidi" w:cstheme="majorBidi"/>
          <w:i/>
          <w:iCs/>
          <w:sz w:val="28"/>
          <w:szCs w:val="28"/>
        </w:rPr>
        <w:t>Alternaria</w:t>
      </w:r>
      <w:proofErr w:type="spellEnd"/>
      <w:r w:rsidRPr="0034235D">
        <w:rPr>
          <w:rFonts w:asciiTheme="majorBidi" w:hAnsiTheme="majorBidi" w:cstheme="majorBidi"/>
          <w:sz w:val="28"/>
          <w:szCs w:val="28"/>
          <w:rtl/>
        </w:rPr>
        <w:t xml:space="preserve"> ، البديل ، الطماطم ، </w:t>
      </w:r>
      <w:r>
        <w:rPr>
          <w:rFonts w:asciiTheme="majorBidi" w:hAnsiTheme="majorBidi" w:cstheme="majorBidi" w:hint="cs"/>
          <w:sz w:val="28"/>
          <w:szCs w:val="28"/>
          <w:rtl/>
          <w:lang w:bidi="ar-DZ"/>
        </w:rPr>
        <w:t>الأكتينوماسات</w:t>
      </w:r>
      <w:r w:rsidRPr="0034235D">
        <w:rPr>
          <w:rFonts w:asciiTheme="majorBidi" w:hAnsiTheme="majorBidi" w:cstheme="majorBidi"/>
          <w:sz w:val="28"/>
          <w:szCs w:val="28"/>
          <w:rtl/>
        </w:rPr>
        <w:t xml:space="preserve"> ، الفطريات ، في المختبر ، في النبات ، في </w:t>
      </w:r>
      <w:r>
        <w:rPr>
          <w:rFonts w:asciiTheme="majorBidi" w:hAnsiTheme="majorBidi" w:cstheme="majorBidi" w:hint="cs"/>
          <w:sz w:val="28"/>
          <w:szCs w:val="28"/>
          <w:rtl/>
        </w:rPr>
        <w:t>الافتراضي</w:t>
      </w:r>
      <w:r w:rsidRPr="0034235D">
        <w:rPr>
          <w:rFonts w:asciiTheme="majorBidi" w:hAnsiTheme="majorBidi" w:cstheme="majorBidi"/>
          <w:sz w:val="28"/>
          <w:szCs w:val="28"/>
        </w:rPr>
        <w:t>.</w:t>
      </w:r>
    </w:p>
    <w:p w14:paraId="55E17555" w14:textId="77777777" w:rsidR="00090D2B" w:rsidRDefault="00090D2B" w:rsidP="00090D2B">
      <w:pPr>
        <w:bidi/>
        <w:rPr>
          <w:rFonts w:asciiTheme="majorBidi" w:hAnsiTheme="majorBidi" w:cstheme="majorBidi"/>
          <w:sz w:val="28"/>
          <w:szCs w:val="28"/>
        </w:rPr>
      </w:pPr>
    </w:p>
    <w:p w14:paraId="455F195E" w14:textId="77777777" w:rsidR="00090D2B" w:rsidRDefault="00090D2B" w:rsidP="00090D2B">
      <w:pPr>
        <w:rPr>
          <w:rFonts w:asciiTheme="majorBidi" w:hAnsiTheme="majorBidi" w:cstheme="majorBidi"/>
          <w:sz w:val="24"/>
          <w:szCs w:val="24"/>
        </w:rPr>
      </w:pPr>
    </w:p>
    <w:p w14:paraId="6035C64F" w14:textId="77777777" w:rsidR="006E2C17" w:rsidRDefault="006E2C17" w:rsidP="00090D2B">
      <w:pPr>
        <w:rPr>
          <w:rFonts w:asciiTheme="majorBidi" w:hAnsiTheme="majorBidi" w:cstheme="majorBidi"/>
          <w:b/>
          <w:bCs/>
          <w:sz w:val="24"/>
          <w:szCs w:val="24"/>
          <w:lang w:val="en-US"/>
        </w:rPr>
      </w:pPr>
    </w:p>
    <w:p w14:paraId="6C5CFCAB" w14:textId="18E9E653" w:rsidR="00090D2B" w:rsidRPr="00DA7FAF" w:rsidRDefault="00090D2B" w:rsidP="00090D2B">
      <w:pPr>
        <w:rPr>
          <w:rFonts w:asciiTheme="majorBidi" w:hAnsiTheme="majorBidi" w:cstheme="majorBidi"/>
          <w:b/>
          <w:bCs/>
          <w:sz w:val="24"/>
          <w:szCs w:val="24"/>
          <w:lang w:val="en-US"/>
        </w:rPr>
      </w:pPr>
      <w:r w:rsidRPr="00DA7FAF">
        <w:rPr>
          <w:rFonts w:asciiTheme="majorBidi" w:hAnsiTheme="majorBidi" w:cstheme="majorBidi"/>
          <w:b/>
          <w:bCs/>
          <w:sz w:val="24"/>
          <w:szCs w:val="24"/>
          <w:lang w:val="en-US"/>
        </w:rPr>
        <w:lastRenderedPageBreak/>
        <w:t xml:space="preserve">Abstract </w:t>
      </w:r>
    </w:p>
    <w:p w14:paraId="46561DF0" w14:textId="77777777" w:rsidR="00090D2B" w:rsidRPr="00D07AD3" w:rsidRDefault="00090D2B" w:rsidP="00090D2B">
      <w:pPr>
        <w:spacing w:line="360" w:lineRule="auto"/>
        <w:jc w:val="both"/>
        <w:rPr>
          <w:rFonts w:asciiTheme="majorBidi" w:hAnsiTheme="majorBidi" w:cstheme="majorBidi"/>
          <w:sz w:val="24"/>
          <w:szCs w:val="24"/>
          <w:lang w:val="en-US"/>
        </w:rPr>
      </w:pPr>
      <w:r w:rsidRPr="00D07AD3">
        <w:rPr>
          <w:rFonts w:asciiTheme="majorBidi" w:hAnsiTheme="majorBidi" w:cstheme="majorBidi"/>
          <w:sz w:val="24"/>
          <w:szCs w:val="24"/>
          <w:lang w:val="en-US"/>
        </w:rPr>
        <w:t xml:space="preserve">In this study, 68 fungal strains and 30 actinomycetal strains were isolated from three agricultural soils in order to evaluate their in vitro and in planta biocontrol activity against three strains of </w:t>
      </w:r>
      <w:r w:rsidRPr="00D07AD3">
        <w:rPr>
          <w:rFonts w:asciiTheme="majorBidi" w:hAnsiTheme="majorBidi" w:cstheme="majorBidi"/>
          <w:i/>
          <w:iCs/>
          <w:sz w:val="24"/>
          <w:szCs w:val="24"/>
          <w:lang w:val="en-US"/>
        </w:rPr>
        <w:t>Alternaria</w:t>
      </w:r>
      <w:r w:rsidRPr="00D07AD3">
        <w:rPr>
          <w:rFonts w:asciiTheme="majorBidi" w:hAnsiTheme="majorBidi" w:cstheme="majorBidi"/>
          <w:sz w:val="24"/>
          <w:szCs w:val="24"/>
          <w:lang w:val="en-US"/>
        </w:rPr>
        <w:t xml:space="preserve"> sp. isolated from the fruits of infected tomatoes. Using the direct confrontation test, 9 fungal isolates and one </w:t>
      </w:r>
      <w:proofErr w:type="spellStart"/>
      <w:r w:rsidRPr="00D07AD3">
        <w:rPr>
          <w:rFonts w:asciiTheme="majorBidi" w:hAnsiTheme="majorBidi" w:cstheme="majorBidi"/>
          <w:sz w:val="24"/>
          <w:szCs w:val="24"/>
          <w:lang w:val="en-US"/>
        </w:rPr>
        <w:t>actinomycetale</w:t>
      </w:r>
      <w:proofErr w:type="spellEnd"/>
      <w:r w:rsidRPr="00D07AD3">
        <w:rPr>
          <w:rFonts w:asciiTheme="majorBidi" w:hAnsiTheme="majorBidi" w:cstheme="majorBidi"/>
          <w:sz w:val="24"/>
          <w:szCs w:val="24"/>
          <w:lang w:val="en-US"/>
        </w:rPr>
        <w:t xml:space="preserve"> isolate showed inhibition rates of mycelial growth of Alternaria strains varying between 53.33% and 92%. The micro-macroscopic characterization of the active strains allowed their attribution to the genera </w:t>
      </w:r>
      <w:r w:rsidRPr="00D07AD3">
        <w:rPr>
          <w:rFonts w:asciiTheme="majorBidi" w:hAnsiTheme="majorBidi" w:cstheme="majorBidi"/>
          <w:i/>
          <w:iCs/>
          <w:sz w:val="24"/>
          <w:szCs w:val="24"/>
          <w:lang w:val="en-US"/>
        </w:rPr>
        <w:t>Aspergillus</w:t>
      </w:r>
      <w:r w:rsidRPr="00D07AD3">
        <w:rPr>
          <w:rFonts w:asciiTheme="majorBidi" w:hAnsiTheme="majorBidi" w:cstheme="majorBidi"/>
          <w:sz w:val="24"/>
          <w:szCs w:val="24"/>
          <w:lang w:val="en-US"/>
        </w:rPr>
        <w:t xml:space="preserve">, </w:t>
      </w:r>
      <w:r w:rsidRPr="00D07AD3">
        <w:rPr>
          <w:rFonts w:asciiTheme="majorBidi" w:hAnsiTheme="majorBidi" w:cstheme="majorBidi"/>
          <w:i/>
          <w:iCs/>
          <w:sz w:val="24"/>
          <w:szCs w:val="24"/>
          <w:lang w:val="en-US"/>
        </w:rPr>
        <w:t>Penicillium</w:t>
      </w:r>
      <w:r w:rsidRPr="00D07AD3">
        <w:rPr>
          <w:rFonts w:asciiTheme="majorBidi" w:hAnsiTheme="majorBidi" w:cstheme="majorBidi"/>
          <w:sz w:val="24"/>
          <w:szCs w:val="24"/>
          <w:lang w:val="en-US"/>
        </w:rPr>
        <w:t xml:space="preserve"> and </w:t>
      </w:r>
      <w:r w:rsidRPr="00D07AD3">
        <w:rPr>
          <w:rFonts w:asciiTheme="majorBidi" w:hAnsiTheme="majorBidi" w:cstheme="majorBidi"/>
          <w:i/>
          <w:iCs/>
          <w:sz w:val="24"/>
          <w:szCs w:val="24"/>
          <w:lang w:val="en-US"/>
        </w:rPr>
        <w:t>Streptomyces</w:t>
      </w:r>
      <w:r w:rsidRPr="00D07AD3">
        <w:rPr>
          <w:rFonts w:asciiTheme="majorBidi" w:hAnsiTheme="majorBidi" w:cstheme="majorBidi"/>
          <w:sz w:val="24"/>
          <w:szCs w:val="24"/>
          <w:lang w:val="en-US"/>
        </w:rPr>
        <w:t xml:space="preserve">. The analysis of the enzymatic potentials show that the antagonist strains possess an enzymatic arsenal linked to biocontrol including the enzymes amylase, protease, cellulase, lipase, esterase, pectinase, laccase and chitinase. The fermentation culture filtrates of the three best performing fungal strains showed </w:t>
      </w:r>
      <w:r w:rsidRPr="00D07AD3">
        <w:rPr>
          <w:rFonts w:asciiTheme="majorBidi" w:hAnsiTheme="majorBidi" w:cstheme="majorBidi"/>
          <w:i/>
          <w:iCs/>
          <w:sz w:val="24"/>
          <w:szCs w:val="24"/>
          <w:lang w:val="en-US"/>
        </w:rPr>
        <w:t>Alternaria</w:t>
      </w:r>
      <w:r w:rsidRPr="00D07AD3">
        <w:rPr>
          <w:rFonts w:asciiTheme="majorBidi" w:hAnsiTheme="majorBidi" w:cstheme="majorBidi"/>
          <w:sz w:val="24"/>
          <w:szCs w:val="24"/>
          <w:lang w:val="en-US"/>
        </w:rPr>
        <w:t xml:space="preserve"> growth inhibition rates varying between 3.70% and 87.76% for different concentrations 10%, 20% and 40%. In the </w:t>
      </w:r>
      <w:proofErr w:type="gramStart"/>
      <w:r w:rsidRPr="00D07AD3">
        <w:rPr>
          <w:rFonts w:asciiTheme="majorBidi" w:hAnsiTheme="majorBidi" w:cstheme="majorBidi"/>
          <w:i/>
          <w:iCs/>
          <w:sz w:val="24"/>
          <w:szCs w:val="24"/>
          <w:lang w:val="en-US"/>
        </w:rPr>
        <w:t>in planta</w:t>
      </w:r>
      <w:proofErr w:type="gramEnd"/>
      <w:r w:rsidRPr="00D07AD3">
        <w:rPr>
          <w:rFonts w:asciiTheme="majorBidi" w:hAnsiTheme="majorBidi" w:cstheme="majorBidi"/>
          <w:sz w:val="24"/>
          <w:szCs w:val="24"/>
          <w:lang w:val="en-US"/>
        </w:rPr>
        <w:t xml:space="preserve"> test on tomatoes, these filtrates showed infection size inhibition rates varying between 55.56% and 100%. The 3D structures of the key enzymes involved in the virulence of </w:t>
      </w:r>
      <w:r w:rsidRPr="00D07AD3">
        <w:rPr>
          <w:rFonts w:asciiTheme="majorBidi" w:hAnsiTheme="majorBidi" w:cstheme="majorBidi"/>
          <w:i/>
          <w:iCs/>
          <w:sz w:val="24"/>
          <w:szCs w:val="24"/>
          <w:lang w:val="en-US"/>
        </w:rPr>
        <w:t>Alternaria</w:t>
      </w:r>
      <w:r w:rsidRPr="00D07AD3">
        <w:rPr>
          <w:rFonts w:asciiTheme="majorBidi" w:hAnsiTheme="majorBidi" w:cstheme="majorBidi"/>
          <w:sz w:val="24"/>
          <w:szCs w:val="24"/>
          <w:lang w:val="en-US"/>
        </w:rPr>
        <w:t xml:space="preserve"> cystathionine beta lyase, homoserine O-acetyltransferase, glutathione reductase, </w:t>
      </w:r>
      <w:proofErr w:type="spellStart"/>
      <w:r w:rsidRPr="00D07AD3">
        <w:rPr>
          <w:rFonts w:asciiTheme="majorBidi" w:hAnsiTheme="majorBidi" w:cstheme="majorBidi"/>
          <w:sz w:val="24"/>
          <w:szCs w:val="24"/>
          <w:lang w:val="en-US"/>
        </w:rPr>
        <w:t>pecate</w:t>
      </w:r>
      <w:proofErr w:type="spellEnd"/>
      <w:r w:rsidRPr="00D07AD3">
        <w:rPr>
          <w:rFonts w:asciiTheme="majorBidi" w:hAnsiTheme="majorBidi" w:cstheme="majorBidi"/>
          <w:sz w:val="24"/>
          <w:szCs w:val="24"/>
          <w:lang w:val="en-US"/>
        </w:rPr>
        <w:t xml:space="preserve"> lyase, </w:t>
      </w:r>
      <w:proofErr w:type="spellStart"/>
      <w:r w:rsidRPr="00D07AD3">
        <w:rPr>
          <w:rFonts w:asciiTheme="majorBidi" w:hAnsiTheme="majorBidi" w:cstheme="majorBidi"/>
          <w:sz w:val="24"/>
          <w:szCs w:val="24"/>
          <w:lang w:val="en-US"/>
        </w:rPr>
        <w:t>scytalone</w:t>
      </w:r>
      <w:proofErr w:type="spellEnd"/>
      <w:r w:rsidRPr="00D07AD3">
        <w:rPr>
          <w:rFonts w:asciiTheme="majorBidi" w:hAnsiTheme="majorBidi" w:cstheme="majorBidi"/>
          <w:sz w:val="24"/>
          <w:szCs w:val="24"/>
          <w:lang w:val="en-US"/>
        </w:rPr>
        <w:t xml:space="preserve"> dehydratase, thioredoxin peroxidase, thioredoxin reductase, 3HNR and 4HNR have been modeled and their quality has been validated. 113 actinomycetal and 100 fungal secondary metabolites were analyzed for their inhibitory activity against enzymes modeled by molecular docking. The results allowed the selection of a large number of molecules with possible antifungal activity. A pharmacokinetic analysis of the Drug Likeness and ADMET characteristics of the promising metabolites made it possible to understand their behavior within the human body as well as their toxicological profile. Dynamic simulation analysis was used for the 3HNR enzyme with the best actinomycetal ligands in 50 ns to confirm the stability of the enzyme-ligand complexes by analyzing their RMSD, RMSF, </w:t>
      </w:r>
      <w:proofErr w:type="spellStart"/>
      <w:r w:rsidRPr="00D07AD3">
        <w:rPr>
          <w:rFonts w:asciiTheme="majorBidi" w:hAnsiTheme="majorBidi" w:cstheme="majorBidi"/>
          <w:sz w:val="24"/>
          <w:szCs w:val="24"/>
          <w:lang w:val="en-US"/>
        </w:rPr>
        <w:t>Rg</w:t>
      </w:r>
      <w:proofErr w:type="spellEnd"/>
      <w:r w:rsidRPr="00D07AD3">
        <w:rPr>
          <w:rFonts w:asciiTheme="majorBidi" w:hAnsiTheme="majorBidi" w:cstheme="majorBidi"/>
          <w:sz w:val="24"/>
          <w:szCs w:val="24"/>
          <w:lang w:val="en-US"/>
        </w:rPr>
        <w:t xml:space="preserve">, SASA and number of hydrogen bonds. The results confirmed the stability of these metabolites during their interactions with the active site of the 3HNR enzyme. Based on the results found, the fungal and actinomycetal strains isolated and characterized in this study as well as the secondary metabolites of these two taxonomic groups can be exploited as effective biocontrol agents against the phytopathogen </w:t>
      </w:r>
      <w:r w:rsidRPr="00DD0259">
        <w:rPr>
          <w:rFonts w:asciiTheme="majorBidi" w:hAnsiTheme="majorBidi" w:cstheme="majorBidi"/>
          <w:i/>
          <w:iCs/>
          <w:sz w:val="24"/>
          <w:szCs w:val="24"/>
          <w:lang w:val="en-US"/>
        </w:rPr>
        <w:t>Alternaria</w:t>
      </w:r>
      <w:r w:rsidRPr="00D07AD3">
        <w:rPr>
          <w:rFonts w:asciiTheme="majorBidi" w:hAnsiTheme="majorBidi" w:cstheme="majorBidi"/>
          <w:sz w:val="24"/>
          <w:szCs w:val="24"/>
          <w:lang w:val="en-US"/>
        </w:rPr>
        <w:t>.</w:t>
      </w:r>
    </w:p>
    <w:p w14:paraId="635EF53C" w14:textId="154DC2B3" w:rsidR="00090D2B" w:rsidRPr="00090D2B" w:rsidRDefault="00090D2B" w:rsidP="00090D2B">
      <w:pPr>
        <w:spacing w:line="360" w:lineRule="auto"/>
        <w:jc w:val="both"/>
        <w:rPr>
          <w:lang w:val="en-US"/>
        </w:rPr>
      </w:pPr>
      <w:r w:rsidRPr="00D07AD3">
        <w:rPr>
          <w:rFonts w:asciiTheme="majorBidi" w:hAnsiTheme="majorBidi" w:cstheme="majorBidi"/>
          <w:b/>
          <w:bCs/>
          <w:sz w:val="24"/>
          <w:szCs w:val="24"/>
          <w:lang w:val="en-US"/>
        </w:rPr>
        <w:t>Key words:</w:t>
      </w:r>
      <w:r w:rsidRPr="00D07AD3">
        <w:rPr>
          <w:rFonts w:asciiTheme="majorBidi" w:hAnsiTheme="majorBidi" w:cstheme="majorBidi"/>
          <w:sz w:val="24"/>
          <w:szCs w:val="24"/>
          <w:lang w:val="en-US"/>
        </w:rPr>
        <w:t xml:space="preserve"> biocontrol, </w:t>
      </w:r>
      <w:r w:rsidRPr="00DD0259">
        <w:rPr>
          <w:rFonts w:asciiTheme="majorBidi" w:hAnsiTheme="majorBidi" w:cstheme="majorBidi"/>
          <w:i/>
          <w:iCs/>
          <w:sz w:val="24"/>
          <w:szCs w:val="24"/>
          <w:lang w:val="en-US"/>
        </w:rPr>
        <w:t>Alternaria</w:t>
      </w:r>
      <w:r w:rsidRPr="00D07AD3">
        <w:rPr>
          <w:rFonts w:asciiTheme="majorBidi" w:hAnsiTheme="majorBidi" w:cstheme="majorBidi"/>
          <w:sz w:val="24"/>
          <w:szCs w:val="24"/>
          <w:lang w:val="en-US"/>
        </w:rPr>
        <w:t xml:space="preserve">, tomato, actinomycete, fungus, </w:t>
      </w:r>
      <w:r w:rsidRPr="00DD0259">
        <w:rPr>
          <w:rFonts w:asciiTheme="majorBidi" w:hAnsiTheme="majorBidi" w:cstheme="majorBidi"/>
          <w:i/>
          <w:iCs/>
          <w:sz w:val="24"/>
          <w:szCs w:val="24"/>
          <w:lang w:val="en-US"/>
        </w:rPr>
        <w:t>in vitro</w:t>
      </w:r>
      <w:r w:rsidRPr="00D07AD3">
        <w:rPr>
          <w:rFonts w:asciiTheme="majorBidi" w:hAnsiTheme="majorBidi" w:cstheme="majorBidi"/>
          <w:sz w:val="24"/>
          <w:szCs w:val="24"/>
          <w:lang w:val="en-US"/>
        </w:rPr>
        <w:t xml:space="preserve">, </w:t>
      </w:r>
      <w:r w:rsidRPr="00DD0259">
        <w:rPr>
          <w:rFonts w:asciiTheme="majorBidi" w:hAnsiTheme="majorBidi" w:cstheme="majorBidi"/>
          <w:i/>
          <w:iCs/>
          <w:sz w:val="24"/>
          <w:szCs w:val="24"/>
          <w:lang w:val="en-US"/>
        </w:rPr>
        <w:t>in planta</w:t>
      </w:r>
      <w:r w:rsidRPr="00D07AD3">
        <w:rPr>
          <w:rFonts w:asciiTheme="majorBidi" w:hAnsiTheme="majorBidi" w:cstheme="majorBidi"/>
          <w:sz w:val="24"/>
          <w:szCs w:val="24"/>
          <w:lang w:val="en-US"/>
        </w:rPr>
        <w:t xml:space="preserve">, </w:t>
      </w:r>
      <w:r w:rsidRPr="00DD0259">
        <w:rPr>
          <w:rFonts w:asciiTheme="majorBidi" w:hAnsiTheme="majorBidi" w:cstheme="majorBidi"/>
          <w:i/>
          <w:iCs/>
          <w:sz w:val="24"/>
          <w:szCs w:val="24"/>
          <w:lang w:val="en-US"/>
        </w:rPr>
        <w:t>in sili</w:t>
      </w:r>
      <w:r>
        <w:rPr>
          <w:rFonts w:asciiTheme="majorBidi" w:hAnsiTheme="majorBidi" w:cstheme="majorBidi"/>
          <w:i/>
          <w:iCs/>
          <w:sz w:val="24"/>
          <w:szCs w:val="24"/>
          <w:lang w:val="en-US"/>
        </w:rPr>
        <w:t>co</w:t>
      </w:r>
    </w:p>
    <w:sectPr w:rsidR="00090D2B" w:rsidRPr="00090D2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0D2B"/>
    <w:rsid w:val="00090D2B"/>
    <w:rsid w:val="006E2C17"/>
    <w:rsid w:val="0090723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E940CA"/>
  <w15:chartTrackingRefBased/>
  <w15:docId w15:val="{7F53C1C0-8B75-406F-AC10-2DF00273B3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0D2B"/>
    <w:rPr>
      <w:rFonts w:ascii="Calibri" w:eastAsia="Calibri" w:hAnsi="Calibri" w:cs="Arial"/>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3</Pages>
  <Words>1173</Words>
  <Characters>6452</Characters>
  <Application>Microsoft Office Word</Application>
  <DocSecurity>0</DocSecurity>
  <Lines>53</Lines>
  <Paragraphs>15</Paragraphs>
  <ScaleCrop>false</ScaleCrop>
  <Company/>
  <LinksUpToDate>false</LinksUpToDate>
  <CharactersWithSpaces>7610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Nedjwamansouri02@gmail.com</dc:creator>
  <cp:keywords/>
  <dc:description/>
  <cp:lastModifiedBy>Nedjwamansouri02@gmail.com</cp:lastModifiedBy>
  <cp:revision>2</cp:revision>
  <dcterms:created xsi:type="dcterms:W3CDTF">2023-06-05T20:35:00Z</dcterms:created>
  <dcterms:modified xsi:type="dcterms:W3CDTF">2023-06-05T20:40:00Z</dcterms:modified>
</cp:coreProperties>
</file>