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B01E74" w14:textId="77777777" w:rsidR="0065008E" w:rsidRDefault="0065008E" w:rsidP="0065008E">
      <w:pPr>
        <w:bidi/>
        <w:spacing w:line="360" w:lineRule="auto"/>
        <w:jc w:val="both"/>
        <w:rPr>
          <w:rFonts w:asciiTheme="majorBidi" w:hAnsiTheme="majorBidi" w:cstheme="majorBidi"/>
          <w:b/>
          <w:bCs/>
          <w:sz w:val="28"/>
          <w:szCs w:val="28"/>
          <w:rtl/>
        </w:rPr>
      </w:pPr>
      <w:r w:rsidRPr="0065008E">
        <w:rPr>
          <w:rFonts w:asciiTheme="majorBidi" w:hAnsiTheme="majorBidi" w:cs="Times New Roman"/>
          <w:b/>
          <w:bCs/>
          <w:noProof/>
          <w:sz w:val="28"/>
          <w:szCs w:val="28"/>
          <w:rtl/>
        </w:rPr>
        <mc:AlternateContent>
          <mc:Choice Requires="wps">
            <w:drawing>
              <wp:anchor distT="0" distB="0" distL="114300" distR="114300" simplePos="0" relativeHeight="251659264" behindDoc="0" locked="0" layoutInCell="1" allowOverlap="1" wp14:anchorId="0A1586BC" wp14:editId="76DE8BE5">
                <wp:simplePos x="0" y="0"/>
                <wp:positionH relativeFrom="column">
                  <wp:posOffset>2049706</wp:posOffset>
                </wp:positionH>
                <wp:positionV relativeFrom="paragraph">
                  <wp:posOffset>-266715</wp:posOffset>
                </wp:positionV>
                <wp:extent cx="1466850" cy="510540"/>
                <wp:effectExtent l="0" t="0" r="0" b="0"/>
                <wp:wrapNone/>
                <wp:docPr id="1091" name="Zone de texte 10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466850" cy="51054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D6664D9" w14:textId="77777777" w:rsidR="0065008E" w:rsidRDefault="0065008E" w:rsidP="0065008E">
                            <w:pPr>
                              <w:spacing w:after="0"/>
                              <w:jc w:val="center"/>
                            </w:pPr>
                            <w:r>
                              <w:rPr>
                                <w:rFonts w:hint="cs"/>
                                <w:color w:val="336699"/>
                                <w:sz w:val="72"/>
                                <w:szCs w:val="72"/>
                                <w:rtl/>
                                <w14:shadow w14:blurRad="0" w14:dist="45847" w14:dir="2021404" w14:sx="100000" w14:sy="100000" w14:kx="0" w14:ky="0" w14:algn="ctr">
                                  <w14:srgbClr w14:val="B2B2B2">
                                    <w14:alpha w14:val="20000"/>
                                  </w14:srgbClr>
                                </w14:shadow>
                              </w:rPr>
                              <w:t>ملخص</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4C20842E" id="_x0000_t202" coordsize="21600,21600" o:spt="202" path="m,l,21600r21600,l21600,xe">
                <v:stroke joinstyle="miter"/>
                <v:path gradientshapeok="t" o:connecttype="rect"/>
              </v:shapetype>
              <v:shape id="Zone de texte 1091" o:spid="_x0000_s1026" type="#_x0000_t202" style="position:absolute;left:0;text-align:left;margin-left:161.4pt;margin-top:-21pt;width:115.5pt;height:40.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" filled="f" stroked="f">
                <v:stroke joinstyle="round"/>
                <o:lock v:ext="edit" shapetype="t"/>
                <v:textbox>
                  <w:txbxContent>
                    <w:p w:rsidR="0065008E" w:rsidRDefault="0065008E" w:rsidP="0065008E">
                      <w:pPr>
                        <w:spacing w:after="0"/>
                        <w:jc w:val="center"/>
                      </w:pPr>
                      <w:r>
                        <w:rPr>
                          <w:rFonts w:hint="cs"/>
                          <w:color w:val="336699"/>
                          <w:sz w:val="72"/>
                          <w:szCs w:val="72"/>
                          <w:rtl/>
                          <w14:shadow w14:blurRad="0" w14:dist="45847" w14:dir="2021404" w14:sx="100000" w14:sy="100000" w14:kx="0" w14:ky="0" w14:algn="ctr">
                            <w14:srgbClr w14:val="B2B2B2">
                              <w14:alpha w14:val="20000"/>
                            </w14:srgbClr>
                          </w14:shadow>
                        </w:rPr>
                        <w:t>ملخص</w:t>
                      </w:r>
                    </w:p>
                  </w:txbxContent>
                </v:textbox>
              </v:shape>
            </w:pict>
          </mc:Fallback>
        </mc:AlternateContent>
      </w:r>
      <w:r w:rsidRPr="0065008E">
        <w:rPr>
          <w:rFonts w:asciiTheme="majorBidi" w:hAnsiTheme="majorBidi" w:cs="Times New Roman"/>
          <w:b/>
          <w:bCs/>
          <w:noProof/>
          <w:sz w:val="28"/>
          <w:szCs w:val="28"/>
          <w:rtl/>
        </w:rPr>
        <mc:AlternateContent>
          <mc:Choice Requires="wps">
            <w:drawing>
              <wp:anchor distT="0" distB="0" distL="114300" distR="114300" simplePos="0" relativeHeight="251660288" behindDoc="0" locked="0" layoutInCell="1" allowOverlap="1" wp14:anchorId="52A9D9D5" wp14:editId="5916B424">
                <wp:simplePos x="0" y="0"/>
                <wp:positionH relativeFrom="column">
                  <wp:posOffset>1286510</wp:posOffset>
                </wp:positionH>
                <wp:positionV relativeFrom="paragraph">
                  <wp:posOffset>-274955</wp:posOffset>
                </wp:positionV>
                <wp:extent cx="3095625" cy="0"/>
                <wp:effectExtent l="0" t="19050" r="28575" b="19050"/>
                <wp:wrapNone/>
                <wp:docPr id="1090" name="Connecteur droit avec flèche 10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95625" cy="0"/>
                        </a:xfrm>
                        <a:prstGeom prst="straightConnector1">
                          <a:avLst/>
                        </a:prstGeom>
                        <a:noFill/>
                        <a:ln w="38100">
                          <a:solidFill>
                            <a:srgbClr val="1F4D7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1F4D7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F2C756B" id="_x0000_t32" coordsize="21600,21600" o:spt="32" o:oned="t" path="m,l21600,21600e" filled="f">
                <v:path arrowok="t" fillok="f" o:connecttype="none"/>
                <o:lock v:ext="edit" shapetype="t"/>
              </v:shapetype>
              <v:shape id="Connecteur droit avec flèche 1090" o:spid="_x0000_s1026" type="#_x0000_t32" style="position:absolute;margin-left:101.3pt;margin-top:-21.65pt;width:243.7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" strokecolor="#1f4d78" strokeweight="3pt">
                <v:shadow color="#1f4d78" opacity=".5" offset="1pt"/>
              </v:shape>
            </w:pict>
          </mc:Fallback>
        </mc:AlternateContent>
      </w:r>
      <w:r w:rsidRPr="0065008E">
        <w:rPr>
          <w:rFonts w:asciiTheme="majorBidi" w:hAnsiTheme="majorBidi" w:cs="Times New Roman"/>
          <w:b/>
          <w:bCs/>
          <w:noProof/>
          <w:sz w:val="28"/>
          <w:szCs w:val="28"/>
          <w:rtl/>
        </w:rPr>
        <mc:AlternateContent>
          <mc:Choice Requires="wps">
            <w:drawing>
              <wp:anchor distT="0" distB="0" distL="114300" distR="114300" simplePos="0" relativeHeight="251661312" behindDoc="0" locked="0" layoutInCell="1" allowOverlap="1" wp14:anchorId="5709BB45" wp14:editId="2B621903">
                <wp:simplePos x="0" y="0"/>
                <wp:positionH relativeFrom="column">
                  <wp:posOffset>1287780</wp:posOffset>
                </wp:positionH>
                <wp:positionV relativeFrom="paragraph">
                  <wp:posOffset>246232</wp:posOffset>
                </wp:positionV>
                <wp:extent cx="3095625" cy="0"/>
                <wp:effectExtent l="0" t="19050" r="28575" b="19050"/>
                <wp:wrapNone/>
                <wp:docPr id="1089" name="Connecteur droit avec flèche 10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95625" cy="0"/>
                        </a:xfrm>
                        <a:prstGeom prst="straightConnector1">
                          <a:avLst/>
                        </a:prstGeom>
                        <a:noFill/>
                        <a:ln w="38100">
                          <a:solidFill>
                            <a:srgbClr val="1F4D7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1F4D7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40E0568" id="Connecteur droit avec flèche 1089" o:spid="_x0000_s1026" type="#_x0000_t32" style="position:absolute;margin-left:101.4pt;margin-top:19.4pt;width:243.7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" strokecolor="#1f4d78" strokeweight="3pt">
                <v:shadow color="#1f4d78" opacity=".5" offset="1pt"/>
              </v:shape>
            </w:pict>
          </mc:Fallback>
        </mc:AlternateContent>
      </w:r>
    </w:p>
    <w:p w14:paraId="6A66627C" w14:textId="77777777" w:rsidR="0065008E" w:rsidRPr="00A54081" w:rsidRDefault="0065008E" w:rsidP="0065008E">
      <w:pPr>
        <w:bidi/>
        <w:spacing w:line="360" w:lineRule="auto"/>
        <w:ind w:firstLine="566"/>
        <w:jc w:val="both"/>
        <w:rPr>
          <w:rFonts w:asciiTheme="majorBidi" w:hAnsiTheme="majorBidi" w:cstheme="majorBidi"/>
          <w:sz w:val="28"/>
          <w:szCs w:val="28"/>
          <w:rtl/>
        </w:rPr>
      </w:pPr>
      <w:r w:rsidRPr="00A54081">
        <w:rPr>
          <w:rFonts w:asciiTheme="majorBidi" w:hAnsiTheme="majorBidi" w:cstheme="majorBidi" w:hint="cs"/>
          <w:sz w:val="28"/>
          <w:szCs w:val="28"/>
          <w:rtl/>
        </w:rPr>
        <w:t xml:space="preserve">يتمحور هذا العمل حول التحضير والدراسة البنيوية والبصري لأغشية رقيقة من متعدد كلوريد الفينيل </w:t>
      </w:r>
      <w:r w:rsidRPr="00A54081">
        <w:rPr>
          <w:rFonts w:asciiTheme="majorBidi" w:hAnsiTheme="majorBidi" w:cstheme="majorBidi" w:hint="cs"/>
          <w:sz w:val="28"/>
          <w:szCs w:val="28"/>
        </w:rPr>
        <w:t>PVC</w:t>
      </w:r>
      <w:r w:rsidRPr="00A54081">
        <w:rPr>
          <w:rFonts w:asciiTheme="majorBidi" w:hAnsiTheme="majorBidi" w:cstheme="majorBidi" w:hint="cs"/>
          <w:sz w:val="28"/>
          <w:szCs w:val="28"/>
          <w:rtl/>
        </w:rPr>
        <w:t xml:space="preserve"> المطعم ببلورات نانوية من أكاسيد معدنية ذات فجوة كبيرة </w:t>
      </w:r>
      <w:r w:rsidRPr="00A54081">
        <w:rPr>
          <w:rFonts w:asciiTheme="majorBidi" w:hAnsiTheme="majorBidi" w:cstheme="majorBidi"/>
          <w:sz w:val="28"/>
          <w:szCs w:val="28"/>
        </w:rPr>
        <w:t>ZnO</w:t>
      </w:r>
      <w:r w:rsidRPr="00A54081">
        <w:rPr>
          <w:rFonts w:asciiTheme="majorBidi" w:hAnsiTheme="majorBidi" w:cstheme="majorBidi" w:hint="cs"/>
          <w:sz w:val="28"/>
          <w:szCs w:val="28"/>
          <w:rtl/>
        </w:rPr>
        <w:t xml:space="preserve"> و </w:t>
      </w:r>
      <w:r w:rsidRPr="00A54081">
        <w:rPr>
          <w:rFonts w:asciiTheme="majorBidi" w:hAnsiTheme="majorBidi" w:cstheme="majorBidi"/>
          <w:sz w:val="28"/>
          <w:szCs w:val="28"/>
        </w:rPr>
        <w:t>NiO</w:t>
      </w:r>
      <w:r w:rsidRPr="00A54081">
        <w:rPr>
          <w:rFonts w:asciiTheme="majorBidi" w:hAnsiTheme="majorBidi" w:cstheme="majorBidi" w:hint="cs"/>
          <w:sz w:val="28"/>
          <w:szCs w:val="28"/>
          <w:rtl/>
        </w:rPr>
        <w:t>.</w:t>
      </w:r>
      <w:r>
        <w:rPr>
          <w:rFonts w:asciiTheme="majorBidi" w:hAnsiTheme="majorBidi" w:cstheme="majorBidi" w:hint="cs"/>
          <w:sz w:val="28"/>
          <w:szCs w:val="28"/>
          <w:rtl/>
        </w:rPr>
        <w:t xml:space="preserve"> </w:t>
      </w:r>
      <w:r w:rsidRPr="00A54081">
        <w:rPr>
          <w:rFonts w:asciiTheme="majorBidi" w:hAnsiTheme="majorBidi" w:cstheme="majorBidi" w:hint="cs"/>
          <w:sz w:val="28"/>
          <w:szCs w:val="28"/>
          <w:rtl/>
        </w:rPr>
        <w:t xml:space="preserve">درسنا تأثير عدد الطبقات المودعة ومعدل التطعيم على الخصائص البنيوية والبصرية وأنشطة التحفيز الضوئي. يتم الحصول على محلول متعدد كلوريد الفينيل بإذابته في رباعي هيدروالفوران </w:t>
      </w:r>
      <w:r w:rsidRPr="00A54081">
        <w:rPr>
          <w:rFonts w:asciiTheme="majorBidi" w:hAnsiTheme="majorBidi" w:cstheme="majorBidi"/>
          <w:sz w:val="28"/>
          <w:szCs w:val="28"/>
        </w:rPr>
        <w:t>THF</w:t>
      </w:r>
      <w:r w:rsidRPr="00A54081">
        <w:rPr>
          <w:rFonts w:asciiTheme="majorBidi" w:hAnsiTheme="majorBidi" w:cstheme="majorBidi" w:hint="cs"/>
          <w:sz w:val="28"/>
          <w:szCs w:val="28"/>
          <w:rtl/>
        </w:rPr>
        <w:t xml:space="preserve">. يتم تشتيت بلورات المطعمات </w:t>
      </w:r>
      <w:r w:rsidRPr="00A54081">
        <w:rPr>
          <w:rFonts w:asciiTheme="majorBidi" w:hAnsiTheme="majorBidi" w:cstheme="majorBidi"/>
          <w:sz w:val="28"/>
          <w:szCs w:val="28"/>
        </w:rPr>
        <w:t>ZnO</w:t>
      </w:r>
      <w:r w:rsidRPr="00A54081">
        <w:rPr>
          <w:rFonts w:asciiTheme="majorBidi" w:hAnsiTheme="majorBidi" w:cstheme="majorBidi" w:hint="cs"/>
          <w:sz w:val="28"/>
          <w:szCs w:val="28"/>
          <w:rtl/>
        </w:rPr>
        <w:t xml:space="preserve"> و </w:t>
      </w:r>
      <w:r w:rsidRPr="00A54081">
        <w:rPr>
          <w:rFonts w:asciiTheme="majorBidi" w:hAnsiTheme="majorBidi" w:cstheme="majorBidi"/>
          <w:sz w:val="28"/>
          <w:szCs w:val="28"/>
        </w:rPr>
        <w:t>NiO</w:t>
      </w:r>
      <w:r w:rsidRPr="00A54081">
        <w:rPr>
          <w:rFonts w:asciiTheme="majorBidi" w:hAnsiTheme="majorBidi" w:cstheme="majorBidi" w:hint="cs"/>
          <w:sz w:val="28"/>
          <w:szCs w:val="28"/>
          <w:rtl/>
        </w:rPr>
        <w:t xml:space="preserve"> التي تم الحصول عليها عن طريق الطحن الميكانيكي في متعدد كلوريد الفينيل في حالته السائلة. تم ترسيب الأغشية الرقيقة على ركائز زجاجية بواسطة تقنية الطرد المركزي.</w:t>
      </w:r>
    </w:p>
    <w:p w14:paraId="74DD2714" w14:textId="77777777" w:rsidR="0065008E" w:rsidRPr="00A54081" w:rsidRDefault="0065008E" w:rsidP="0065008E">
      <w:pPr>
        <w:bidi/>
        <w:spacing w:line="360" w:lineRule="auto"/>
        <w:ind w:firstLine="566"/>
        <w:jc w:val="both"/>
        <w:rPr>
          <w:rFonts w:asciiTheme="majorBidi" w:hAnsiTheme="majorBidi" w:cstheme="majorBidi"/>
          <w:sz w:val="28"/>
          <w:szCs w:val="28"/>
          <w:rtl/>
        </w:rPr>
      </w:pPr>
      <w:r w:rsidRPr="00A54081">
        <w:rPr>
          <w:rFonts w:asciiTheme="majorBidi" w:hAnsiTheme="majorBidi" w:cstheme="majorBidi" w:hint="cs"/>
          <w:sz w:val="28"/>
          <w:szCs w:val="28"/>
          <w:rtl/>
        </w:rPr>
        <w:t>تم تحديد خصائص هذه الأفلام بعدة طرق، فقد كشف</w:t>
      </w:r>
      <w:r>
        <w:rPr>
          <w:rFonts w:asciiTheme="majorBidi" w:hAnsiTheme="majorBidi" w:cstheme="majorBidi" w:hint="cs"/>
          <w:sz w:val="28"/>
          <w:szCs w:val="28"/>
          <w:rtl/>
        </w:rPr>
        <w:t>ت</w:t>
      </w:r>
      <w:r w:rsidRPr="00A54081">
        <w:rPr>
          <w:rFonts w:asciiTheme="majorBidi" w:hAnsiTheme="majorBidi" w:cstheme="majorBidi" w:hint="cs"/>
          <w:sz w:val="28"/>
          <w:szCs w:val="28"/>
          <w:rtl/>
        </w:rPr>
        <w:t xml:space="preserve"> </w:t>
      </w:r>
      <w:r>
        <w:rPr>
          <w:rFonts w:asciiTheme="majorBidi" w:hAnsiTheme="majorBidi" w:cstheme="majorBidi" w:hint="cs"/>
          <w:sz w:val="28"/>
          <w:szCs w:val="28"/>
          <w:rtl/>
        </w:rPr>
        <w:t>المعاينة</w:t>
      </w:r>
      <w:r w:rsidRPr="00A54081">
        <w:rPr>
          <w:rFonts w:asciiTheme="majorBidi" w:hAnsiTheme="majorBidi" w:cstheme="majorBidi" w:hint="cs"/>
          <w:sz w:val="28"/>
          <w:szCs w:val="28"/>
          <w:rtl/>
        </w:rPr>
        <w:t xml:space="preserve"> بواسطة حيود الاشعة السينية والتحليل الطيفي لرامان للمركبات النانوية التي تمت دراستها عن دمج البلورات النانوية </w:t>
      </w:r>
      <w:r w:rsidRPr="00A54081">
        <w:rPr>
          <w:rFonts w:asciiTheme="majorBidi" w:hAnsiTheme="majorBidi" w:cstheme="majorBidi"/>
          <w:sz w:val="28"/>
          <w:szCs w:val="28"/>
        </w:rPr>
        <w:t>ZnO</w:t>
      </w:r>
      <w:r w:rsidRPr="00A54081">
        <w:rPr>
          <w:rFonts w:asciiTheme="majorBidi" w:hAnsiTheme="majorBidi" w:cstheme="majorBidi" w:hint="cs"/>
          <w:sz w:val="28"/>
          <w:szCs w:val="28"/>
          <w:rtl/>
        </w:rPr>
        <w:t xml:space="preserve"> ذات البنية السداسي و </w:t>
      </w:r>
      <w:r w:rsidRPr="00A54081">
        <w:rPr>
          <w:rFonts w:asciiTheme="majorBidi" w:hAnsiTheme="majorBidi" w:cstheme="majorBidi"/>
          <w:sz w:val="28"/>
          <w:szCs w:val="28"/>
        </w:rPr>
        <w:t>NiO</w:t>
      </w:r>
      <w:r w:rsidRPr="00A54081">
        <w:rPr>
          <w:rFonts w:asciiTheme="majorBidi" w:hAnsiTheme="majorBidi" w:cstheme="majorBidi" w:hint="cs"/>
          <w:sz w:val="28"/>
          <w:szCs w:val="28"/>
          <w:rtl/>
        </w:rPr>
        <w:t xml:space="preserve"> ذات البنية المكعب في مصفوفة متعدد كلوريد الفينيل. أكدت نتائج التحليل الطيفي بالأشعة تحت الحمراء </w:t>
      </w:r>
      <w:r w:rsidRPr="00A54081">
        <w:rPr>
          <w:rFonts w:asciiTheme="majorBidi" w:hAnsiTheme="majorBidi" w:cstheme="majorBidi"/>
          <w:sz w:val="28"/>
          <w:szCs w:val="28"/>
        </w:rPr>
        <w:t>FTIR</w:t>
      </w:r>
      <w:r w:rsidRPr="00A54081">
        <w:rPr>
          <w:rFonts w:asciiTheme="majorBidi" w:hAnsiTheme="majorBidi" w:cstheme="majorBidi" w:hint="cs"/>
          <w:sz w:val="28"/>
          <w:szCs w:val="28"/>
          <w:rtl/>
        </w:rPr>
        <w:t xml:space="preserve"> للمركبات النانوية </w:t>
      </w:r>
      <w:r w:rsidRPr="00A54081">
        <w:rPr>
          <w:rFonts w:asciiTheme="majorBidi" w:hAnsiTheme="majorBidi" w:cstheme="majorBidi"/>
          <w:sz w:val="28"/>
          <w:szCs w:val="28"/>
        </w:rPr>
        <w:t>ZnO/PVC</w:t>
      </w:r>
      <w:r w:rsidRPr="00A54081">
        <w:rPr>
          <w:rFonts w:asciiTheme="majorBidi" w:hAnsiTheme="majorBidi" w:cstheme="majorBidi" w:hint="cs"/>
          <w:sz w:val="28"/>
          <w:szCs w:val="28"/>
          <w:rtl/>
        </w:rPr>
        <w:t xml:space="preserve"> و </w:t>
      </w:r>
      <w:r w:rsidRPr="00A54081">
        <w:rPr>
          <w:rFonts w:asciiTheme="majorBidi" w:hAnsiTheme="majorBidi" w:cstheme="majorBidi"/>
          <w:sz w:val="28"/>
          <w:szCs w:val="28"/>
        </w:rPr>
        <w:t>NiO/PVC</w:t>
      </w:r>
      <w:r w:rsidRPr="00A54081">
        <w:rPr>
          <w:rFonts w:asciiTheme="majorBidi" w:hAnsiTheme="majorBidi" w:cstheme="majorBidi" w:hint="cs"/>
          <w:sz w:val="28"/>
          <w:szCs w:val="28"/>
          <w:rtl/>
        </w:rPr>
        <w:t xml:space="preserve"> وجود قمم مميزة لاهتزاز رابطة </w:t>
      </w:r>
      <w:r w:rsidRPr="00A54081">
        <w:rPr>
          <w:rFonts w:asciiTheme="majorBidi" w:hAnsiTheme="majorBidi" w:cstheme="majorBidi"/>
          <w:sz w:val="28"/>
          <w:szCs w:val="28"/>
        </w:rPr>
        <w:t>Zn-O</w:t>
      </w:r>
      <w:r w:rsidRPr="00A54081">
        <w:rPr>
          <w:rFonts w:asciiTheme="majorBidi" w:hAnsiTheme="majorBidi" w:cstheme="majorBidi" w:hint="cs"/>
          <w:sz w:val="28"/>
          <w:szCs w:val="28"/>
          <w:rtl/>
        </w:rPr>
        <w:t xml:space="preserve"> و </w:t>
      </w:r>
      <w:r w:rsidRPr="00A54081">
        <w:rPr>
          <w:rFonts w:asciiTheme="majorBidi" w:hAnsiTheme="majorBidi" w:cstheme="majorBidi"/>
          <w:sz w:val="28"/>
          <w:szCs w:val="28"/>
        </w:rPr>
        <w:t>Ni-O</w:t>
      </w:r>
      <w:r w:rsidRPr="00A54081">
        <w:rPr>
          <w:rFonts w:asciiTheme="majorBidi" w:hAnsiTheme="majorBidi" w:cstheme="majorBidi" w:hint="cs"/>
          <w:sz w:val="28"/>
          <w:szCs w:val="28"/>
          <w:rtl/>
        </w:rPr>
        <w:t>.</w:t>
      </w:r>
    </w:p>
    <w:p w14:paraId="63312A04" w14:textId="77777777" w:rsidR="0065008E" w:rsidRPr="00A54081" w:rsidRDefault="0065008E" w:rsidP="0065008E">
      <w:pPr>
        <w:bidi/>
        <w:spacing w:line="360" w:lineRule="auto"/>
        <w:ind w:firstLine="566"/>
        <w:jc w:val="both"/>
        <w:rPr>
          <w:rFonts w:asciiTheme="majorBidi" w:hAnsiTheme="majorBidi" w:cstheme="majorBidi"/>
          <w:sz w:val="28"/>
          <w:szCs w:val="28"/>
          <w:rtl/>
        </w:rPr>
      </w:pPr>
      <w:r w:rsidRPr="00A54081">
        <w:rPr>
          <w:rFonts w:asciiTheme="majorBidi" w:hAnsiTheme="majorBidi" w:cstheme="majorBidi" w:hint="cs"/>
          <w:sz w:val="28"/>
          <w:szCs w:val="28"/>
          <w:rtl/>
        </w:rPr>
        <w:t>كشفت الأطياف الضوئية المرئية للأشعة فوق البنفسجية أن النطاق البصري للمركبات النانوية يتناقص مع زيادة عدد الطبقات المودعة ونسبة التطعيم.</w:t>
      </w:r>
    </w:p>
    <w:p w14:paraId="7025D01D" w14:textId="77777777" w:rsidR="0065008E" w:rsidRPr="00A54081" w:rsidRDefault="0065008E" w:rsidP="0065008E">
      <w:pPr>
        <w:bidi/>
        <w:spacing w:line="360" w:lineRule="auto"/>
        <w:ind w:firstLine="566"/>
        <w:jc w:val="both"/>
        <w:rPr>
          <w:rFonts w:asciiTheme="majorBidi" w:hAnsiTheme="majorBidi" w:cstheme="majorBidi"/>
          <w:sz w:val="28"/>
          <w:szCs w:val="28"/>
          <w:rtl/>
        </w:rPr>
      </w:pPr>
      <w:r w:rsidRPr="00A54081">
        <w:rPr>
          <w:rFonts w:asciiTheme="majorBidi" w:hAnsiTheme="majorBidi" w:cstheme="majorBidi" w:hint="cs"/>
          <w:sz w:val="28"/>
          <w:szCs w:val="28"/>
          <w:rtl/>
        </w:rPr>
        <w:t xml:space="preserve">كشفت أطياف التلألؤ الضوئي للمركبات القائمة على البلورات النانوية </w:t>
      </w:r>
      <w:r w:rsidRPr="00A54081">
        <w:rPr>
          <w:rFonts w:asciiTheme="majorBidi" w:hAnsiTheme="majorBidi" w:cstheme="majorBidi"/>
          <w:sz w:val="28"/>
          <w:szCs w:val="28"/>
        </w:rPr>
        <w:t>ZnO</w:t>
      </w:r>
      <w:r w:rsidRPr="00A54081">
        <w:rPr>
          <w:rFonts w:asciiTheme="majorBidi" w:hAnsiTheme="majorBidi" w:cstheme="majorBidi" w:hint="cs"/>
          <w:sz w:val="28"/>
          <w:szCs w:val="28"/>
          <w:rtl/>
        </w:rPr>
        <w:t xml:space="preserve"> عن تلألؤ أخضر قوي، أما المركبات القائمة على البلورات النانوية </w:t>
      </w:r>
      <w:r w:rsidRPr="00A54081">
        <w:rPr>
          <w:rFonts w:asciiTheme="majorBidi" w:hAnsiTheme="majorBidi" w:cstheme="majorBidi"/>
          <w:sz w:val="28"/>
          <w:szCs w:val="28"/>
        </w:rPr>
        <w:t>NiO</w:t>
      </w:r>
      <w:r w:rsidRPr="00A54081">
        <w:rPr>
          <w:rFonts w:asciiTheme="majorBidi" w:hAnsiTheme="majorBidi" w:cstheme="majorBidi" w:hint="cs"/>
          <w:sz w:val="28"/>
          <w:szCs w:val="28"/>
          <w:rtl/>
        </w:rPr>
        <w:t xml:space="preserve"> فكشفت عن تلألؤ ينتشر من المرئي الى القريب من الأشعة فوق البنفسجية، ان هذه النتائج تؤكد دمج </w:t>
      </w:r>
      <w:r>
        <w:rPr>
          <w:rFonts w:asciiTheme="majorBidi" w:hAnsiTheme="majorBidi" w:cstheme="majorBidi" w:hint="cs"/>
          <w:sz w:val="28"/>
          <w:szCs w:val="28"/>
          <w:rtl/>
        </w:rPr>
        <w:t>أنصاف النواقل</w:t>
      </w:r>
      <w:r w:rsidRPr="00A54081">
        <w:rPr>
          <w:rFonts w:asciiTheme="majorBidi" w:hAnsiTheme="majorBidi" w:cstheme="majorBidi" w:hint="cs"/>
          <w:sz w:val="28"/>
          <w:szCs w:val="28"/>
          <w:rtl/>
        </w:rPr>
        <w:t xml:space="preserve"> النانوية </w:t>
      </w:r>
      <w:r w:rsidRPr="00A54081">
        <w:rPr>
          <w:rFonts w:asciiTheme="majorBidi" w:hAnsiTheme="majorBidi" w:cstheme="majorBidi"/>
          <w:sz w:val="28"/>
          <w:szCs w:val="28"/>
        </w:rPr>
        <w:t>ZnO</w:t>
      </w:r>
      <w:r w:rsidRPr="00A54081">
        <w:rPr>
          <w:rFonts w:asciiTheme="majorBidi" w:hAnsiTheme="majorBidi" w:cstheme="majorBidi" w:hint="cs"/>
          <w:sz w:val="28"/>
          <w:szCs w:val="28"/>
          <w:rtl/>
        </w:rPr>
        <w:t xml:space="preserve"> و </w:t>
      </w:r>
      <w:r w:rsidRPr="00A54081">
        <w:rPr>
          <w:rFonts w:asciiTheme="majorBidi" w:hAnsiTheme="majorBidi" w:cstheme="majorBidi"/>
          <w:sz w:val="28"/>
          <w:szCs w:val="28"/>
        </w:rPr>
        <w:t>NiO</w:t>
      </w:r>
      <w:r w:rsidRPr="00A54081">
        <w:rPr>
          <w:rFonts w:asciiTheme="majorBidi" w:hAnsiTheme="majorBidi" w:cstheme="majorBidi" w:hint="cs"/>
          <w:sz w:val="28"/>
          <w:szCs w:val="28"/>
          <w:rtl/>
        </w:rPr>
        <w:t xml:space="preserve"> في مصفوفة </w:t>
      </w:r>
      <w:r w:rsidRPr="00A54081">
        <w:rPr>
          <w:rFonts w:asciiTheme="majorBidi" w:hAnsiTheme="majorBidi" w:cstheme="majorBidi"/>
          <w:sz w:val="28"/>
          <w:szCs w:val="28"/>
        </w:rPr>
        <w:t>PVC</w:t>
      </w:r>
      <w:r w:rsidRPr="00A54081">
        <w:rPr>
          <w:rFonts w:asciiTheme="majorBidi" w:hAnsiTheme="majorBidi" w:cstheme="majorBidi" w:hint="cs"/>
          <w:sz w:val="28"/>
          <w:szCs w:val="28"/>
          <w:rtl/>
        </w:rPr>
        <w:t>.</w:t>
      </w:r>
    </w:p>
    <w:p w14:paraId="75ADE19E" w14:textId="77777777" w:rsidR="0065008E" w:rsidRPr="001C5787" w:rsidRDefault="0065008E" w:rsidP="0065008E">
      <w:pPr>
        <w:bidi/>
        <w:spacing w:line="360" w:lineRule="auto"/>
        <w:ind w:firstLine="566"/>
        <w:jc w:val="both"/>
        <w:rPr>
          <w:rFonts w:asciiTheme="majorBidi" w:hAnsiTheme="majorBidi" w:cstheme="majorBidi"/>
          <w:sz w:val="28"/>
          <w:szCs w:val="28"/>
          <w:rtl/>
        </w:rPr>
      </w:pPr>
      <w:r w:rsidRPr="00A54081">
        <w:rPr>
          <w:rFonts w:asciiTheme="majorBidi" w:hAnsiTheme="majorBidi" w:cstheme="majorBidi" w:hint="cs"/>
          <w:sz w:val="28"/>
          <w:szCs w:val="28"/>
          <w:rtl/>
        </w:rPr>
        <w:t xml:space="preserve">تمت دراسة نشاط التحفيز الضوئي عن طريق تحلل صبغة أزرق الميثيلين </w:t>
      </w:r>
      <w:r w:rsidRPr="00A54081">
        <w:rPr>
          <w:rFonts w:asciiTheme="majorBidi" w:hAnsiTheme="majorBidi" w:cstheme="majorBidi"/>
          <w:sz w:val="28"/>
          <w:szCs w:val="28"/>
        </w:rPr>
        <w:t>MB</w:t>
      </w:r>
      <w:r w:rsidRPr="00A54081">
        <w:rPr>
          <w:rFonts w:asciiTheme="majorBidi" w:hAnsiTheme="majorBidi" w:cstheme="majorBidi" w:hint="cs"/>
          <w:sz w:val="28"/>
          <w:szCs w:val="28"/>
          <w:rtl/>
        </w:rPr>
        <w:t xml:space="preserve"> وأحمر الميثيل </w:t>
      </w:r>
      <w:r w:rsidRPr="00A54081">
        <w:rPr>
          <w:rFonts w:asciiTheme="majorBidi" w:hAnsiTheme="majorBidi" w:cstheme="majorBidi"/>
          <w:sz w:val="28"/>
          <w:szCs w:val="28"/>
        </w:rPr>
        <w:t>MR</w:t>
      </w:r>
      <w:r w:rsidRPr="00A54081">
        <w:rPr>
          <w:rFonts w:asciiTheme="majorBidi" w:hAnsiTheme="majorBidi" w:cstheme="majorBidi" w:hint="cs"/>
          <w:sz w:val="28"/>
          <w:szCs w:val="28"/>
          <w:rtl/>
        </w:rPr>
        <w:t xml:space="preserve"> في وجود مركبات نانوية </w:t>
      </w:r>
      <w:r w:rsidRPr="00A54081">
        <w:rPr>
          <w:rFonts w:asciiTheme="majorBidi" w:hAnsiTheme="majorBidi" w:cstheme="majorBidi"/>
          <w:sz w:val="28"/>
          <w:szCs w:val="28"/>
        </w:rPr>
        <w:t>ZnO/PVC</w:t>
      </w:r>
      <w:r w:rsidRPr="00A54081">
        <w:rPr>
          <w:rFonts w:asciiTheme="majorBidi" w:hAnsiTheme="majorBidi" w:cstheme="majorBidi" w:hint="cs"/>
          <w:sz w:val="28"/>
          <w:szCs w:val="28"/>
          <w:rtl/>
        </w:rPr>
        <w:t xml:space="preserve"> و</w:t>
      </w:r>
      <w:r w:rsidRPr="00A54081">
        <w:rPr>
          <w:rFonts w:asciiTheme="majorBidi" w:hAnsiTheme="majorBidi" w:cstheme="majorBidi"/>
          <w:sz w:val="28"/>
          <w:szCs w:val="28"/>
        </w:rPr>
        <w:t>NiO/PVC</w:t>
      </w:r>
      <w:r w:rsidRPr="00A54081">
        <w:rPr>
          <w:rFonts w:asciiTheme="majorBidi" w:hAnsiTheme="majorBidi" w:cstheme="majorBidi" w:hint="cs"/>
          <w:sz w:val="28"/>
          <w:szCs w:val="28"/>
          <w:rtl/>
        </w:rPr>
        <w:t xml:space="preserve">. تحصلنا على أفضل كفاءة للتحفيز الضوئي قاربت </w:t>
      </w:r>
      <w:r w:rsidRPr="00A54081">
        <w:rPr>
          <w:rFonts w:asciiTheme="majorBidi" w:hAnsiTheme="majorBidi" w:cstheme="majorBidi"/>
          <w:sz w:val="28"/>
          <w:szCs w:val="28"/>
        </w:rPr>
        <w:t>80%</w:t>
      </w:r>
      <w:r w:rsidRPr="00A54081">
        <w:rPr>
          <w:rFonts w:asciiTheme="majorBidi" w:hAnsiTheme="majorBidi" w:cstheme="majorBidi" w:hint="cs"/>
          <w:sz w:val="28"/>
          <w:szCs w:val="28"/>
          <w:rtl/>
        </w:rPr>
        <w:t xml:space="preserve"> بعد فترة تشعيع بلغت 60 دقيقة وهذا للعينات </w:t>
      </w:r>
      <w:r w:rsidRPr="00A54081">
        <w:rPr>
          <w:rFonts w:asciiTheme="majorBidi" w:hAnsiTheme="majorBidi" w:cstheme="majorBidi"/>
          <w:sz w:val="28"/>
          <w:szCs w:val="28"/>
        </w:rPr>
        <w:t>ZnO/PVC</w:t>
      </w:r>
      <w:r w:rsidRPr="00A54081">
        <w:rPr>
          <w:rFonts w:asciiTheme="majorBidi" w:hAnsiTheme="majorBidi" w:cstheme="majorBidi" w:hint="cs"/>
          <w:sz w:val="28"/>
          <w:szCs w:val="28"/>
          <w:rtl/>
        </w:rPr>
        <w:t xml:space="preserve"> المكونة من 30 طبقة وكذلك المطعمة بنسبة </w:t>
      </w:r>
      <w:r w:rsidRPr="00A54081">
        <w:rPr>
          <w:rFonts w:asciiTheme="majorBidi" w:hAnsiTheme="majorBidi" w:cstheme="majorBidi"/>
          <w:sz w:val="28"/>
          <w:szCs w:val="28"/>
        </w:rPr>
        <w:t>20%</w:t>
      </w:r>
      <w:r w:rsidRPr="00A54081">
        <w:rPr>
          <w:rFonts w:asciiTheme="majorBidi" w:hAnsiTheme="majorBidi" w:cstheme="majorBidi" w:hint="cs"/>
          <w:sz w:val="28"/>
          <w:szCs w:val="28"/>
          <w:rtl/>
        </w:rPr>
        <w:t xml:space="preserve">. في حين تم الحصول على كفاءة أقل للتحفيز الضوئي قاربت </w:t>
      </w:r>
      <w:r w:rsidRPr="00A54081">
        <w:rPr>
          <w:rFonts w:asciiTheme="majorBidi" w:hAnsiTheme="majorBidi" w:cstheme="majorBidi"/>
          <w:sz w:val="28"/>
          <w:szCs w:val="28"/>
        </w:rPr>
        <w:t>65%</w:t>
      </w:r>
      <w:r w:rsidRPr="00A54081">
        <w:rPr>
          <w:rFonts w:asciiTheme="majorBidi" w:hAnsiTheme="majorBidi" w:cstheme="majorBidi" w:hint="cs"/>
          <w:sz w:val="28"/>
          <w:szCs w:val="28"/>
          <w:rtl/>
        </w:rPr>
        <w:t xml:space="preserve"> من خلال تغير لون أحمر الميثيل بعد فترة تشعيع بلغت 100 دقيقة وهذا للعينة </w:t>
      </w:r>
      <w:r w:rsidRPr="00A54081">
        <w:rPr>
          <w:rFonts w:asciiTheme="majorBidi" w:hAnsiTheme="majorBidi" w:cstheme="majorBidi"/>
          <w:sz w:val="28"/>
          <w:szCs w:val="28"/>
        </w:rPr>
        <w:t>NiO/PVC</w:t>
      </w:r>
      <w:r w:rsidRPr="00A54081">
        <w:rPr>
          <w:rFonts w:asciiTheme="majorBidi" w:hAnsiTheme="majorBidi" w:cstheme="majorBidi" w:hint="cs"/>
          <w:sz w:val="28"/>
          <w:szCs w:val="28"/>
          <w:rtl/>
        </w:rPr>
        <w:t xml:space="preserve"> المطعمة بنسبة </w:t>
      </w:r>
      <w:r w:rsidRPr="00A54081">
        <w:rPr>
          <w:rFonts w:asciiTheme="majorBidi" w:hAnsiTheme="majorBidi" w:cstheme="majorBidi"/>
          <w:sz w:val="28"/>
          <w:szCs w:val="28"/>
        </w:rPr>
        <w:t>20%</w:t>
      </w:r>
      <w:r w:rsidRPr="00A54081">
        <w:rPr>
          <w:rFonts w:asciiTheme="majorBidi" w:hAnsiTheme="majorBidi" w:cstheme="majorBidi" w:hint="cs"/>
          <w:sz w:val="28"/>
          <w:szCs w:val="28"/>
          <w:rtl/>
        </w:rPr>
        <w:t xml:space="preserve">. ينسب حدوث تحلل الصبغة تحت الضوء الى الفصل العالي الشحن للأزواج </w:t>
      </w:r>
      <w:r w:rsidRPr="00A54081">
        <w:rPr>
          <w:rFonts w:asciiTheme="majorBidi" w:hAnsiTheme="majorBidi" w:cstheme="majorBidi"/>
          <w:sz w:val="28"/>
          <w:szCs w:val="28"/>
        </w:rPr>
        <w:t>e</w:t>
      </w:r>
      <w:r w:rsidRPr="00A54081">
        <w:rPr>
          <w:rFonts w:asciiTheme="majorBidi" w:hAnsiTheme="majorBidi" w:cstheme="majorBidi"/>
          <w:sz w:val="28"/>
          <w:szCs w:val="28"/>
          <w:vertAlign w:val="superscript"/>
        </w:rPr>
        <w:t>-</w:t>
      </w:r>
      <w:r w:rsidRPr="00A54081">
        <w:rPr>
          <w:rFonts w:asciiTheme="majorBidi" w:hAnsiTheme="majorBidi" w:cstheme="majorBidi"/>
          <w:sz w:val="28"/>
          <w:szCs w:val="28"/>
        </w:rPr>
        <w:t>-h</w:t>
      </w:r>
      <w:r w:rsidRPr="00A54081">
        <w:rPr>
          <w:rFonts w:asciiTheme="majorBidi" w:hAnsiTheme="majorBidi" w:cstheme="majorBidi"/>
          <w:sz w:val="28"/>
          <w:szCs w:val="28"/>
          <w:vertAlign w:val="superscript"/>
        </w:rPr>
        <w:t>+</w:t>
      </w:r>
      <w:r w:rsidRPr="00A54081">
        <w:rPr>
          <w:rFonts w:asciiTheme="majorBidi" w:hAnsiTheme="majorBidi" w:cstheme="majorBidi" w:hint="cs"/>
          <w:sz w:val="28"/>
          <w:szCs w:val="28"/>
          <w:vertAlign w:val="superscript"/>
          <w:rtl/>
        </w:rPr>
        <w:t xml:space="preserve"> </w:t>
      </w:r>
      <w:r w:rsidRPr="00A54081">
        <w:rPr>
          <w:rFonts w:asciiTheme="majorBidi" w:hAnsiTheme="majorBidi" w:cstheme="majorBidi" w:hint="cs"/>
          <w:sz w:val="28"/>
          <w:szCs w:val="28"/>
          <w:rtl/>
        </w:rPr>
        <w:t>في واجهات الجسيمات النانوية في حالتها المثيرة تحت التشعيع.</w:t>
      </w:r>
    </w:p>
    <w:p w14:paraId="2AB5589F" w14:textId="385842D6" w:rsidR="0002742C" w:rsidRPr="00B71A98" w:rsidRDefault="0065008E" w:rsidP="00B71A98">
      <w:pPr>
        <w:bidi/>
        <w:spacing w:line="360" w:lineRule="auto"/>
        <w:ind w:firstLine="566"/>
        <w:jc w:val="both"/>
        <w:rPr>
          <w:rFonts w:asciiTheme="majorBidi" w:hAnsiTheme="majorBidi" w:cstheme="majorBidi"/>
          <w:sz w:val="28"/>
          <w:szCs w:val="28"/>
        </w:rPr>
      </w:pPr>
      <w:r w:rsidRPr="00B71A98">
        <w:rPr>
          <w:rFonts w:asciiTheme="majorBidi" w:hAnsiTheme="majorBidi" w:cstheme="majorBidi" w:hint="cs"/>
          <w:b/>
          <w:bCs/>
          <w:sz w:val="28"/>
          <w:szCs w:val="28"/>
          <w:rtl/>
        </w:rPr>
        <w:t>الكلمات</w:t>
      </w:r>
      <w:r w:rsidRPr="00B71A98">
        <w:rPr>
          <w:rFonts w:asciiTheme="majorBidi" w:hAnsiTheme="majorBidi" w:cstheme="majorBidi"/>
          <w:b/>
          <w:bCs/>
          <w:sz w:val="28"/>
          <w:szCs w:val="28"/>
          <w:rtl/>
        </w:rPr>
        <w:t xml:space="preserve"> </w:t>
      </w:r>
      <w:r w:rsidRPr="00B71A98">
        <w:rPr>
          <w:rFonts w:asciiTheme="majorBidi" w:hAnsiTheme="majorBidi" w:cstheme="majorBidi" w:hint="cs"/>
          <w:b/>
          <w:bCs/>
          <w:sz w:val="28"/>
          <w:szCs w:val="28"/>
          <w:rtl/>
        </w:rPr>
        <w:t>المفتاحية</w:t>
      </w:r>
      <w:r w:rsidRPr="00B71A98">
        <w:rPr>
          <w:rFonts w:asciiTheme="majorBidi" w:hAnsiTheme="majorBidi" w:cstheme="majorBidi"/>
          <w:b/>
          <w:bCs/>
          <w:sz w:val="28"/>
          <w:szCs w:val="28"/>
          <w:rtl/>
        </w:rPr>
        <w:t>:</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المركبات</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النانوية؛</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المطعمات؛</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طبقات ؛</w:t>
      </w:r>
      <w:r w:rsidRPr="00B71A98">
        <w:rPr>
          <w:rFonts w:asciiTheme="majorBidi" w:hAnsiTheme="majorBidi" w:cstheme="majorBidi"/>
          <w:sz w:val="28"/>
          <w:szCs w:val="28"/>
          <w:rtl/>
        </w:rPr>
        <w:t xml:space="preserve"> </w:t>
      </w:r>
      <w:r w:rsidRPr="00B71A98">
        <w:rPr>
          <w:rFonts w:asciiTheme="majorBidi" w:hAnsiTheme="majorBidi" w:cstheme="majorBidi"/>
          <w:sz w:val="28"/>
          <w:szCs w:val="28"/>
        </w:rPr>
        <w:t>ZnO</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w:t>
      </w:r>
      <w:r w:rsidRPr="00B71A98">
        <w:rPr>
          <w:rFonts w:asciiTheme="majorBidi" w:hAnsiTheme="majorBidi" w:cstheme="majorBidi"/>
          <w:sz w:val="28"/>
          <w:szCs w:val="28"/>
          <w:rtl/>
        </w:rPr>
        <w:t xml:space="preserve"> </w:t>
      </w:r>
      <w:r w:rsidRPr="00B71A98">
        <w:rPr>
          <w:rFonts w:asciiTheme="majorBidi" w:hAnsiTheme="majorBidi" w:cstheme="majorBidi"/>
          <w:sz w:val="28"/>
          <w:szCs w:val="28"/>
        </w:rPr>
        <w:t>NiO</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متعدد كلوريد الفينيل</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الطرد المركزي؛</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الأطياف الضوئية المرئية للأشعة فوق البنفسجية ؛ رامان ؛</w:t>
      </w:r>
      <w:r w:rsidRPr="00B71A98">
        <w:rPr>
          <w:rFonts w:asciiTheme="majorBidi" w:hAnsiTheme="majorBidi" w:cstheme="majorBidi"/>
          <w:sz w:val="28"/>
          <w:szCs w:val="28"/>
          <w:rtl/>
        </w:rPr>
        <w:t xml:space="preserve">  </w:t>
      </w:r>
      <w:r w:rsidRPr="00B71A98">
        <w:rPr>
          <w:rFonts w:asciiTheme="majorBidi" w:hAnsiTheme="majorBidi" w:cstheme="majorBidi"/>
          <w:sz w:val="28"/>
          <w:szCs w:val="28"/>
        </w:rPr>
        <w:t>FT-IR</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w:t>
      </w:r>
      <w:r w:rsidRPr="00B71A98">
        <w:rPr>
          <w:rFonts w:asciiTheme="majorBidi" w:hAnsiTheme="majorBidi" w:cstheme="majorBidi"/>
          <w:sz w:val="28"/>
          <w:szCs w:val="28"/>
          <w:rtl/>
        </w:rPr>
        <w:t xml:space="preserve"> </w:t>
      </w:r>
      <w:r w:rsidRPr="00B71A98">
        <w:rPr>
          <w:rFonts w:asciiTheme="majorBidi" w:hAnsiTheme="majorBidi" w:cstheme="majorBidi"/>
          <w:sz w:val="28"/>
          <w:szCs w:val="28"/>
        </w:rPr>
        <w:t>DRX</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تلألؤ</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ضوئي</w:t>
      </w:r>
      <w:r w:rsidRPr="00B71A98">
        <w:rPr>
          <w:rFonts w:asciiTheme="majorBidi" w:hAnsiTheme="majorBidi" w:cstheme="majorBidi"/>
          <w:sz w:val="28"/>
          <w:szCs w:val="28"/>
          <w:rtl/>
        </w:rPr>
        <w:t xml:space="preserve"> </w:t>
      </w:r>
      <w:r w:rsidRPr="00B71A98">
        <w:rPr>
          <w:rFonts w:asciiTheme="majorBidi" w:hAnsiTheme="majorBidi" w:cstheme="majorBidi" w:hint="cs"/>
          <w:sz w:val="28"/>
          <w:szCs w:val="28"/>
          <w:rtl/>
        </w:rPr>
        <w:t>؛ تحفيز ضوئي.</w:t>
      </w:r>
    </w:p>
    <w:p w14:paraId="509D653A" w14:textId="77777777" w:rsidR="00B71A98" w:rsidRDefault="00B71A98" w:rsidP="00B71A98">
      <w:pPr>
        <w:bidi/>
        <w:spacing w:line="360" w:lineRule="auto"/>
        <w:jc w:val="both"/>
        <w:rPr>
          <w:rFonts w:asciiTheme="majorBidi" w:hAnsiTheme="majorBidi" w:cstheme="majorBidi"/>
          <w:sz w:val="24"/>
          <w:szCs w:val="24"/>
        </w:rPr>
      </w:pPr>
      <w:r w:rsidRPr="00D955C5">
        <w:rPr>
          <w:rFonts w:asciiTheme="majorBidi" w:hAnsiTheme="majorBidi" w:cs="Times New Roman"/>
          <w:noProof/>
          <w:sz w:val="24"/>
          <w:szCs w:val="24"/>
          <w:rtl/>
        </w:rPr>
        <w:lastRenderedPageBreak/>
        <mc:AlternateContent>
          <mc:Choice Requires="wps">
            <w:drawing>
              <wp:anchor distT="0" distB="0" distL="114300" distR="114300" simplePos="0" relativeHeight="251663360" behindDoc="0" locked="0" layoutInCell="1" allowOverlap="1" wp14:anchorId="1C6CA9C2" wp14:editId="0FB941E2">
                <wp:simplePos x="0" y="0"/>
                <wp:positionH relativeFrom="column">
                  <wp:posOffset>2115347</wp:posOffset>
                </wp:positionH>
                <wp:positionV relativeFrom="paragraph">
                  <wp:posOffset>-307975</wp:posOffset>
                </wp:positionV>
                <wp:extent cx="1776730" cy="352425"/>
                <wp:effectExtent l="0" t="0" r="0" b="0"/>
                <wp:wrapNone/>
                <wp:docPr id="1092" name="Zone de texte 10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776730" cy="35242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29B0862" w14:textId="77777777" w:rsidR="00B71A98" w:rsidRDefault="00B71A98" w:rsidP="00B71A98">
                            <w:pPr>
                              <w:spacing w:after="0"/>
                              <w:jc w:val="center"/>
                            </w:pPr>
                            <w:r>
                              <w:rPr>
                                <w:color w:val="336699"/>
                                <w:sz w:val="72"/>
                                <w:szCs w:val="72"/>
                                <w14:shadow w14:blurRad="0" w14:dist="45847" w14:dir="2021404" w14:sx="100000" w14:sy="100000" w14:kx="0" w14:ky="0" w14:algn="ctr">
                                  <w14:srgbClr w14:val="B2B2B2">
                                    <w14:alpha w14:val="20000"/>
                                  </w14:srgbClr>
                                </w14:shadow>
                              </w:rPr>
                              <w:t>Résumé</w:t>
                            </w:r>
                          </w:p>
                        </w:txbxContent>
                      </wps:txbx>
                      <wps:bodyPr wrap="square" numCol="1" fromWordArt="1">
                        <a:prstTxWarp prst="textPlain">
                          <a:avLst>
                            <a:gd name="adj" fmla="val 50072"/>
                          </a:avLst>
                        </a:prstTxWarp>
                        <a:noAutofit/>
                      </wps:bodyPr>
                    </wps:wsp>
                  </a:graphicData>
                </a:graphic>
                <wp14:sizeRelH relativeFrom="page">
                  <wp14:pctWidth>0</wp14:pctWidth>
                </wp14:sizeRelH>
                <wp14:sizeRelV relativeFrom="page">
                  <wp14:pctHeight>0</wp14:pctHeight>
                </wp14:sizeRelV>
              </wp:anchor>
            </w:drawing>
          </mc:Choice>
          <mc:Fallback>
            <w:pict>
              <v:shapetype w14:anchorId="1C6CA9C2" id="_x0000_t202" coordsize="21600,21600" o:spt="202" path="m,l,21600r21600,l21600,xe">
                <v:stroke joinstyle="miter"/>
                <v:path gradientshapeok="t" o:connecttype="rect"/>
              </v:shapetype>
              <v:shape id="Zone de texte 1092" o:spid="_x0000_s1027" type="#_x0000_t202" style="position:absolute;left:0;text-align:left;margin-left:166.55pt;margin-top:-24.25pt;width:139.9pt;height:27.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" filled="f" stroked="f">
                <v:stroke joinstyle="round"/>
                <o:lock v:ext="edit" shapetype="t"/>
                <v:textbox>
                  <w:txbxContent>
                    <w:p w14:paraId="429B0862" w14:textId="77777777" w:rsidR="00B71A98" w:rsidRDefault="00B71A98" w:rsidP="00B71A98">
                      <w:pPr>
                        <w:spacing w:after="0"/>
                        <w:jc w:val="center"/>
                      </w:pPr>
                      <w:r>
                        <w:rPr>
                          <w:color w:val="336699"/>
                          <w:sz w:val="72"/>
                          <w:szCs w:val="72"/>
                          <w14:shadow w14:blurRad="0" w14:dist="45847" w14:dir="2021404" w14:sx="100000" w14:sy="100000" w14:kx="0" w14:ky="0" w14:algn="ctr">
                            <w14:srgbClr w14:val="B2B2B2">
                              <w14:alpha w14:val="20000"/>
                            </w14:srgbClr>
                          </w14:shadow>
                        </w:rPr>
                        <w:t>Résumé</w:t>
                      </w:r>
                    </w:p>
                  </w:txbxContent>
                </v:textbox>
              </v:shape>
            </w:pict>
          </mc:Fallback>
        </mc:AlternateContent>
      </w:r>
      <w:r w:rsidRPr="00D955C5">
        <w:rPr>
          <w:rFonts w:asciiTheme="majorBidi" w:hAnsiTheme="majorBidi" w:cs="Times New Roman"/>
          <w:noProof/>
          <w:sz w:val="24"/>
          <w:szCs w:val="24"/>
          <w:rtl/>
        </w:rPr>
        <mc:AlternateContent>
          <mc:Choice Requires="wps">
            <w:drawing>
              <wp:anchor distT="0" distB="0" distL="114300" distR="114300" simplePos="0" relativeHeight="251664384" behindDoc="0" locked="0" layoutInCell="1" allowOverlap="1" wp14:anchorId="51213CBD" wp14:editId="0323FD00">
                <wp:simplePos x="0" y="0"/>
                <wp:positionH relativeFrom="column">
                  <wp:posOffset>1470660</wp:posOffset>
                </wp:positionH>
                <wp:positionV relativeFrom="paragraph">
                  <wp:posOffset>-304165</wp:posOffset>
                </wp:positionV>
                <wp:extent cx="3095625" cy="0"/>
                <wp:effectExtent l="0" t="19050" r="28575" b="19050"/>
                <wp:wrapNone/>
                <wp:docPr id="1093" name="Connecteur droit avec flèche 10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95625" cy="0"/>
                        </a:xfrm>
                        <a:prstGeom prst="straightConnector1">
                          <a:avLst/>
                        </a:prstGeom>
                        <a:noFill/>
                        <a:ln w="38100">
                          <a:solidFill>
                            <a:srgbClr val="1F4D7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1F4D7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1919F5" id="_x0000_t32" coordsize="21600,21600" o:spt="32" o:oned="t" path="m,l21600,21600e" filled="f">
                <v:path arrowok="t" fillok="f" o:connecttype="none"/>
                <o:lock v:ext="edit" shapetype="t"/>
              </v:shapetype>
              <v:shape id="Connecteur droit avec flèche 1093" o:spid="_x0000_s1026" type="#_x0000_t32" style="position:absolute;margin-left:115.8pt;margin-top:-23.95pt;width:243.7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" strokecolor="#1f4d78" strokeweight="3pt">
                <v:shadow color="#1f4d78" opacity=".5" offset="1pt"/>
              </v:shape>
            </w:pict>
          </mc:Fallback>
        </mc:AlternateContent>
      </w:r>
      <w:r w:rsidRPr="00D955C5">
        <w:rPr>
          <w:rFonts w:asciiTheme="majorBidi" w:hAnsiTheme="majorBidi" w:cs="Times New Roman"/>
          <w:noProof/>
          <w:sz w:val="24"/>
          <w:szCs w:val="24"/>
          <w:rtl/>
        </w:rPr>
        <mc:AlternateContent>
          <mc:Choice Requires="wps">
            <w:drawing>
              <wp:anchor distT="0" distB="0" distL="114300" distR="114300" simplePos="0" relativeHeight="251665408" behindDoc="0" locked="0" layoutInCell="1" allowOverlap="1" wp14:anchorId="16AD906A" wp14:editId="1B89FAD2">
                <wp:simplePos x="0" y="0"/>
                <wp:positionH relativeFrom="column">
                  <wp:posOffset>1470808</wp:posOffset>
                </wp:positionH>
                <wp:positionV relativeFrom="paragraph">
                  <wp:posOffset>105410</wp:posOffset>
                </wp:positionV>
                <wp:extent cx="3095625" cy="0"/>
                <wp:effectExtent l="0" t="19050" r="28575" b="19050"/>
                <wp:wrapNone/>
                <wp:docPr id="1094" name="Connecteur droit avec flèche 10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95625" cy="0"/>
                        </a:xfrm>
                        <a:prstGeom prst="straightConnector1">
                          <a:avLst/>
                        </a:prstGeom>
                        <a:noFill/>
                        <a:ln w="38100">
                          <a:solidFill>
                            <a:srgbClr val="1F4D7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1F4D7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0BB612A" id="Connecteur droit avec flèche 1094" o:spid="_x0000_s1026" type="#_x0000_t32" style="position:absolute;margin-left:115.8pt;margin-top:8.3pt;width:243.7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" strokecolor="#1f4d78" strokeweight="3pt">
                <v:shadow color="#1f4d78" opacity=".5" offset="1pt"/>
              </v:shape>
            </w:pict>
          </mc:Fallback>
        </mc:AlternateContent>
      </w:r>
    </w:p>
    <w:p w14:paraId="414142CE" w14:textId="77777777" w:rsidR="00B71A98" w:rsidRDefault="00B71A98" w:rsidP="00B71A98">
      <w:pPr>
        <w:spacing w:line="360" w:lineRule="auto"/>
        <w:ind w:firstLine="567"/>
        <w:jc w:val="both"/>
        <w:rPr>
          <w:rFonts w:asciiTheme="majorBidi" w:hAnsiTheme="majorBidi" w:cs="Times New Roman"/>
          <w:sz w:val="24"/>
          <w:szCs w:val="24"/>
        </w:rPr>
      </w:pPr>
      <w:r w:rsidRPr="00976326">
        <w:rPr>
          <w:rFonts w:asciiTheme="majorBidi" w:hAnsiTheme="majorBidi" w:cstheme="majorBidi"/>
          <w:sz w:val="24"/>
          <w:szCs w:val="24"/>
        </w:rPr>
        <w:t>Ce travail consiste en l'élaboration, et les caractérisations structurale et optique de films minces de polychlorure de vinyle (PVC) dans lesquels ont été dispersés des nanocristaux du semi-conducteur à grand gap ZnO et NiO</w:t>
      </w:r>
      <w:r w:rsidRPr="00976326">
        <w:rPr>
          <w:rFonts w:asciiTheme="majorBidi" w:hAnsiTheme="majorBidi" w:cs="Times New Roman"/>
          <w:sz w:val="24"/>
          <w:szCs w:val="24"/>
          <w:rtl/>
        </w:rPr>
        <w:t>.</w:t>
      </w:r>
      <w:r>
        <w:rPr>
          <w:rFonts w:asciiTheme="majorBidi" w:hAnsiTheme="majorBidi" w:cs="Times New Roman"/>
          <w:sz w:val="24"/>
          <w:szCs w:val="24"/>
        </w:rPr>
        <w:t xml:space="preserve"> </w:t>
      </w:r>
      <w:r w:rsidRPr="00976326">
        <w:rPr>
          <w:rFonts w:asciiTheme="majorBidi" w:hAnsiTheme="majorBidi" w:cs="Times New Roman"/>
          <w:sz w:val="24"/>
          <w:szCs w:val="24"/>
        </w:rPr>
        <w:t>Nous avons étudié l’effet du nombre de couches déposées et le taux du dopage sur les propriétés structurelles et optiques et activités photocatalytiques.</w:t>
      </w:r>
      <w:r>
        <w:rPr>
          <w:rFonts w:asciiTheme="majorBidi" w:hAnsiTheme="majorBidi" w:cs="Times New Roman"/>
          <w:sz w:val="24"/>
          <w:szCs w:val="24"/>
        </w:rPr>
        <w:t xml:space="preserve"> </w:t>
      </w:r>
      <w:r w:rsidRPr="00976326">
        <w:rPr>
          <w:rFonts w:asciiTheme="majorBidi" w:hAnsiTheme="majorBidi" w:cs="Times New Roman"/>
          <w:sz w:val="24"/>
          <w:szCs w:val="24"/>
        </w:rPr>
        <w:t>La solution de polychlorure de vinyle est obtenue par sa dissolution dans du THF. Les cristallites de dopage, de ZnO et NiO, obtenues par broyage mécanique, sont ensuite dispersées dans le polychlorure de vinyle à l'état liquide. Les films minces de polychlorure de vinyle ont été déposés sur des substrats en verre par la technique de spin-coating.</w:t>
      </w:r>
      <w:r>
        <w:rPr>
          <w:rFonts w:asciiTheme="majorBidi" w:hAnsiTheme="majorBidi" w:cs="Times New Roman"/>
          <w:sz w:val="24"/>
          <w:szCs w:val="24"/>
        </w:rPr>
        <w:t xml:space="preserve"> </w:t>
      </w:r>
      <w:r w:rsidRPr="00C81B5C">
        <w:rPr>
          <w:rFonts w:asciiTheme="majorBidi" w:hAnsiTheme="majorBidi" w:cs="Times New Roman"/>
          <w:sz w:val="24"/>
          <w:szCs w:val="24"/>
        </w:rPr>
        <w:t>Les caractéristiques de ces films ont été déterminées de plusieurs manières.</w:t>
      </w:r>
      <w:r>
        <w:rPr>
          <w:rFonts w:asciiTheme="majorBidi" w:hAnsiTheme="majorBidi" w:cs="Times New Roman"/>
          <w:sz w:val="24"/>
          <w:szCs w:val="24"/>
        </w:rPr>
        <w:t xml:space="preserve"> </w:t>
      </w:r>
      <w:r w:rsidRPr="00C81B5C">
        <w:rPr>
          <w:rFonts w:asciiTheme="majorBidi" w:hAnsiTheme="majorBidi" w:cs="Times New Roman"/>
          <w:sz w:val="24"/>
          <w:szCs w:val="24"/>
        </w:rPr>
        <w:t>La caractérisation par la diffraction des rayons X et la spectrométrie Raman des nanocomposites étudiés ont révélé l’inclusion des nanocristaux de ZnO de structure hexagonale et NiO de structure cubique dans les matrices de PVC. Les résultats de l’analyse par spectroscopie infrarouge FT-IR des nanocomposites ZnO/PVC et NiO/PVC ont confirmé la présence de pics caractéristiques de la vibration de la liaison Zn-O et Ni-O.</w:t>
      </w:r>
      <w:r>
        <w:rPr>
          <w:rFonts w:asciiTheme="majorBidi" w:hAnsiTheme="majorBidi" w:cs="Times New Roman"/>
          <w:sz w:val="24"/>
          <w:szCs w:val="24"/>
        </w:rPr>
        <w:t xml:space="preserve"> </w:t>
      </w:r>
      <w:r w:rsidRPr="001063EC">
        <w:rPr>
          <w:rFonts w:asciiTheme="majorBidi" w:hAnsiTheme="majorBidi" w:cs="Times New Roman"/>
          <w:sz w:val="24"/>
          <w:szCs w:val="24"/>
        </w:rPr>
        <w:t>Les spectres optiques UV-visibles ont révélé que la bande optique des nanocomposites diminue avec l'augmentation du nombre de couches déposes et concentration des nanoparticules de ZnO et NiO dans la matrice PVC.</w:t>
      </w:r>
      <w:r>
        <w:rPr>
          <w:rFonts w:asciiTheme="majorBidi" w:hAnsiTheme="majorBidi" w:cs="Times New Roman"/>
          <w:sz w:val="24"/>
          <w:szCs w:val="24"/>
        </w:rPr>
        <w:t xml:space="preserve"> </w:t>
      </w:r>
      <w:r w:rsidRPr="001063EC">
        <w:rPr>
          <w:rFonts w:asciiTheme="majorBidi" w:hAnsiTheme="majorBidi" w:cs="Times New Roman"/>
          <w:sz w:val="24"/>
          <w:szCs w:val="24"/>
        </w:rPr>
        <w:t>Les spectres de photoluminescence des composites à base des nanocristaux de ZnO étudiés ont tous révélé une forte luminescence verte. Les nanocomposites NiO/PVC ont révélé une large bande de luminescence qui s’étale du visible au proche UV. Ces résultats confirment l’introduction des semi-conducteurs de ZnO et de NiO de taille nanométrique dans les matrices de PVC.</w:t>
      </w:r>
      <w:r>
        <w:rPr>
          <w:rFonts w:asciiTheme="majorBidi" w:hAnsiTheme="majorBidi" w:cs="Times New Roman"/>
          <w:sz w:val="24"/>
          <w:szCs w:val="24"/>
        </w:rPr>
        <w:t xml:space="preserve"> </w:t>
      </w:r>
      <w:r w:rsidRPr="00436F00">
        <w:rPr>
          <w:rFonts w:asciiTheme="majorBidi" w:hAnsiTheme="majorBidi" w:cs="Times New Roman"/>
          <w:sz w:val="24"/>
          <w:szCs w:val="24"/>
        </w:rPr>
        <w:t>L'activité de photocatalytiques a été étudiée par la décomposition du colorant bleu de méthylène et rouge de méthyle en présence de nanocomposites ZnO/PVC et NiO/PVC.</w:t>
      </w:r>
      <w:r>
        <w:rPr>
          <w:rFonts w:asciiTheme="majorBidi" w:hAnsiTheme="majorBidi" w:cs="Times New Roman"/>
          <w:sz w:val="24"/>
          <w:szCs w:val="24"/>
        </w:rPr>
        <w:t xml:space="preserve"> </w:t>
      </w:r>
      <w:r w:rsidRPr="00436F00">
        <w:rPr>
          <w:rFonts w:asciiTheme="majorBidi" w:hAnsiTheme="majorBidi" w:cs="Times New Roman"/>
          <w:sz w:val="24"/>
          <w:szCs w:val="24"/>
        </w:rPr>
        <w:t xml:space="preserve">Nous avons obtenu la meilleure efficacité d'activités photocatalytiques, approchant 80% après une période d'irradiation de 60 minutes, c'est pour des échantillons </w:t>
      </w:r>
      <w:r>
        <w:rPr>
          <w:rFonts w:asciiTheme="majorBidi" w:hAnsiTheme="majorBidi" w:cs="Times New Roman"/>
          <w:sz w:val="24"/>
          <w:szCs w:val="24"/>
        </w:rPr>
        <w:t>(ZnO</w:t>
      </w:r>
      <w:r w:rsidRPr="00436F00">
        <w:rPr>
          <w:rFonts w:asciiTheme="majorBidi" w:hAnsiTheme="majorBidi" w:cs="Times New Roman"/>
          <w:sz w:val="24"/>
          <w:szCs w:val="24"/>
        </w:rPr>
        <w:t xml:space="preserve"> / </w:t>
      </w:r>
      <w:r>
        <w:rPr>
          <w:rFonts w:asciiTheme="majorBidi" w:hAnsiTheme="majorBidi" w:cs="Times New Roman"/>
          <w:sz w:val="24"/>
          <w:szCs w:val="24"/>
        </w:rPr>
        <w:t>PVC)</w:t>
      </w:r>
      <w:r w:rsidRPr="00436F00">
        <w:rPr>
          <w:rFonts w:asciiTheme="majorBidi" w:hAnsiTheme="majorBidi" w:cs="Times New Roman"/>
          <w:sz w:val="24"/>
          <w:szCs w:val="24"/>
        </w:rPr>
        <w:t xml:space="preserve"> constitués de 30 couches et ainsi que les échantillons dopés à 20%.</w:t>
      </w:r>
      <w:r>
        <w:rPr>
          <w:rFonts w:asciiTheme="majorBidi" w:hAnsiTheme="majorBidi" w:cs="Times New Roman"/>
          <w:sz w:val="24"/>
          <w:szCs w:val="24"/>
        </w:rPr>
        <w:t xml:space="preserve"> </w:t>
      </w:r>
      <w:r w:rsidRPr="00436F00">
        <w:rPr>
          <w:rFonts w:asciiTheme="majorBidi" w:hAnsiTheme="majorBidi" w:cs="Times New Roman"/>
          <w:sz w:val="24"/>
          <w:szCs w:val="24"/>
        </w:rPr>
        <w:t>Alors qu'une efficacité d'activités photocatalytiques plus faible a été obtenue, elle s'est approchée de 65% par changement de couleur du rouge de méthyle après une période d'irradiation de 100 minutes, c'est pour des échantillons (</w:t>
      </w:r>
      <w:r>
        <w:rPr>
          <w:rFonts w:asciiTheme="majorBidi" w:hAnsiTheme="majorBidi" w:cs="Times New Roman"/>
          <w:sz w:val="24"/>
          <w:szCs w:val="24"/>
        </w:rPr>
        <w:t>NiO</w:t>
      </w:r>
      <w:r w:rsidRPr="00436F00">
        <w:rPr>
          <w:rFonts w:asciiTheme="majorBidi" w:hAnsiTheme="majorBidi" w:cs="Times New Roman"/>
          <w:sz w:val="24"/>
          <w:szCs w:val="24"/>
        </w:rPr>
        <w:t xml:space="preserve"> / </w:t>
      </w:r>
      <w:r>
        <w:rPr>
          <w:rFonts w:asciiTheme="majorBidi" w:hAnsiTheme="majorBidi" w:cs="Times New Roman"/>
          <w:sz w:val="24"/>
          <w:szCs w:val="24"/>
        </w:rPr>
        <w:t>PVC</w:t>
      </w:r>
      <w:r w:rsidRPr="00436F00">
        <w:rPr>
          <w:rFonts w:asciiTheme="majorBidi" w:hAnsiTheme="majorBidi" w:cs="Times New Roman"/>
          <w:sz w:val="24"/>
          <w:szCs w:val="24"/>
        </w:rPr>
        <w:t>) dopés à 20%.</w:t>
      </w:r>
      <w:r>
        <w:rPr>
          <w:rFonts w:asciiTheme="majorBidi" w:hAnsiTheme="majorBidi" w:cs="Times New Roman"/>
          <w:sz w:val="24"/>
          <w:szCs w:val="24"/>
        </w:rPr>
        <w:t xml:space="preserve"> </w:t>
      </w:r>
      <w:r w:rsidRPr="00411C1C">
        <w:rPr>
          <w:rFonts w:asciiTheme="majorBidi" w:hAnsiTheme="majorBidi" w:cs="Times New Roman"/>
          <w:sz w:val="24"/>
          <w:szCs w:val="24"/>
        </w:rPr>
        <w:t xml:space="preserve">L'occurrence d'une dégradation du colorant sous la lumière pourrait être attribuée à la séparation à haute charge des paires </w:t>
      </w:r>
      <w:r>
        <w:rPr>
          <w:rFonts w:asciiTheme="majorBidi" w:hAnsiTheme="majorBidi" w:cs="Times New Roman"/>
          <w:sz w:val="24"/>
          <w:szCs w:val="24"/>
        </w:rPr>
        <w:t>e</w:t>
      </w:r>
      <w:r>
        <w:rPr>
          <w:rFonts w:asciiTheme="majorBidi" w:hAnsiTheme="majorBidi" w:cs="Times New Roman"/>
          <w:sz w:val="24"/>
          <w:szCs w:val="24"/>
          <w:vertAlign w:val="superscript"/>
        </w:rPr>
        <w:t>-</w:t>
      </w:r>
      <w:r w:rsidRPr="008F19D8">
        <w:rPr>
          <w:rFonts w:asciiTheme="majorBidi" w:hAnsiTheme="majorBidi" w:cs="Times New Roman"/>
          <w:sz w:val="24"/>
          <w:szCs w:val="24"/>
        </w:rPr>
        <w:t>-</w:t>
      </w:r>
      <w:r w:rsidRPr="00411C1C">
        <w:rPr>
          <w:rFonts w:asciiTheme="majorBidi" w:hAnsiTheme="majorBidi" w:cs="Times New Roman"/>
          <w:sz w:val="24"/>
          <w:szCs w:val="24"/>
        </w:rPr>
        <w:t>h</w:t>
      </w:r>
      <w:r w:rsidRPr="00411C1C">
        <w:rPr>
          <w:rFonts w:asciiTheme="majorBidi" w:hAnsiTheme="majorBidi" w:cs="Times New Roman"/>
          <w:sz w:val="24"/>
          <w:szCs w:val="24"/>
          <w:vertAlign w:val="superscript"/>
        </w:rPr>
        <w:t>+</w:t>
      </w:r>
      <w:r w:rsidRPr="00411C1C">
        <w:rPr>
          <w:rFonts w:asciiTheme="majorBidi" w:hAnsiTheme="majorBidi" w:cs="Times New Roman"/>
          <w:sz w:val="24"/>
          <w:szCs w:val="24"/>
        </w:rPr>
        <w:t xml:space="preserve"> aux interfaces des nanoparticules dans son état excité sous irradiation.</w:t>
      </w:r>
    </w:p>
    <w:p w14:paraId="7FAC9F6A" w14:textId="77777777" w:rsidR="00B71A98" w:rsidRPr="00D955C5" w:rsidRDefault="00B71A98" w:rsidP="00B71A98">
      <w:pPr>
        <w:spacing w:line="360" w:lineRule="auto"/>
        <w:rPr>
          <w:rFonts w:asciiTheme="majorBidi" w:hAnsiTheme="majorBidi" w:cstheme="majorBidi"/>
          <w:sz w:val="24"/>
          <w:szCs w:val="24"/>
        </w:rPr>
      </w:pPr>
      <w:r w:rsidRPr="00D955C5">
        <w:rPr>
          <w:rFonts w:asciiTheme="majorBidi" w:hAnsiTheme="majorBidi" w:cstheme="majorBidi"/>
          <w:b/>
          <w:bCs/>
          <w:sz w:val="24"/>
          <w:szCs w:val="24"/>
        </w:rPr>
        <w:t>Mots-clés:</w:t>
      </w:r>
      <w:r w:rsidRPr="00D955C5">
        <w:rPr>
          <w:rFonts w:asciiTheme="majorBidi" w:hAnsiTheme="majorBidi" w:cstheme="majorBidi"/>
          <w:sz w:val="24"/>
          <w:szCs w:val="24"/>
        </w:rPr>
        <w:t xml:space="preserve"> nanocomposites; dopage; couches; ZnO; NiO; PVC; sol-gel; UV-Visible; Raman; FT-IR; DRX; Photoluminescence; photocatalytique</w:t>
      </w:r>
      <w:r w:rsidRPr="00D955C5">
        <w:rPr>
          <w:rFonts w:asciiTheme="majorBidi" w:hAnsiTheme="majorBidi" w:cstheme="majorBidi"/>
          <w:sz w:val="24"/>
          <w:szCs w:val="24"/>
          <w:rtl/>
        </w:rPr>
        <w:t>.</w:t>
      </w:r>
    </w:p>
    <w:p w14:paraId="71E693C4" w14:textId="77777777" w:rsidR="00B71A98" w:rsidRPr="00E571D4" w:rsidRDefault="00B71A98" w:rsidP="00B71A98">
      <w:pPr>
        <w:tabs>
          <w:tab w:val="left" w:pos="3654"/>
        </w:tabs>
        <w:spacing w:line="360" w:lineRule="auto"/>
        <w:jc w:val="both"/>
        <w:rPr>
          <w:rFonts w:asciiTheme="majorBidi" w:hAnsiTheme="majorBidi" w:cs="Times New Roman"/>
          <w:b/>
          <w:bCs/>
          <w:sz w:val="28"/>
          <w:szCs w:val="28"/>
        </w:rPr>
      </w:pPr>
      <w:r w:rsidRPr="00656DB3">
        <w:rPr>
          <w:rFonts w:asciiTheme="majorBidi" w:hAnsiTheme="majorBidi" w:cs="Times New Roman"/>
          <w:b/>
          <w:bCs/>
          <w:noProof/>
          <w:sz w:val="28"/>
          <w:szCs w:val="28"/>
        </w:rPr>
        <w:lastRenderedPageBreak/>
        <mc:AlternateContent>
          <mc:Choice Requires="wps">
            <w:drawing>
              <wp:anchor distT="0" distB="0" distL="114300" distR="114300" simplePos="0" relativeHeight="251669504" behindDoc="0" locked="0" layoutInCell="1" allowOverlap="1" wp14:anchorId="2351DE3C" wp14:editId="16C75F5E">
                <wp:simplePos x="0" y="0"/>
                <wp:positionH relativeFrom="column">
                  <wp:posOffset>1452245</wp:posOffset>
                </wp:positionH>
                <wp:positionV relativeFrom="paragraph">
                  <wp:posOffset>130175</wp:posOffset>
                </wp:positionV>
                <wp:extent cx="3095625" cy="0"/>
                <wp:effectExtent l="0" t="19050" r="28575" b="19050"/>
                <wp:wrapNone/>
                <wp:docPr id="1097" name="Connecteur droit avec flèche 10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95625" cy="0"/>
                        </a:xfrm>
                        <a:prstGeom prst="straightConnector1">
                          <a:avLst/>
                        </a:prstGeom>
                        <a:noFill/>
                        <a:ln w="38100">
                          <a:solidFill>
                            <a:srgbClr val="1F4D7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1F4D7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B1A6074" id="Connecteur droit avec flèche 1097" o:spid="_x0000_s1026" type="#_x0000_t32" style="position:absolute;margin-left:114.35pt;margin-top:10.25pt;width:243.7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" strokecolor="#1f4d78" strokeweight="3pt">
                <v:shadow color="#1f4d78" opacity=".5" offset="1pt"/>
              </v:shape>
            </w:pict>
          </mc:Fallback>
        </mc:AlternateContent>
      </w:r>
      <w:r w:rsidRPr="00656DB3">
        <w:rPr>
          <w:rFonts w:asciiTheme="majorBidi" w:hAnsiTheme="majorBidi" w:cs="Times New Roman"/>
          <w:b/>
          <w:bCs/>
          <w:noProof/>
          <w:sz w:val="28"/>
          <w:szCs w:val="28"/>
        </w:rPr>
        <mc:AlternateContent>
          <mc:Choice Requires="wps">
            <w:drawing>
              <wp:anchor distT="0" distB="0" distL="114300" distR="114300" simplePos="0" relativeHeight="251668480" behindDoc="0" locked="0" layoutInCell="1" allowOverlap="1" wp14:anchorId="79A25C22" wp14:editId="64B56D06">
                <wp:simplePos x="0" y="0"/>
                <wp:positionH relativeFrom="column">
                  <wp:posOffset>1447165</wp:posOffset>
                </wp:positionH>
                <wp:positionV relativeFrom="paragraph">
                  <wp:posOffset>-448945</wp:posOffset>
                </wp:positionV>
                <wp:extent cx="3095625" cy="0"/>
                <wp:effectExtent l="0" t="19050" r="28575" b="19050"/>
                <wp:wrapNone/>
                <wp:docPr id="1096" name="Connecteur droit avec flèche 10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95625" cy="0"/>
                        </a:xfrm>
                        <a:prstGeom prst="straightConnector1">
                          <a:avLst/>
                        </a:prstGeom>
                        <a:noFill/>
                        <a:ln w="38100">
                          <a:solidFill>
                            <a:srgbClr val="1F4D7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1F4D7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5D9E4DA" id="Connecteur droit avec flèche 1096" o:spid="_x0000_s1026" type="#_x0000_t32" style="position:absolute;margin-left:113.95pt;margin-top:-35.35pt;width:243.7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" strokecolor="#1f4d78" strokeweight="3pt">
                <v:shadow color="#1f4d78" opacity=".5" offset="1pt"/>
              </v:shape>
            </w:pict>
          </mc:Fallback>
        </mc:AlternateContent>
      </w:r>
      <w:r w:rsidRPr="00656DB3">
        <w:rPr>
          <w:rFonts w:asciiTheme="majorBidi" w:hAnsiTheme="majorBidi" w:cs="Times New Roman"/>
          <w:b/>
          <w:bCs/>
          <w:noProof/>
          <w:sz w:val="28"/>
          <w:szCs w:val="28"/>
        </w:rPr>
        <mc:AlternateContent>
          <mc:Choice Requires="wps">
            <w:drawing>
              <wp:anchor distT="0" distB="0" distL="114300" distR="114300" simplePos="0" relativeHeight="251667456" behindDoc="0" locked="0" layoutInCell="1" allowOverlap="1" wp14:anchorId="1F2475F1" wp14:editId="54CD7491">
                <wp:simplePos x="0" y="0"/>
                <wp:positionH relativeFrom="column">
                  <wp:posOffset>2048835</wp:posOffset>
                </wp:positionH>
                <wp:positionV relativeFrom="paragraph">
                  <wp:posOffset>-435610</wp:posOffset>
                </wp:positionV>
                <wp:extent cx="1776730" cy="457200"/>
                <wp:effectExtent l="0" t="0" r="0" b="0"/>
                <wp:wrapNone/>
                <wp:docPr id="1095" name="Zone de texte 10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776730" cy="45720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6DBD305" w14:textId="77777777" w:rsidR="00B71A98" w:rsidRDefault="00B71A98" w:rsidP="00B71A98">
                            <w:pPr>
                              <w:spacing w:after="0"/>
                              <w:jc w:val="center"/>
                            </w:pPr>
                            <w:r>
                              <w:rPr>
                                <w:color w:val="336699"/>
                                <w:sz w:val="72"/>
                                <w:szCs w:val="72"/>
                                <w14:shadow w14:blurRad="0" w14:dist="45847" w14:dir="2021404" w14:sx="100000" w14:sy="100000" w14:kx="0" w14:ky="0" w14:algn="ctr">
                                  <w14:srgbClr w14:val="B2B2B2">
                                    <w14:alpha w14:val="20000"/>
                                  </w14:srgbClr>
                                </w14:shadow>
                              </w:rPr>
                              <w:t>Abstract</w:t>
                            </w:r>
                          </w:p>
                        </w:txbxContent>
                      </wps:txbx>
                      <wps:bodyPr wrap="square" numCol="1" fromWordArt="1">
                        <a:prstTxWarp prst="textPlain">
                          <a:avLst>
                            <a:gd name="adj" fmla="val 49535"/>
                          </a:avLst>
                        </a:prstTxWarp>
                        <a:noAutofit/>
                      </wps:bodyPr>
                    </wps:wsp>
                  </a:graphicData>
                </a:graphic>
                <wp14:sizeRelH relativeFrom="page">
                  <wp14:pctWidth>0</wp14:pctWidth>
                </wp14:sizeRelH>
                <wp14:sizeRelV relativeFrom="page">
                  <wp14:pctHeight>0</wp14:pctHeight>
                </wp14:sizeRelV>
              </wp:anchor>
            </w:drawing>
          </mc:Choice>
          <mc:Fallback>
            <w:pict>
              <v:shape w14:anchorId="1F2475F1" id="Zone de texte 1095" o:spid="_x0000_s1028" type="#_x0000_t202" style="position:absolute;left:0;text-align:left;margin-left:161.35pt;margin-top:-34.3pt;width:139.9pt;height: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" filled="f" stroked="f">
                <v:stroke joinstyle="round"/>
                <o:lock v:ext="edit" shapetype="t"/>
                <v:textbox>
                  <w:txbxContent>
                    <w:p w14:paraId="66DBD305" w14:textId="77777777" w:rsidR="00B71A98" w:rsidRDefault="00B71A98" w:rsidP="00B71A98">
                      <w:pPr>
                        <w:spacing w:after="0"/>
                        <w:jc w:val="center"/>
                      </w:pPr>
                      <w:r>
                        <w:rPr>
                          <w:color w:val="336699"/>
                          <w:sz w:val="72"/>
                          <w:szCs w:val="72"/>
                          <w14:shadow w14:blurRad="0" w14:dist="45847" w14:dir="2021404" w14:sx="100000" w14:sy="100000" w14:kx="0" w14:ky="0" w14:algn="ctr">
                            <w14:srgbClr w14:val="B2B2B2">
                              <w14:alpha w14:val="20000"/>
                            </w14:srgbClr>
                          </w14:shadow>
                        </w:rPr>
                        <w:t>Abstract</w:t>
                      </w:r>
                    </w:p>
                  </w:txbxContent>
                </v:textbox>
              </v:shape>
            </w:pict>
          </mc:Fallback>
        </mc:AlternateContent>
      </w:r>
      <w:r w:rsidRPr="00E571D4">
        <w:rPr>
          <w:rFonts w:asciiTheme="majorBidi" w:hAnsiTheme="majorBidi" w:cs="Times New Roman"/>
          <w:b/>
          <w:bCs/>
          <w:sz w:val="28"/>
          <w:szCs w:val="28"/>
        </w:rPr>
        <w:tab/>
      </w:r>
    </w:p>
    <w:p w14:paraId="35BFAC7B" w14:textId="77777777" w:rsidR="00B71A98" w:rsidRDefault="00B71A98" w:rsidP="00B71A98">
      <w:pPr>
        <w:spacing w:line="360" w:lineRule="auto"/>
        <w:ind w:firstLine="567"/>
        <w:jc w:val="both"/>
        <w:rPr>
          <w:rFonts w:asciiTheme="majorBidi" w:hAnsiTheme="majorBidi" w:cstheme="majorBidi"/>
          <w:sz w:val="24"/>
          <w:szCs w:val="24"/>
          <w:lang w:val="en-US"/>
        </w:rPr>
      </w:pPr>
      <w:r w:rsidRPr="001E2219">
        <w:rPr>
          <w:rFonts w:asciiTheme="majorBidi" w:hAnsiTheme="majorBidi" w:cstheme="majorBidi"/>
          <w:sz w:val="24"/>
          <w:szCs w:val="24"/>
          <w:lang w:val="en-US"/>
        </w:rPr>
        <w:t xml:space="preserve">This work consists </w:t>
      </w:r>
      <w:r>
        <w:rPr>
          <w:rFonts w:asciiTheme="majorBidi" w:hAnsiTheme="majorBidi" w:cstheme="majorBidi"/>
          <w:sz w:val="24"/>
          <w:szCs w:val="24"/>
          <w:lang w:val="en-US"/>
        </w:rPr>
        <w:t>of</w:t>
      </w:r>
      <w:r w:rsidRPr="001E2219">
        <w:rPr>
          <w:rFonts w:asciiTheme="majorBidi" w:hAnsiTheme="majorBidi" w:cstheme="majorBidi"/>
          <w:sz w:val="24"/>
          <w:szCs w:val="24"/>
          <w:lang w:val="en-US"/>
        </w:rPr>
        <w:t xml:space="preserve"> the development and the structural and optical characterizations of thin films of polyvinyl chloride (PVC) in which nanocrystals of the large gap semiconductor ZnO and NiO have been dispersed. We have studied the effect of the number of layers deposited and the doping rate on the structural and optical properties and photocatalytic activities. The polyvinyl chloride solution is obtained by dissolving it in THF. The doping, ZnO</w:t>
      </w:r>
      <w:r>
        <w:rPr>
          <w:rFonts w:asciiTheme="majorBidi" w:hAnsiTheme="majorBidi" w:cstheme="majorBidi"/>
          <w:sz w:val="24"/>
          <w:szCs w:val="24"/>
          <w:lang w:val="en-US"/>
        </w:rPr>
        <w:t>,</w:t>
      </w:r>
      <w:r w:rsidRPr="001E2219">
        <w:rPr>
          <w:rFonts w:asciiTheme="majorBidi" w:hAnsiTheme="majorBidi" w:cstheme="majorBidi"/>
          <w:sz w:val="24"/>
          <w:szCs w:val="24"/>
          <w:lang w:val="en-US"/>
        </w:rPr>
        <w:t xml:space="preserve"> and NiO crystallites obtained by mechanical grinding are then dispersed in polyvinyl chloride in the liquid state. The polyvinyl chloride thin films were deposited on glass substrates by the spin-coating technique. The characteristics of these films have been determined in several ways. Characterization by X-ray diffraction and Raman spectrometry of the nanocomposites studied revealed the inclusion of ZnO nanocrystals of hexagonal structure and NiO of cubic structure in PVC matrices. The results of the FT-IR infrared spectroscopy analysis of the ZnO / PVC and NiO / PVC nanocomposites confirmed the presence of peaks characteristic of the vibration of the Zn-O and Ni-O bond. UV-visible optical spectra revealed that the optical band of the nanocomposites decreases with the increase in the number of deposited layers and </w:t>
      </w:r>
      <w:r>
        <w:rPr>
          <w:rFonts w:asciiTheme="majorBidi" w:hAnsiTheme="majorBidi" w:cstheme="majorBidi"/>
          <w:sz w:val="24"/>
          <w:szCs w:val="24"/>
          <w:lang w:val="en-US"/>
        </w:rPr>
        <w:t xml:space="preserve">the </w:t>
      </w:r>
      <w:r w:rsidRPr="001E2219">
        <w:rPr>
          <w:rFonts w:asciiTheme="majorBidi" w:hAnsiTheme="majorBidi" w:cstheme="majorBidi"/>
          <w:sz w:val="24"/>
          <w:szCs w:val="24"/>
          <w:lang w:val="en-US"/>
        </w:rPr>
        <w:t>concentration of the nanoparticles of ZnO and NiO in the PVC matrix. The photoluminescence spectra of the composites based on the ZnO nanocrystals studied all revealed a strong green luminescence. NiO / PVC nanocomposites have revealed a wide band of luminescence that stretches from visible to near UV. These results confirm the introduction of nanoscale ZnO and NiO semiconductors into PVC matrices. The photocatalytic activity was studied by the decomposition of the methylene blue dye and methyl red dye in the presence of ZnO / PVC and NiO / PVC nanocomposites. We obtained the best efficiency of photocatalytic activities, approaching 80% after an irradiation period of 60 minutes, it is for samples (ZnO / PVC) made up of 30 layers</w:t>
      </w:r>
      <w:r>
        <w:rPr>
          <w:rFonts w:asciiTheme="majorBidi" w:hAnsiTheme="majorBidi" w:cstheme="majorBidi"/>
          <w:sz w:val="24"/>
          <w:szCs w:val="24"/>
          <w:lang w:val="en-US"/>
        </w:rPr>
        <w:t>,</w:t>
      </w:r>
      <w:r w:rsidRPr="001E2219">
        <w:rPr>
          <w:rFonts w:asciiTheme="majorBidi" w:hAnsiTheme="majorBidi" w:cstheme="majorBidi"/>
          <w:sz w:val="24"/>
          <w:szCs w:val="24"/>
          <w:lang w:val="en-US"/>
        </w:rPr>
        <w:t xml:space="preserve"> and as well as the samples doped with 20%. While a lower efficiency of photocatalytic activities was obtained, it approached 65% by </w:t>
      </w:r>
      <w:r>
        <w:rPr>
          <w:rFonts w:asciiTheme="majorBidi" w:hAnsiTheme="majorBidi" w:cstheme="majorBidi"/>
          <w:sz w:val="24"/>
          <w:szCs w:val="24"/>
          <w:lang w:val="en-US"/>
        </w:rPr>
        <w:t xml:space="preserve">the </w:t>
      </w:r>
      <w:r w:rsidRPr="001E2219">
        <w:rPr>
          <w:rFonts w:asciiTheme="majorBidi" w:hAnsiTheme="majorBidi" w:cstheme="majorBidi"/>
          <w:sz w:val="24"/>
          <w:szCs w:val="24"/>
          <w:lang w:val="en-US"/>
        </w:rPr>
        <w:t>change of color of methyl red after an irradiation period of 100 minutes, this is for samples (NiO / PVC) doped at 20%. The occurrence of degradation of the dye under light could be attributed to the high-charge separation of the e</w:t>
      </w:r>
      <w:r w:rsidRPr="001E2219">
        <w:rPr>
          <w:rFonts w:asciiTheme="majorBidi" w:hAnsiTheme="majorBidi" w:cstheme="majorBidi"/>
          <w:sz w:val="24"/>
          <w:szCs w:val="24"/>
          <w:vertAlign w:val="superscript"/>
          <w:lang w:val="en-US"/>
        </w:rPr>
        <w:t>-</w:t>
      </w:r>
      <w:r w:rsidRPr="001E2219">
        <w:rPr>
          <w:rFonts w:asciiTheme="majorBidi" w:hAnsiTheme="majorBidi" w:cstheme="majorBidi"/>
          <w:sz w:val="24"/>
          <w:szCs w:val="24"/>
          <w:lang w:val="en-US"/>
        </w:rPr>
        <w:t>- h</w:t>
      </w:r>
      <w:r w:rsidRPr="004C0968">
        <w:rPr>
          <w:rFonts w:asciiTheme="majorBidi" w:hAnsiTheme="majorBidi" w:cstheme="majorBidi"/>
          <w:sz w:val="24"/>
          <w:szCs w:val="24"/>
          <w:vertAlign w:val="superscript"/>
          <w:lang w:val="en-US"/>
        </w:rPr>
        <w:t>+</w:t>
      </w:r>
      <w:r w:rsidRPr="001E2219">
        <w:rPr>
          <w:rFonts w:asciiTheme="majorBidi" w:hAnsiTheme="majorBidi" w:cstheme="majorBidi"/>
          <w:sz w:val="24"/>
          <w:szCs w:val="24"/>
          <w:lang w:val="en-US"/>
        </w:rPr>
        <w:t xml:space="preserve"> pairs at the interfaces of the nanoparticles in its excited state under irradiation.</w:t>
      </w:r>
    </w:p>
    <w:p w14:paraId="1548C247" w14:textId="77777777" w:rsidR="00B71A98" w:rsidRPr="00656DB3" w:rsidRDefault="00B71A98" w:rsidP="00B71A98">
      <w:r w:rsidRPr="00920731">
        <w:rPr>
          <w:rFonts w:asciiTheme="majorBidi" w:hAnsiTheme="majorBidi" w:cstheme="majorBidi"/>
          <w:sz w:val="24"/>
          <w:szCs w:val="24"/>
          <w:lang w:val="en-US"/>
        </w:rPr>
        <w:t xml:space="preserve">Keywords: nanocomposites; doping; layers; ZnO; </w:t>
      </w:r>
      <w:r>
        <w:rPr>
          <w:rFonts w:asciiTheme="majorBidi" w:hAnsiTheme="majorBidi" w:cstheme="majorBidi"/>
          <w:sz w:val="24"/>
          <w:szCs w:val="24"/>
          <w:lang w:val="en-US"/>
        </w:rPr>
        <w:t xml:space="preserve">NiO; </w:t>
      </w:r>
      <w:r w:rsidRPr="00920731">
        <w:rPr>
          <w:rFonts w:asciiTheme="majorBidi" w:hAnsiTheme="majorBidi" w:cstheme="majorBidi"/>
          <w:sz w:val="24"/>
          <w:szCs w:val="24"/>
          <w:lang w:val="en-US"/>
        </w:rPr>
        <w:t xml:space="preserve">PVC; sol-gel; UV-Visible; Raman; </w:t>
      </w:r>
      <w:r>
        <w:rPr>
          <w:rFonts w:asciiTheme="majorBidi" w:hAnsiTheme="majorBidi" w:cstheme="majorBidi"/>
          <w:sz w:val="24"/>
          <w:szCs w:val="24"/>
          <w:lang w:val="en-US"/>
        </w:rPr>
        <w:t xml:space="preserve">   </w:t>
      </w:r>
      <w:r w:rsidRPr="00920731">
        <w:rPr>
          <w:rFonts w:asciiTheme="majorBidi" w:hAnsiTheme="majorBidi" w:cstheme="majorBidi"/>
          <w:sz w:val="24"/>
          <w:szCs w:val="24"/>
          <w:lang w:val="en-US"/>
        </w:rPr>
        <w:t>FT-IR; DRX; Photoluminescence; photocatalytic.</w:t>
      </w:r>
    </w:p>
    <w:p w14:paraId="4315D47E" w14:textId="77777777" w:rsidR="00B71A98" w:rsidRPr="00B71A98" w:rsidRDefault="00B71A98" w:rsidP="00B71A98">
      <w:pPr>
        <w:bidi/>
      </w:pPr>
    </w:p>
    <w:sectPr w:rsidR="00B71A98" w:rsidRPr="00B71A98" w:rsidSect="0065008E">
      <w:pgSz w:w="11906" w:h="16838" w:code="9"/>
      <w:pgMar w:top="1418" w:right="1701" w:bottom="1418"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EzMLI0NTM1NDa0MLNQ0lEKTi0uzszPAykwrAUAkVplfywAAAA="/>
  </w:docVars>
  <w:rsids>
    <w:rsidRoot w:val="0065008E"/>
    <w:rsid w:val="0002742C"/>
    <w:rsid w:val="00082DDA"/>
    <w:rsid w:val="0065008E"/>
    <w:rsid w:val="00B270CF"/>
    <w:rsid w:val="00B71A9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D83D49"/>
  <w15:chartTrackingRefBased/>
  <w15:docId w15:val="{044E572E-EBE9-483E-A50E-8A2F21A55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008E"/>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3</Pages>
  <Words>1155</Words>
  <Characters>6356</Characters>
  <Application>Microsoft Office Word</Application>
  <DocSecurity>0</DocSecurity>
  <Lines>52</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joker</dc:creator>
  <cp:keywords/>
  <dc:description/>
  <cp:lastModifiedBy>Dou2</cp:lastModifiedBy>
  <cp:revision>3</cp:revision>
  <dcterms:created xsi:type="dcterms:W3CDTF">2021-05-04T11:55:00Z</dcterms:created>
  <dcterms:modified xsi:type="dcterms:W3CDTF">2021-05-05T09:34:00Z</dcterms:modified>
</cp:coreProperties>
</file>