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16F5E" w:rsidRDefault="00C16F5E" w:rsidP="00C16F5E">
      <w:pPr>
        <w:autoSpaceDE w:val="0"/>
        <w:autoSpaceDN w:val="0"/>
        <w:adjustRightInd w:val="0"/>
        <w:spacing w:after="0" w:line="240" w:lineRule="auto"/>
        <w:rPr>
          <w:rFonts w:ascii="Times New Roman" w:hAnsi="Times New Roman" w:cs="Times New Roman"/>
          <w:b/>
          <w:bCs/>
          <w:color w:val="000000"/>
          <w:sz w:val="24"/>
          <w:szCs w:val="24"/>
        </w:rPr>
      </w:pPr>
      <w:r>
        <w:rPr>
          <w:rFonts w:ascii="Times New Roman" w:hAnsi="Times New Roman" w:cs="Times New Roman"/>
          <w:b/>
          <w:bCs/>
          <w:color w:val="000000"/>
          <w:sz w:val="24"/>
          <w:szCs w:val="24"/>
        </w:rPr>
        <w:t>Résumé</w:t>
      </w:r>
    </w:p>
    <w:p w:rsidR="00C16F5E" w:rsidRPr="00C16F5E" w:rsidRDefault="00C16F5E" w:rsidP="00C16F5E">
      <w:pPr>
        <w:autoSpaceDE w:val="0"/>
        <w:autoSpaceDN w:val="0"/>
        <w:adjustRightInd w:val="0"/>
        <w:spacing w:after="0" w:line="240" w:lineRule="auto"/>
        <w:rPr>
          <w:rFonts w:asciiTheme="majorBidi" w:eastAsia="TimesNewRomanPSMT" w:hAnsiTheme="majorBidi" w:cstheme="majorBidi"/>
          <w:color w:val="000000"/>
          <w:sz w:val="24"/>
          <w:szCs w:val="24"/>
        </w:rPr>
      </w:pPr>
      <w:r w:rsidRPr="00C16F5E">
        <w:rPr>
          <w:rFonts w:asciiTheme="majorBidi" w:hAnsiTheme="majorBidi" w:cstheme="majorBidi"/>
          <w:color w:val="000000"/>
          <w:sz w:val="24"/>
          <w:szCs w:val="24"/>
        </w:rPr>
        <w:t xml:space="preserve">La recherche présentée dans le cadre de cette thèse vise à proposer des activités </w:t>
      </w:r>
      <w:r w:rsidRPr="00C16F5E">
        <w:rPr>
          <w:rFonts w:asciiTheme="majorBidi" w:hAnsiTheme="majorBidi" w:cstheme="majorBidi"/>
          <w:color w:val="373737"/>
          <w:sz w:val="24"/>
          <w:szCs w:val="24"/>
        </w:rPr>
        <w:t xml:space="preserve">portées à la rédaction du genre de </w:t>
      </w:r>
      <w:r w:rsidRPr="00C16F5E">
        <w:rPr>
          <w:rFonts w:asciiTheme="majorBidi" w:eastAsia="TimesNewRomanPSMT" w:hAnsiTheme="majorBidi" w:cstheme="majorBidi"/>
          <w:color w:val="373737"/>
          <w:sz w:val="24"/>
          <w:szCs w:val="24"/>
        </w:rPr>
        <w:t xml:space="preserve">l’article </w:t>
      </w:r>
      <w:r w:rsidRPr="00C16F5E">
        <w:rPr>
          <w:rFonts w:asciiTheme="majorBidi" w:hAnsiTheme="majorBidi" w:cstheme="majorBidi"/>
          <w:color w:val="373737"/>
          <w:sz w:val="24"/>
          <w:szCs w:val="24"/>
        </w:rPr>
        <w:t xml:space="preserve">de recherche </w:t>
      </w:r>
      <w:r w:rsidRPr="00C16F5E">
        <w:rPr>
          <w:rFonts w:asciiTheme="majorBidi" w:hAnsiTheme="majorBidi" w:cstheme="majorBidi"/>
          <w:color w:val="000000"/>
          <w:sz w:val="24"/>
          <w:szCs w:val="24"/>
        </w:rPr>
        <w:t xml:space="preserve">par Apprentissage Sur Corpus (ASC) et beaucoup plus comme objet </w:t>
      </w:r>
      <w:r w:rsidRPr="00C16F5E">
        <w:rPr>
          <w:rFonts w:asciiTheme="majorBidi" w:eastAsia="TimesNewRomanPSMT" w:hAnsiTheme="majorBidi" w:cstheme="majorBidi"/>
          <w:color w:val="000000"/>
          <w:sz w:val="24"/>
          <w:szCs w:val="24"/>
        </w:rPr>
        <w:t xml:space="preserve">d’un </w:t>
      </w:r>
      <w:r w:rsidRPr="00C16F5E">
        <w:rPr>
          <w:rFonts w:asciiTheme="majorBidi" w:hAnsiTheme="majorBidi" w:cstheme="majorBidi"/>
          <w:color w:val="000000"/>
          <w:sz w:val="24"/>
          <w:szCs w:val="24"/>
        </w:rPr>
        <w:t xml:space="preserve">apprentissage contextualisé en </w:t>
      </w:r>
      <w:r w:rsidRPr="00C16F5E">
        <w:rPr>
          <w:rFonts w:asciiTheme="majorBidi" w:eastAsia="TimesNewRomanPSMT" w:hAnsiTheme="majorBidi" w:cstheme="majorBidi"/>
          <w:color w:val="000000"/>
          <w:sz w:val="24"/>
          <w:szCs w:val="24"/>
        </w:rPr>
        <w:t xml:space="preserve">s’inscrivant </w:t>
      </w:r>
      <w:r w:rsidRPr="00C16F5E">
        <w:rPr>
          <w:rFonts w:asciiTheme="majorBidi" w:hAnsiTheme="majorBidi" w:cstheme="majorBidi"/>
          <w:color w:val="000000"/>
          <w:sz w:val="24"/>
          <w:szCs w:val="24"/>
        </w:rPr>
        <w:t xml:space="preserve">dans le champ des littéracies universitaires qui interrogent les pratique </w:t>
      </w:r>
      <w:r w:rsidRPr="00C16F5E">
        <w:rPr>
          <w:rFonts w:asciiTheme="majorBidi" w:eastAsia="TimesNewRomanPSMT" w:hAnsiTheme="majorBidi" w:cstheme="majorBidi"/>
          <w:color w:val="000000"/>
          <w:sz w:val="24"/>
          <w:szCs w:val="24"/>
        </w:rPr>
        <w:t xml:space="preserve">d’écriture </w:t>
      </w:r>
      <w:r w:rsidRPr="00C16F5E">
        <w:rPr>
          <w:rFonts w:asciiTheme="majorBidi" w:hAnsiTheme="majorBidi" w:cstheme="majorBidi"/>
          <w:color w:val="000000"/>
          <w:sz w:val="24"/>
          <w:szCs w:val="24"/>
        </w:rPr>
        <w:t xml:space="preserve">à </w:t>
      </w:r>
      <w:r w:rsidRPr="00C16F5E">
        <w:rPr>
          <w:rFonts w:asciiTheme="majorBidi" w:eastAsia="TimesNewRomanPSMT" w:hAnsiTheme="majorBidi" w:cstheme="majorBidi"/>
          <w:color w:val="000000"/>
          <w:sz w:val="24"/>
          <w:szCs w:val="24"/>
        </w:rPr>
        <w:t>l’université.</w:t>
      </w:r>
    </w:p>
    <w:p w:rsidR="00C16F5E" w:rsidRPr="00C16F5E" w:rsidRDefault="00C16F5E" w:rsidP="00C16F5E">
      <w:pPr>
        <w:autoSpaceDE w:val="0"/>
        <w:autoSpaceDN w:val="0"/>
        <w:adjustRightInd w:val="0"/>
        <w:spacing w:after="0" w:line="240" w:lineRule="auto"/>
        <w:rPr>
          <w:rFonts w:asciiTheme="majorBidi" w:hAnsiTheme="majorBidi" w:cstheme="majorBidi"/>
          <w:color w:val="000000"/>
          <w:sz w:val="24"/>
          <w:szCs w:val="24"/>
        </w:rPr>
      </w:pPr>
      <w:r w:rsidRPr="00C16F5E">
        <w:rPr>
          <w:rFonts w:asciiTheme="majorBidi" w:hAnsiTheme="majorBidi" w:cstheme="majorBidi"/>
          <w:color w:val="000000"/>
          <w:sz w:val="24"/>
          <w:szCs w:val="24"/>
        </w:rPr>
        <w:t xml:space="preserve">Dans le cadre de cette thèse, nous proposons une réflexion et quelques pistes nous situant dans la lignée </w:t>
      </w:r>
      <w:r w:rsidRPr="00C16F5E">
        <w:rPr>
          <w:rFonts w:asciiTheme="majorBidi" w:eastAsia="TimesNewRomanPSMT" w:hAnsiTheme="majorBidi" w:cstheme="majorBidi"/>
          <w:color w:val="000000"/>
          <w:sz w:val="24"/>
          <w:szCs w:val="24"/>
        </w:rPr>
        <w:t>d’enseignants</w:t>
      </w:r>
      <w:r w:rsidRPr="00C16F5E">
        <w:rPr>
          <w:rFonts w:asciiTheme="majorBidi" w:hAnsiTheme="majorBidi" w:cstheme="majorBidi"/>
          <w:color w:val="000000"/>
          <w:sz w:val="24"/>
          <w:szCs w:val="24"/>
        </w:rPr>
        <w:t xml:space="preserve">-chercheurs pionniers en la matière et que </w:t>
      </w:r>
      <w:r w:rsidRPr="00C16F5E">
        <w:rPr>
          <w:rFonts w:asciiTheme="majorBidi" w:eastAsia="TimesNewRomanPSMT" w:hAnsiTheme="majorBidi" w:cstheme="majorBidi"/>
          <w:color w:val="000000"/>
          <w:sz w:val="24"/>
          <w:szCs w:val="24"/>
        </w:rPr>
        <w:t xml:space="preserve">l’on </w:t>
      </w:r>
      <w:r w:rsidRPr="00C16F5E">
        <w:rPr>
          <w:rFonts w:asciiTheme="majorBidi" w:hAnsiTheme="majorBidi" w:cstheme="majorBidi"/>
          <w:color w:val="000000"/>
          <w:sz w:val="24"/>
          <w:szCs w:val="24"/>
        </w:rPr>
        <w:t xml:space="preserve">trouvera régulièrement cités dans cette recherche. Ce travail a été élaboré dans un cadre basé sur les </w:t>
      </w:r>
      <w:r w:rsidRPr="00C16F5E">
        <w:rPr>
          <w:rFonts w:asciiTheme="majorBidi" w:eastAsia="TimesNewRomanPSMT" w:hAnsiTheme="majorBidi" w:cstheme="majorBidi"/>
          <w:color w:val="000000"/>
          <w:sz w:val="24"/>
          <w:szCs w:val="24"/>
        </w:rPr>
        <w:t>apports des recherches expérimentales fondées sur l’</w:t>
      </w:r>
      <w:r w:rsidRPr="00C16F5E">
        <w:rPr>
          <w:rFonts w:asciiTheme="majorBidi" w:hAnsiTheme="majorBidi" w:cstheme="majorBidi"/>
          <w:color w:val="000000"/>
          <w:sz w:val="24"/>
          <w:szCs w:val="24"/>
        </w:rPr>
        <w:t xml:space="preserve">approche rhétorique du discours scientifique, mais aussi </w:t>
      </w:r>
      <w:r w:rsidRPr="00C16F5E">
        <w:rPr>
          <w:rFonts w:asciiTheme="majorBidi" w:eastAsia="TimesNewRomanPSMT" w:hAnsiTheme="majorBidi" w:cstheme="majorBidi"/>
          <w:color w:val="000000"/>
          <w:sz w:val="24"/>
          <w:szCs w:val="24"/>
        </w:rPr>
        <w:t xml:space="preserve">l’analyse </w:t>
      </w:r>
      <w:r w:rsidRPr="00C16F5E">
        <w:rPr>
          <w:rFonts w:asciiTheme="majorBidi" w:hAnsiTheme="majorBidi" w:cstheme="majorBidi"/>
          <w:color w:val="000000"/>
          <w:sz w:val="24"/>
          <w:szCs w:val="24"/>
        </w:rPr>
        <w:t xml:space="preserve">de discours et la pragmatique peuvent y contribuer, et éclairer les enjeux cognitifs de </w:t>
      </w:r>
      <w:r w:rsidRPr="00C16F5E">
        <w:rPr>
          <w:rFonts w:asciiTheme="majorBidi" w:eastAsia="TimesNewRomanPSMT" w:hAnsiTheme="majorBidi" w:cstheme="majorBidi"/>
          <w:color w:val="000000"/>
          <w:sz w:val="24"/>
          <w:szCs w:val="24"/>
        </w:rPr>
        <w:t>l’</w:t>
      </w:r>
      <w:r w:rsidRPr="00C16F5E">
        <w:rPr>
          <w:rFonts w:asciiTheme="majorBidi" w:hAnsiTheme="majorBidi" w:cstheme="majorBidi"/>
          <w:color w:val="000000"/>
          <w:sz w:val="24"/>
          <w:szCs w:val="24"/>
        </w:rPr>
        <w:t>écrit scientifique en lien avec ses caractéristiques discursives.</w:t>
      </w:r>
    </w:p>
    <w:p w:rsidR="00C16F5E" w:rsidRPr="00C16F5E" w:rsidRDefault="00C16F5E" w:rsidP="00C16F5E">
      <w:pPr>
        <w:autoSpaceDE w:val="0"/>
        <w:autoSpaceDN w:val="0"/>
        <w:adjustRightInd w:val="0"/>
        <w:spacing w:after="0" w:line="240" w:lineRule="auto"/>
        <w:rPr>
          <w:rFonts w:asciiTheme="majorBidi" w:hAnsiTheme="majorBidi" w:cstheme="majorBidi"/>
          <w:color w:val="000000"/>
          <w:sz w:val="24"/>
          <w:szCs w:val="24"/>
        </w:rPr>
      </w:pPr>
      <w:r w:rsidRPr="00C16F5E">
        <w:rPr>
          <w:rFonts w:asciiTheme="majorBidi" w:hAnsiTheme="majorBidi" w:cstheme="majorBidi"/>
          <w:color w:val="000000"/>
          <w:sz w:val="24"/>
          <w:szCs w:val="24"/>
        </w:rPr>
        <w:t xml:space="preserve">Nous proposons </w:t>
      </w:r>
      <w:r w:rsidRPr="00C16F5E">
        <w:rPr>
          <w:rFonts w:asciiTheme="majorBidi" w:eastAsia="TimesNewRomanPSMT" w:hAnsiTheme="majorBidi" w:cstheme="majorBidi"/>
          <w:color w:val="000000"/>
          <w:sz w:val="24"/>
          <w:szCs w:val="24"/>
        </w:rPr>
        <w:t xml:space="preserve">d’abord </w:t>
      </w:r>
      <w:r w:rsidRPr="00C16F5E">
        <w:rPr>
          <w:rFonts w:asciiTheme="majorBidi" w:hAnsiTheme="majorBidi" w:cstheme="majorBidi"/>
          <w:color w:val="000000"/>
          <w:sz w:val="24"/>
          <w:szCs w:val="24"/>
        </w:rPr>
        <w:t xml:space="preserve">un focus sur le discours scientifique et en particulier </w:t>
      </w:r>
      <w:r w:rsidRPr="00C16F5E">
        <w:rPr>
          <w:rFonts w:asciiTheme="majorBidi" w:eastAsia="TimesNewRomanPSMT" w:hAnsiTheme="majorBidi" w:cstheme="majorBidi"/>
          <w:color w:val="000000"/>
          <w:sz w:val="24"/>
          <w:szCs w:val="24"/>
        </w:rPr>
        <w:t xml:space="preserve">l’article </w:t>
      </w:r>
      <w:r w:rsidRPr="00C16F5E">
        <w:rPr>
          <w:rFonts w:asciiTheme="majorBidi" w:hAnsiTheme="majorBidi" w:cstheme="majorBidi"/>
          <w:color w:val="000000"/>
          <w:sz w:val="24"/>
          <w:szCs w:val="24"/>
        </w:rPr>
        <w:t xml:space="preserve">de recherche avant </w:t>
      </w:r>
      <w:r w:rsidRPr="00C16F5E">
        <w:rPr>
          <w:rFonts w:asciiTheme="majorBidi" w:eastAsia="TimesNewRomanPSMT" w:hAnsiTheme="majorBidi" w:cstheme="majorBidi"/>
          <w:color w:val="000000"/>
          <w:sz w:val="24"/>
          <w:szCs w:val="24"/>
        </w:rPr>
        <w:t xml:space="preserve">d’envisager </w:t>
      </w:r>
      <w:r w:rsidRPr="00C16F5E">
        <w:rPr>
          <w:rFonts w:asciiTheme="majorBidi" w:hAnsiTheme="majorBidi" w:cstheme="majorBidi"/>
          <w:color w:val="000000"/>
          <w:sz w:val="24"/>
          <w:szCs w:val="24"/>
        </w:rPr>
        <w:t xml:space="preserve">les apports de celui-ci dans un projet </w:t>
      </w:r>
      <w:r w:rsidRPr="00C16F5E">
        <w:rPr>
          <w:rFonts w:asciiTheme="majorBidi" w:eastAsia="TimesNewRomanPSMT" w:hAnsiTheme="majorBidi" w:cstheme="majorBidi"/>
          <w:color w:val="000000"/>
          <w:sz w:val="24"/>
          <w:szCs w:val="24"/>
        </w:rPr>
        <w:t xml:space="preserve">d’accompagnement </w:t>
      </w:r>
      <w:r w:rsidRPr="00C16F5E">
        <w:rPr>
          <w:rFonts w:asciiTheme="majorBidi" w:hAnsiTheme="majorBidi" w:cstheme="majorBidi"/>
          <w:color w:val="000000"/>
          <w:sz w:val="24"/>
          <w:szCs w:val="24"/>
        </w:rPr>
        <w:t xml:space="preserve">des étudiants dans leur découverte de </w:t>
      </w:r>
      <w:r w:rsidRPr="00C16F5E">
        <w:rPr>
          <w:rFonts w:asciiTheme="majorBidi" w:eastAsia="TimesNewRomanPSMT" w:hAnsiTheme="majorBidi" w:cstheme="majorBidi"/>
          <w:color w:val="000000"/>
          <w:sz w:val="24"/>
          <w:szCs w:val="24"/>
        </w:rPr>
        <w:t xml:space="preserve">l’écriture </w:t>
      </w:r>
      <w:r w:rsidRPr="00C16F5E">
        <w:rPr>
          <w:rFonts w:asciiTheme="majorBidi" w:hAnsiTheme="majorBidi" w:cstheme="majorBidi"/>
          <w:color w:val="000000"/>
          <w:sz w:val="24"/>
          <w:szCs w:val="24"/>
        </w:rPr>
        <w:t xml:space="preserve">scientifique .Dans ce travail, nous nous concentrons sur </w:t>
      </w:r>
      <w:r w:rsidRPr="00C16F5E">
        <w:rPr>
          <w:rFonts w:asciiTheme="majorBidi" w:eastAsia="TimesNewRomanPSMT" w:hAnsiTheme="majorBidi" w:cstheme="majorBidi"/>
          <w:color w:val="000000"/>
          <w:sz w:val="24"/>
          <w:szCs w:val="24"/>
        </w:rPr>
        <w:t xml:space="preserve">l’enseignement </w:t>
      </w:r>
      <w:r w:rsidRPr="00C16F5E">
        <w:rPr>
          <w:rFonts w:asciiTheme="majorBidi" w:hAnsiTheme="majorBidi" w:cstheme="majorBidi"/>
          <w:color w:val="000000"/>
          <w:sz w:val="24"/>
          <w:szCs w:val="24"/>
        </w:rPr>
        <w:t xml:space="preserve">et </w:t>
      </w:r>
      <w:r w:rsidRPr="00C16F5E">
        <w:rPr>
          <w:rFonts w:asciiTheme="majorBidi" w:eastAsia="TimesNewRomanPSMT" w:hAnsiTheme="majorBidi" w:cstheme="majorBidi"/>
          <w:color w:val="000000"/>
          <w:sz w:val="24"/>
          <w:szCs w:val="24"/>
        </w:rPr>
        <w:t>l’appre</w:t>
      </w:r>
      <w:r w:rsidRPr="00C16F5E">
        <w:rPr>
          <w:rFonts w:asciiTheme="majorBidi" w:hAnsiTheme="majorBidi" w:cstheme="majorBidi"/>
          <w:color w:val="000000"/>
          <w:sz w:val="24"/>
          <w:szCs w:val="24"/>
        </w:rPr>
        <w:t xml:space="preserve">ntissage de </w:t>
      </w:r>
      <w:r w:rsidRPr="00C16F5E">
        <w:rPr>
          <w:rFonts w:asciiTheme="majorBidi" w:eastAsia="TimesNewRomanPSMT" w:hAnsiTheme="majorBidi" w:cstheme="majorBidi"/>
          <w:color w:val="000000"/>
          <w:sz w:val="24"/>
          <w:szCs w:val="24"/>
        </w:rPr>
        <w:t xml:space="preserve">l’article </w:t>
      </w:r>
      <w:r w:rsidRPr="00C16F5E">
        <w:rPr>
          <w:rFonts w:asciiTheme="majorBidi" w:hAnsiTheme="majorBidi" w:cstheme="majorBidi"/>
          <w:color w:val="000000"/>
          <w:sz w:val="24"/>
          <w:szCs w:val="24"/>
        </w:rPr>
        <w:t xml:space="preserve">de recherche en tant que genre scientifique à </w:t>
      </w:r>
      <w:r w:rsidRPr="00C16F5E">
        <w:rPr>
          <w:rFonts w:asciiTheme="majorBidi" w:eastAsia="TimesNewRomanPSMT" w:hAnsiTheme="majorBidi" w:cstheme="majorBidi"/>
          <w:color w:val="000000"/>
          <w:sz w:val="24"/>
          <w:szCs w:val="24"/>
        </w:rPr>
        <w:t xml:space="preserve">l’aide </w:t>
      </w:r>
      <w:r w:rsidRPr="00C16F5E">
        <w:rPr>
          <w:rFonts w:asciiTheme="majorBidi" w:hAnsiTheme="majorBidi" w:cstheme="majorBidi"/>
          <w:color w:val="000000"/>
          <w:sz w:val="24"/>
          <w:szCs w:val="24"/>
        </w:rPr>
        <w:t xml:space="preserve">des corpus numériques. Nous expliquerons alors </w:t>
      </w:r>
      <w:r w:rsidRPr="00C16F5E">
        <w:rPr>
          <w:rFonts w:asciiTheme="majorBidi" w:eastAsia="TimesNewRomanPSMT" w:hAnsiTheme="majorBidi" w:cstheme="majorBidi"/>
          <w:color w:val="000000"/>
          <w:sz w:val="24"/>
          <w:szCs w:val="24"/>
        </w:rPr>
        <w:t xml:space="preserve">l’intérêt d’utiliser </w:t>
      </w:r>
      <w:r w:rsidRPr="00C16F5E">
        <w:rPr>
          <w:rFonts w:asciiTheme="majorBidi" w:hAnsiTheme="majorBidi" w:cstheme="majorBidi"/>
          <w:color w:val="000000"/>
          <w:sz w:val="24"/>
          <w:szCs w:val="24"/>
        </w:rPr>
        <w:t xml:space="preserve">de telles ressources relevant des méga-données pour rédiger des articles de recherche pour des non-natifs. Ainsi sera défendu le principe </w:t>
      </w:r>
      <w:r w:rsidRPr="00C16F5E">
        <w:rPr>
          <w:rFonts w:asciiTheme="majorBidi" w:eastAsia="TimesNewRomanPSMT" w:hAnsiTheme="majorBidi" w:cstheme="majorBidi"/>
          <w:color w:val="000000"/>
          <w:sz w:val="24"/>
          <w:szCs w:val="24"/>
        </w:rPr>
        <w:t>d’un</w:t>
      </w:r>
      <w:r w:rsidRPr="00C16F5E">
        <w:rPr>
          <w:rFonts w:asciiTheme="majorBidi" w:hAnsiTheme="majorBidi" w:cstheme="majorBidi"/>
          <w:color w:val="000000"/>
          <w:sz w:val="24"/>
          <w:szCs w:val="24"/>
        </w:rPr>
        <w:t xml:space="preserve">e formation, centrée sur les représentations du genre et les caractérisations de </w:t>
      </w:r>
      <w:r w:rsidRPr="00C16F5E">
        <w:rPr>
          <w:rFonts w:asciiTheme="majorBidi" w:eastAsia="TimesNewRomanPSMT" w:hAnsiTheme="majorBidi" w:cstheme="majorBidi"/>
          <w:color w:val="000000"/>
          <w:sz w:val="24"/>
          <w:szCs w:val="24"/>
        </w:rPr>
        <w:t xml:space="preserve">l’article </w:t>
      </w:r>
      <w:r w:rsidRPr="00C16F5E">
        <w:rPr>
          <w:rFonts w:asciiTheme="majorBidi" w:hAnsiTheme="majorBidi" w:cstheme="majorBidi"/>
          <w:color w:val="000000"/>
          <w:sz w:val="24"/>
          <w:szCs w:val="24"/>
        </w:rPr>
        <w:t>de recherche mal connu des étudiants en classe de FLE.</w:t>
      </w:r>
    </w:p>
    <w:p w:rsidR="00C16F5E" w:rsidRPr="00C16F5E" w:rsidRDefault="00C16F5E" w:rsidP="00C16F5E">
      <w:pPr>
        <w:autoSpaceDE w:val="0"/>
        <w:autoSpaceDN w:val="0"/>
        <w:adjustRightInd w:val="0"/>
        <w:spacing w:after="0" w:line="240" w:lineRule="auto"/>
        <w:rPr>
          <w:rFonts w:asciiTheme="majorBidi" w:eastAsia="TimesNewRomanPSMT" w:hAnsiTheme="majorBidi" w:cstheme="majorBidi"/>
          <w:color w:val="000000"/>
          <w:sz w:val="24"/>
          <w:szCs w:val="24"/>
        </w:rPr>
      </w:pPr>
      <w:r w:rsidRPr="00C16F5E">
        <w:rPr>
          <w:rFonts w:asciiTheme="majorBidi" w:hAnsiTheme="majorBidi" w:cstheme="majorBidi"/>
          <w:color w:val="000000"/>
          <w:sz w:val="24"/>
          <w:szCs w:val="24"/>
        </w:rPr>
        <w:t xml:space="preserve">Un questionnaire plus précis sur les besoins de formation à la rédaction scientifique permettra de cibler certaines difficultés pour pouvoir aider efficacement nos apprenants ; étape ultime qui précèdera </w:t>
      </w:r>
      <w:r w:rsidRPr="00C16F5E">
        <w:rPr>
          <w:rFonts w:asciiTheme="majorBidi" w:eastAsia="TimesNewRomanPSMT" w:hAnsiTheme="majorBidi" w:cstheme="majorBidi"/>
          <w:color w:val="000000"/>
          <w:sz w:val="24"/>
          <w:szCs w:val="24"/>
        </w:rPr>
        <w:t xml:space="preserve">l’apprentissage </w:t>
      </w:r>
      <w:r w:rsidRPr="00C16F5E">
        <w:rPr>
          <w:rFonts w:asciiTheme="majorBidi" w:hAnsiTheme="majorBidi" w:cstheme="majorBidi"/>
          <w:color w:val="000000"/>
          <w:sz w:val="24"/>
          <w:szCs w:val="24"/>
        </w:rPr>
        <w:t xml:space="preserve">au travers </w:t>
      </w:r>
      <w:r w:rsidRPr="00C16F5E">
        <w:rPr>
          <w:rFonts w:asciiTheme="majorBidi" w:eastAsia="TimesNewRomanPSMT" w:hAnsiTheme="majorBidi" w:cstheme="majorBidi"/>
          <w:color w:val="000000"/>
          <w:sz w:val="24"/>
          <w:szCs w:val="24"/>
        </w:rPr>
        <w:t xml:space="preserve">d’activités </w:t>
      </w:r>
      <w:r w:rsidRPr="00C16F5E">
        <w:rPr>
          <w:rFonts w:asciiTheme="majorBidi" w:hAnsiTheme="majorBidi" w:cstheme="majorBidi"/>
          <w:color w:val="000000"/>
          <w:sz w:val="24"/>
          <w:szCs w:val="24"/>
        </w:rPr>
        <w:t xml:space="preserve">pédagogiques portant sur la compréhension et la rédaction de </w:t>
      </w:r>
      <w:r w:rsidRPr="00C16F5E">
        <w:rPr>
          <w:rFonts w:asciiTheme="majorBidi" w:eastAsia="TimesNewRomanPSMT" w:hAnsiTheme="majorBidi" w:cstheme="majorBidi"/>
          <w:color w:val="000000"/>
          <w:sz w:val="24"/>
          <w:szCs w:val="24"/>
        </w:rPr>
        <w:t xml:space="preserve">l’article </w:t>
      </w:r>
      <w:r w:rsidRPr="00C16F5E">
        <w:rPr>
          <w:rFonts w:asciiTheme="majorBidi" w:hAnsiTheme="majorBidi" w:cstheme="majorBidi"/>
          <w:color w:val="000000"/>
          <w:sz w:val="24"/>
          <w:szCs w:val="24"/>
        </w:rPr>
        <w:t xml:space="preserve">de recherche en tant que genre représentatif ; ces activités seront envisagées dans la variation disciplinaire. Nous proposons des pistes didactiques, à adapter, bien entendu en fonctions des niveaux des apprenants et des pratiques disciplinaires. Les données expérimentales montrent que la prise en compte en didactique des langues de la réalité des besoins de formation </w:t>
      </w:r>
      <w:r w:rsidRPr="00C16F5E">
        <w:rPr>
          <w:rFonts w:asciiTheme="majorBidi" w:eastAsia="TimesNewRomanPSMT" w:hAnsiTheme="majorBidi" w:cstheme="majorBidi"/>
          <w:color w:val="000000"/>
          <w:sz w:val="24"/>
          <w:szCs w:val="24"/>
        </w:rPr>
        <w:t>de l’</w:t>
      </w:r>
      <w:r w:rsidRPr="00C16F5E">
        <w:rPr>
          <w:rFonts w:asciiTheme="majorBidi" w:hAnsiTheme="majorBidi" w:cstheme="majorBidi"/>
          <w:color w:val="000000"/>
          <w:sz w:val="24"/>
          <w:szCs w:val="24"/>
        </w:rPr>
        <w:t xml:space="preserve">apprenant ne peut que contribuer à </w:t>
      </w:r>
      <w:r w:rsidRPr="00C16F5E">
        <w:rPr>
          <w:rFonts w:asciiTheme="majorBidi" w:eastAsia="TimesNewRomanPSMT" w:hAnsiTheme="majorBidi" w:cstheme="majorBidi"/>
          <w:color w:val="000000"/>
          <w:sz w:val="24"/>
          <w:szCs w:val="24"/>
        </w:rPr>
        <w:t>l’amélioration de l’enseignement/apprentissage de l’écrit scientifique en classe de FLE.</w:t>
      </w:r>
    </w:p>
    <w:p w:rsidR="00C16F5E" w:rsidRPr="00C16F5E" w:rsidRDefault="00C16F5E" w:rsidP="00C16F5E">
      <w:pPr>
        <w:autoSpaceDE w:val="0"/>
        <w:autoSpaceDN w:val="0"/>
        <w:adjustRightInd w:val="0"/>
        <w:spacing w:after="0" w:line="240" w:lineRule="auto"/>
        <w:rPr>
          <w:rFonts w:asciiTheme="majorBidi" w:hAnsiTheme="majorBidi" w:cstheme="majorBidi"/>
          <w:color w:val="000000"/>
          <w:sz w:val="24"/>
          <w:szCs w:val="24"/>
        </w:rPr>
      </w:pPr>
      <w:r w:rsidRPr="00C16F5E">
        <w:rPr>
          <w:rFonts w:asciiTheme="majorBidi" w:hAnsiTheme="majorBidi" w:cstheme="majorBidi"/>
          <w:color w:val="000000"/>
          <w:sz w:val="24"/>
          <w:szCs w:val="24"/>
        </w:rPr>
        <w:t>C'est dans cette perspective que s'oriente ce présent travail consacré aux difficultés face au discours scientifique. Cette recherche sera ainsi l'occasion d'exposer quelques pistes</w:t>
      </w:r>
    </w:p>
    <w:p w:rsidR="00C16F5E" w:rsidRDefault="00C16F5E" w:rsidP="00C16F5E">
      <w:pPr>
        <w:autoSpaceDE w:val="0"/>
        <w:autoSpaceDN w:val="0"/>
        <w:adjustRightInd w:val="0"/>
        <w:spacing w:after="0" w:line="240" w:lineRule="auto"/>
        <w:rPr>
          <w:rFonts w:asciiTheme="majorBidi" w:hAnsiTheme="majorBidi" w:cstheme="majorBidi"/>
          <w:color w:val="000000"/>
          <w:sz w:val="24"/>
          <w:szCs w:val="24"/>
        </w:rPr>
      </w:pPr>
      <w:r w:rsidRPr="00C16F5E">
        <w:rPr>
          <w:rFonts w:asciiTheme="majorBidi" w:hAnsiTheme="majorBidi" w:cstheme="majorBidi"/>
          <w:color w:val="000000"/>
          <w:sz w:val="24"/>
          <w:szCs w:val="24"/>
        </w:rPr>
        <w:t>d'interventions, reflétant notamment l'importance de concevoir des adaptations variées qui s'ajustent aux différents niveaux de compétence des apprenants.</w:t>
      </w:r>
    </w:p>
    <w:p w:rsidR="00C16F5E" w:rsidRPr="00C16F5E" w:rsidRDefault="00C16F5E" w:rsidP="00C16F5E">
      <w:pPr>
        <w:autoSpaceDE w:val="0"/>
        <w:autoSpaceDN w:val="0"/>
        <w:adjustRightInd w:val="0"/>
        <w:spacing w:after="0" w:line="240" w:lineRule="auto"/>
        <w:rPr>
          <w:rFonts w:asciiTheme="majorBidi" w:hAnsiTheme="majorBidi" w:cstheme="majorBidi"/>
          <w:color w:val="000000"/>
          <w:sz w:val="24"/>
          <w:szCs w:val="24"/>
        </w:rPr>
      </w:pPr>
    </w:p>
    <w:p w:rsidR="00C16F5E" w:rsidRDefault="00C16F5E" w:rsidP="00C16F5E">
      <w:pPr>
        <w:autoSpaceDE w:val="0"/>
        <w:autoSpaceDN w:val="0"/>
        <w:adjustRightInd w:val="0"/>
        <w:spacing w:after="0" w:line="240" w:lineRule="auto"/>
        <w:rPr>
          <w:rFonts w:asciiTheme="majorBidi" w:eastAsia="TimesNewRomanPSMT" w:hAnsiTheme="majorBidi" w:cstheme="majorBidi"/>
          <w:b/>
          <w:bCs/>
          <w:color w:val="000000"/>
          <w:sz w:val="24"/>
          <w:szCs w:val="24"/>
        </w:rPr>
      </w:pPr>
      <w:r w:rsidRPr="00C16F5E">
        <w:rPr>
          <w:rFonts w:asciiTheme="majorBidi" w:hAnsiTheme="majorBidi" w:cstheme="majorBidi"/>
          <w:b/>
          <w:bCs/>
          <w:color w:val="000000"/>
          <w:sz w:val="24"/>
          <w:szCs w:val="24"/>
        </w:rPr>
        <w:t xml:space="preserve">Mots clés : Écrit scientifique, activités Pédagogiques, plateforme, technologies de </w:t>
      </w:r>
      <w:r w:rsidRPr="00C16F5E">
        <w:rPr>
          <w:rFonts w:asciiTheme="majorBidi" w:eastAsia="TimesNewRomanPSMT" w:hAnsiTheme="majorBidi" w:cstheme="majorBidi"/>
          <w:b/>
          <w:bCs/>
          <w:color w:val="000000"/>
          <w:sz w:val="24"/>
          <w:szCs w:val="24"/>
        </w:rPr>
        <w:t>l’information et de la communication pour l’enseignement (tice), enseignement /apprentissage</w:t>
      </w:r>
    </w:p>
    <w:p w:rsidR="00C16F5E" w:rsidRPr="00C16F5E" w:rsidRDefault="00C16F5E" w:rsidP="00C16F5E">
      <w:pPr>
        <w:autoSpaceDE w:val="0"/>
        <w:autoSpaceDN w:val="0"/>
        <w:adjustRightInd w:val="0"/>
        <w:spacing w:after="0" w:line="240" w:lineRule="auto"/>
        <w:rPr>
          <w:rFonts w:asciiTheme="majorBidi" w:eastAsia="TimesNewRomanPSMT" w:hAnsiTheme="majorBidi" w:cstheme="majorBidi"/>
          <w:b/>
          <w:bCs/>
          <w:color w:val="000000"/>
          <w:sz w:val="24"/>
          <w:szCs w:val="24"/>
        </w:rPr>
      </w:pPr>
    </w:p>
    <w:p w:rsidR="00C16F5E" w:rsidRDefault="00C16F5E" w:rsidP="00C16F5E">
      <w:pPr>
        <w:autoSpaceDE w:val="0"/>
        <w:autoSpaceDN w:val="0"/>
        <w:adjustRightInd w:val="0"/>
        <w:spacing w:after="0" w:line="240" w:lineRule="auto"/>
        <w:rPr>
          <w:rFonts w:asciiTheme="majorBidi" w:hAnsiTheme="majorBidi" w:cstheme="majorBidi"/>
          <w:b/>
          <w:bCs/>
          <w:color w:val="000000"/>
          <w:sz w:val="24"/>
          <w:szCs w:val="24"/>
        </w:rPr>
      </w:pPr>
      <w:r w:rsidRPr="00C16F5E">
        <w:rPr>
          <w:rFonts w:asciiTheme="majorBidi" w:hAnsiTheme="majorBidi" w:cstheme="majorBidi"/>
          <w:b/>
          <w:bCs/>
          <w:color w:val="000000"/>
          <w:sz w:val="24"/>
          <w:szCs w:val="24"/>
        </w:rPr>
        <w:t>Abstract</w:t>
      </w:r>
    </w:p>
    <w:p w:rsidR="00C16F5E" w:rsidRPr="00C16F5E" w:rsidRDefault="00C16F5E" w:rsidP="00C16F5E">
      <w:pPr>
        <w:autoSpaceDE w:val="0"/>
        <w:autoSpaceDN w:val="0"/>
        <w:adjustRightInd w:val="0"/>
        <w:spacing w:after="0" w:line="240" w:lineRule="auto"/>
        <w:rPr>
          <w:rFonts w:asciiTheme="majorBidi" w:hAnsiTheme="majorBidi" w:cstheme="majorBidi"/>
          <w:b/>
          <w:bCs/>
          <w:color w:val="000000"/>
          <w:sz w:val="24"/>
          <w:szCs w:val="24"/>
        </w:rPr>
      </w:pPr>
    </w:p>
    <w:p w:rsidR="00C16F5E" w:rsidRPr="00C16F5E" w:rsidRDefault="00C16F5E" w:rsidP="00C16F5E">
      <w:pPr>
        <w:autoSpaceDE w:val="0"/>
        <w:autoSpaceDN w:val="0"/>
        <w:adjustRightInd w:val="0"/>
        <w:spacing w:after="0" w:line="240" w:lineRule="auto"/>
        <w:rPr>
          <w:rFonts w:asciiTheme="majorBidi" w:hAnsiTheme="majorBidi" w:cstheme="majorBidi"/>
          <w:color w:val="000000"/>
          <w:sz w:val="24"/>
          <w:szCs w:val="24"/>
        </w:rPr>
      </w:pPr>
      <w:r w:rsidRPr="00C16F5E">
        <w:rPr>
          <w:rFonts w:asciiTheme="majorBidi" w:hAnsiTheme="majorBidi" w:cstheme="majorBidi"/>
          <w:color w:val="000000"/>
          <w:sz w:val="24"/>
          <w:szCs w:val="24"/>
        </w:rPr>
        <w:t>The research presented in this thesis aims to propose activities related to the writing of the research article type by Learning about Corpus (ASC) and much more as object of a contextualized learning by entering the field university literacies that question the practice of writing at the university.</w:t>
      </w:r>
    </w:p>
    <w:p w:rsidR="00C16F5E" w:rsidRPr="00C16F5E" w:rsidRDefault="00C16F5E" w:rsidP="00C16F5E">
      <w:pPr>
        <w:autoSpaceDE w:val="0"/>
        <w:autoSpaceDN w:val="0"/>
        <w:adjustRightInd w:val="0"/>
        <w:spacing w:after="0" w:line="240" w:lineRule="auto"/>
        <w:rPr>
          <w:rFonts w:asciiTheme="majorBidi" w:hAnsiTheme="majorBidi" w:cstheme="majorBidi"/>
          <w:color w:val="000000"/>
          <w:sz w:val="24"/>
          <w:szCs w:val="24"/>
        </w:rPr>
      </w:pPr>
      <w:r w:rsidRPr="00C16F5E">
        <w:rPr>
          <w:rFonts w:asciiTheme="majorBidi" w:hAnsiTheme="majorBidi" w:cstheme="majorBidi"/>
          <w:color w:val="000000"/>
          <w:sz w:val="24"/>
          <w:szCs w:val="24"/>
        </w:rPr>
        <w:t>As part of this thesis, we propose a reflection and some ways to move from theory to practice by placing ourselves in the line of teacher-researchers pioneers in the field and that we will find regularly cited in this research. This work was developed in a framework based on the contributions of experimental research based on the rhetorical approach of scientific discourse, but also discourse analysis and pragmatics that can contribute to it, and shed light on cognitive issues of the scientific writing in relation to its discursive characteristics.</w:t>
      </w:r>
    </w:p>
    <w:p w:rsidR="00C16F5E" w:rsidRPr="00C16F5E" w:rsidRDefault="00C16F5E" w:rsidP="00C16F5E">
      <w:pPr>
        <w:autoSpaceDE w:val="0"/>
        <w:autoSpaceDN w:val="0"/>
        <w:adjustRightInd w:val="0"/>
        <w:spacing w:after="0" w:line="240" w:lineRule="auto"/>
        <w:rPr>
          <w:rFonts w:asciiTheme="majorBidi" w:hAnsiTheme="majorBidi" w:cstheme="majorBidi"/>
          <w:color w:val="000000"/>
          <w:sz w:val="24"/>
          <w:szCs w:val="24"/>
        </w:rPr>
      </w:pPr>
      <w:r w:rsidRPr="00C16F5E">
        <w:rPr>
          <w:rFonts w:asciiTheme="majorBidi" w:hAnsiTheme="majorBidi" w:cstheme="majorBidi"/>
          <w:color w:val="000000"/>
          <w:sz w:val="24"/>
          <w:szCs w:val="24"/>
        </w:rPr>
        <w:lastRenderedPageBreak/>
        <w:t>The study is based on the hypothesis that the complexity of the structure of scientific communication, and more specifically that of the scientific journal article, leads to difficulties of comprehension and writing in non-native students with uncertain mastery. of this kind of speech.</w:t>
      </w:r>
    </w:p>
    <w:p w:rsidR="00C16F5E" w:rsidRPr="00C16F5E" w:rsidRDefault="00C16F5E" w:rsidP="00C16F5E">
      <w:pPr>
        <w:autoSpaceDE w:val="0"/>
        <w:autoSpaceDN w:val="0"/>
        <w:adjustRightInd w:val="0"/>
        <w:spacing w:after="0" w:line="240" w:lineRule="auto"/>
        <w:rPr>
          <w:rFonts w:asciiTheme="majorBidi" w:hAnsiTheme="majorBidi" w:cstheme="majorBidi"/>
          <w:color w:val="000000"/>
          <w:sz w:val="24"/>
          <w:szCs w:val="24"/>
        </w:rPr>
      </w:pPr>
      <w:r w:rsidRPr="00C16F5E">
        <w:rPr>
          <w:rFonts w:asciiTheme="majorBidi" w:hAnsiTheme="majorBidi" w:cstheme="majorBidi"/>
          <w:color w:val="000000"/>
          <w:sz w:val="24"/>
          <w:szCs w:val="24"/>
        </w:rPr>
        <w:t>We first propose a focus on the scientific discourse and in particular the article of research before considering the contributions of this one in a project of accompaniment of the students in their discovery of the scientific writing. In this work, we focus on teaching and learning the research article as a scientific genre using digital corpora. We will then explain the interest of using such mega-data resources for writing research articles for non-native speakers. Thus will be defended the principle of a training, centred on the representations of the genre and its poorly known characterizations of the students in FLE class.</w:t>
      </w:r>
    </w:p>
    <w:p w:rsidR="00C16F5E" w:rsidRPr="00C16F5E" w:rsidRDefault="00C16F5E" w:rsidP="00C16F5E">
      <w:pPr>
        <w:autoSpaceDE w:val="0"/>
        <w:autoSpaceDN w:val="0"/>
        <w:adjustRightInd w:val="0"/>
        <w:spacing w:after="0" w:line="240" w:lineRule="auto"/>
        <w:rPr>
          <w:rFonts w:asciiTheme="majorBidi" w:hAnsiTheme="majorBidi" w:cstheme="majorBidi"/>
          <w:color w:val="000000"/>
          <w:sz w:val="24"/>
          <w:szCs w:val="24"/>
        </w:rPr>
      </w:pPr>
      <w:r w:rsidRPr="00C16F5E">
        <w:rPr>
          <w:rFonts w:asciiTheme="majorBidi" w:hAnsiTheme="majorBidi" w:cstheme="majorBidi"/>
          <w:color w:val="000000"/>
          <w:sz w:val="24"/>
          <w:szCs w:val="24"/>
        </w:rPr>
        <w:t>A more specific questionnaire on the need for training in science writing has identified some of the challenges of effectively helping our learners; final step that will precede learning</w:t>
      </w:r>
    </w:p>
    <w:p w:rsidR="00C16F5E" w:rsidRPr="00C16F5E" w:rsidRDefault="00C16F5E" w:rsidP="00C16F5E">
      <w:pPr>
        <w:autoSpaceDE w:val="0"/>
        <w:autoSpaceDN w:val="0"/>
        <w:adjustRightInd w:val="0"/>
        <w:spacing w:after="0" w:line="240" w:lineRule="auto"/>
        <w:rPr>
          <w:rFonts w:asciiTheme="majorBidi" w:hAnsiTheme="majorBidi" w:cstheme="majorBidi"/>
          <w:color w:val="000000"/>
          <w:sz w:val="24"/>
          <w:szCs w:val="24"/>
        </w:rPr>
      </w:pPr>
      <w:r w:rsidRPr="00C16F5E">
        <w:rPr>
          <w:rFonts w:asciiTheme="majorBidi" w:hAnsiTheme="majorBidi" w:cstheme="majorBidi"/>
          <w:color w:val="000000"/>
          <w:sz w:val="24"/>
          <w:szCs w:val="24"/>
        </w:rPr>
        <w:t>through educational activities related to understanding and writing the research article as a representative genre of scientific discourse.</w:t>
      </w:r>
    </w:p>
    <w:p w:rsidR="00C16F5E" w:rsidRPr="00C16F5E" w:rsidRDefault="00C16F5E" w:rsidP="00C16F5E">
      <w:pPr>
        <w:autoSpaceDE w:val="0"/>
        <w:autoSpaceDN w:val="0"/>
        <w:adjustRightInd w:val="0"/>
        <w:spacing w:after="0" w:line="240" w:lineRule="auto"/>
        <w:rPr>
          <w:rFonts w:asciiTheme="majorBidi" w:hAnsiTheme="majorBidi" w:cstheme="majorBidi"/>
          <w:color w:val="000000"/>
          <w:sz w:val="24"/>
          <w:szCs w:val="24"/>
        </w:rPr>
      </w:pPr>
      <w:r w:rsidRPr="00C16F5E">
        <w:rPr>
          <w:rFonts w:asciiTheme="majorBidi" w:hAnsiTheme="majorBidi" w:cstheme="majorBidi"/>
          <w:color w:val="000000"/>
          <w:sz w:val="24"/>
          <w:szCs w:val="24"/>
        </w:rPr>
        <w:t>We propose didactic tracks, to adapt, of course according to the levels of the learners. Experimental data show that taking into account the realities of learner training needs in didactics of languages can only contribute to the improvement of teaching / learning in a classroom.</w:t>
      </w:r>
    </w:p>
    <w:p w:rsidR="00C16F5E" w:rsidRDefault="00C16F5E" w:rsidP="00C16F5E">
      <w:pPr>
        <w:autoSpaceDE w:val="0"/>
        <w:autoSpaceDN w:val="0"/>
        <w:adjustRightInd w:val="0"/>
        <w:spacing w:after="0" w:line="240" w:lineRule="auto"/>
        <w:rPr>
          <w:rFonts w:asciiTheme="majorBidi" w:hAnsiTheme="majorBidi" w:cstheme="majorBidi"/>
          <w:color w:val="000000"/>
          <w:sz w:val="24"/>
          <w:szCs w:val="24"/>
        </w:rPr>
      </w:pPr>
      <w:r w:rsidRPr="00C16F5E">
        <w:rPr>
          <w:rFonts w:asciiTheme="majorBidi" w:hAnsiTheme="majorBidi" w:cstheme="majorBidi"/>
          <w:color w:val="000000"/>
          <w:sz w:val="24"/>
          <w:szCs w:val="24"/>
        </w:rPr>
        <w:t>It is in this perspective that this present work focuses on the difficulties of scientific discourse. This research will thus be an opportunity to present some avenues of intervention, reflecting in particular the importance of designing varied adaptations that adjust to the different levels of competence of learners.</w:t>
      </w:r>
    </w:p>
    <w:p w:rsidR="00C16F5E" w:rsidRPr="00C16F5E" w:rsidRDefault="00C16F5E" w:rsidP="00C16F5E">
      <w:pPr>
        <w:autoSpaceDE w:val="0"/>
        <w:autoSpaceDN w:val="0"/>
        <w:adjustRightInd w:val="0"/>
        <w:spacing w:after="0" w:line="240" w:lineRule="auto"/>
        <w:rPr>
          <w:rFonts w:asciiTheme="majorBidi" w:hAnsiTheme="majorBidi" w:cstheme="majorBidi"/>
          <w:color w:val="000000"/>
          <w:sz w:val="24"/>
          <w:szCs w:val="24"/>
        </w:rPr>
      </w:pPr>
    </w:p>
    <w:p w:rsidR="00C16F5E" w:rsidRDefault="00C16F5E" w:rsidP="00C16F5E">
      <w:pPr>
        <w:autoSpaceDE w:val="0"/>
        <w:autoSpaceDN w:val="0"/>
        <w:adjustRightInd w:val="0"/>
        <w:spacing w:after="0" w:line="240" w:lineRule="auto"/>
        <w:rPr>
          <w:rFonts w:asciiTheme="majorBidi" w:hAnsiTheme="majorBidi" w:cstheme="majorBidi"/>
          <w:b/>
          <w:bCs/>
          <w:color w:val="000000"/>
          <w:sz w:val="24"/>
          <w:szCs w:val="24"/>
        </w:rPr>
      </w:pPr>
      <w:r w:rsidRPr="00C16F5E">
        <w:rPr>
          <w:rFonts w:asciiTheme="majorBidi" w:hAnsiTheme="majorBidi" w:cstheme="majorBidi"/>
          <w:b/>
          <w:bCs/>
          <w:color w:val="000000"/>
          <w:sz w:val="24"/>
          <w:szCs w:val="24"/>
        </w:rPr>
        <w:t>Key words: Scientific writing, educational activities, platform, information and communication technologies for education (tice), teaching / learning</w:t>
      </w:r>
    </w:p>
    <w:p w:rsidR="00C16F5E" w:rsidRPr="00C16F5E" w:rsidRDefault="00C16F5E" w:rsidP="00C16F5E">
      <w:pPr>
        <w:autoSpaceDE w:val="0"/>
        <w:autoSpaceDN w:val="0"/>
        <w:adjustRightInd w:val="0"/>
        <w:spacing w:after="0" w:line="240" w:lineRule="auto"/>
        <w:rPr>
          <w:rFonts w:asciiTheme="majorBidi" w:hAnsiTheme="majorBidi" w:cstheme="majorBidi"/>
          <w:b/>
          <w:bCs/>
          <w:color w:val="000000"/>
          <w:sz w:val="24"/>
          <w:szCs w:val="24"/>
        </w:rPr>
      </w:pPr>
    </w:p>
    <w:p w:rsidR="00C16F5E" w:rsidRPr="00C16F5E" w:rsidRDefault="00C16F5E" w:rsidP="00C16F5E">
      <w:pPr>
        <w:autoSpaceDE w:val="0"/>
        <w:autoSpaceDN w:val="0"/>
        <w:bidi/>
        <w:adjustRightInd w:val="0"/>
        <w:spacing w:after="0" w:line="240" w:lineRule="auto"/>
        <w:rPr>
          <w:rFonts w:asciiTheme="majorBidi" w:hAnsiTheme="majorBidi" w:cstheme="majorBidi"/>
          <w:b/>
          <w:bCs/>
          <w:color w:val="000000"/>
          <w:sz w:val="24"/>
          <w:szCs w:val="24"/>
        </w:rPr>
      </w:pPr>
      <w:r w:rsidRPr="00C16F5E">
        <w:rPr>
          <w:rFonts w:asciiTheme="majorBidi" w:hAnsiTheme="majorBidi" w:cstheme="majorBidi"/>
          <w:b/>
          <w:bCs/>
          <w:color w:val="000000"/>
          <w:sz w:val="24"/>
          <w:szCs w:val="24"/>
          <w:rtl/>
        </w:rPr>
        <w:t>الملخص</w:t>
      </w:r>
    </w:p>
    <w:p w:rsidR="00C16F5E" w:rsidRDefault="00C16F5E" w:rsidP="00C16F5E">
      <w:pPr>
        <w:autoSpaceDE w:val="0"/>
        <w:autoSpaceDN w:val="0"/>
        <w:bidi/>
        <w:adjustRightInd w:val="0"/>
        <w:spacing w:after="0" w:line="240" w:lineRule="auto"/>
        <w:rPr>
          <w:rFonts w:ascii="TimesNewRomanPSMT" w:eastAsia="TimesNewRomanPSMT" w:hAnsi="Times New Roman" w:cs="TimesNewRomanPSMT"/>
          <w:color w:val="000000"/>
          <w:sz w:val="24"/>
          <w:szCs w:val="24"/>
        </w:rPr>
      </w:pPr>
      <w:r>
        <w:rPr>
          <w:rFonts w:ascii="TimesNewRomanPSMT" w:eastAsia="TimesNewRomanPSMT" w:hAnsi="Times New Roman" w:cs="Times New Roman" w:hint="eastAsia"/>
          <w:color w:val="000000"/>
          <w:sz w:val="24"/>
          <w:szCs w:val="24"/>
          <w:rtl/>
        </w:rPr>
        <w:t>يهدف</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البحث</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المقدم</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في</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هذه</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الرسالة</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إلى</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اقتراح</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مجموعة</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أنشطة</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المتعلقة</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بكتابة</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نوع</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المقال</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العلمي</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بواسطة</w:t>
      </w:r>
    </w:p>
    <w:p w:rsidR="00C16F5E" w:rsidRDefault="00C16F5E" w:rsidP="00C16F5E">
      <w:pPr>
        <w:autoSpaceDE w:val="0"/>
        <w:autoSpaceDN w:val="0"/>
        <w:bidi/>
        <w:adjustRightInd w:val="0"/>
        <w:spacing w:after="0" w:line="240" w:lineRule="auto"/>
        <w:rPr>
          <w:rFonts w:ascii="TimesNewRomanPSMT" w:eastAsia="TimesNewRomanPSMT" w:hAnsi="Times New Roman" w:cs="TimesNewRomanPSMT"/>
          <w:color w:val="000000"/>
          <w:sz w:val="24"/>
          <w:szCs w:val="24"/>
        </w:rPr>
      </w:pPr>
      <w:r>
        <w:rPr>
          <w:rFonts w:ascii="TimesNewRomanPSMT" w:eastAsia="TimesNewRomanPSMT" w:hAnsi="Times New Roman" w:cs="Times New Roman" w:hint="eastAsia"/>
          <w:color w:val="000000"/>
          <w:sz w:val="24"/>
          <w:szCs w:val="24"/>
          <w:rtl/>
        </w:rPr>
        <w:t>التدريس</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بالمدونة</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وخاصة</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كتدريس</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سياقي</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عن</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طريق</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الدخول</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إل</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ى</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مجال</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القراءة</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والكتابة</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الاكادمية</w:t>
      </w:r>
      <w:r>
        <w:rPr>
          <w:rFonts w:ascii="TimesNewRomanPSMT" w:eastAsia="TimesNewRomanPSMT" w:hAnsi="Times New Roman" w:cs="TimesNewRomanPSMT"/>
          <w:color w:val="000000"/>
          <w:sz w:val="24"/>
          <w:szCs w:val="24"/>
        </w:rPr>
        <w:t xml:space="preserve"> .</w:t>
      </w:r>
    </w:p>
    <w:p w:rsidR="00C16F5E" w:rsidRDefault="00C16F5E" w:rsidP="00C16F5E">
      <w:pPr>
        <w:autoSpaceDE w:val="0"/>
        <w:autoSpaceDN w:val="0"/>
        <w:bidi/>
        <w:adjustRightInd w:val="0"/>
        <w:spacing w:after="0" w:line="240" w:lineRule="auto"/>
        <w:rPr>
          <w:rFonts w:ascii="TimesNewRomanPSMT" w:eastAsia="TimesNewRomanPSMT" w:hAnsi="Times New Roman" w:cs="TimesNewRomanPSMT"/>
          <w:color w:val="000000"/>
          <w:sz w:val="24"/>
          <w:szCs w:val="24"/>
        </w:rPr>
      </w:pPr>
      <w:r>
        <w:rPr>
          <w:rFonts w:ascii="TimesNewRomanPSMT" w:eastAsia="TimesNewRomanPSMT" w:hAnsi="Times New Roman" w:cs="Times New Roman" w:hint="eastAsia"/>
          <w:color w:val="000000"/>
          <w:sz w:val="24"/>
          <w:szCs w:val="24"/>
          <w:rtl/>
        </w:rPr>
        <w:t>و</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في</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إطار</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هده</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الرسالة</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نقترح</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بعض</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الطرق</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للانتقال</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من</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النظرية</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إلى</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التطبيق</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من</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خلال</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أعمال</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الباحثين</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في</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هداالمجال</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والتي</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سنستشهد</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بها</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بانتظام</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في</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هذا</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البحث</w:t>
      </w:r>
      <w:r>
        <w:rPr>
          <w:rFonts w:ascii="TimesNewRomanPSMT" w:eastAsia="TimesNewRomanPSMT" w:hAnsi="Times New Roman" w:cs="TimesNewRomanPSMT"/>
          <w:color w:val="000000"/>
          <w:sz w:val="24"/>
          <w:szCs w:val="24"/>
        </w:rPr>
        <w:t>.</w:t>
      </w:r>
      <w:r>
        <w:rPr>
          <w:rFonts w:ascii="TimesNewRomanPSMT" w:eastAsia="TimesNewRomanPSMT" w:hAnsi="Times New Roman" w:cs="Times New Roman" w:hint="eastAsia"/>
          <w:color w:val="000000"/>
          <w:sz w:val="24"/>
          <w:szCs w:val="24"/>
          <w:rtl/>
        </w:rPr>
        <w:t>لقد</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تم</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تطوير</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هذا</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العمل</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في</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إطار</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قائم</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على</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مساهمات</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البحوث</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التجريبية</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القائمة</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على</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النهج</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الخطابي</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للخطاب</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العلمي</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وكذلك</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تحليل</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الخطاب</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والبراغماتية</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يمكن</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أن</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تسهم</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في</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تسليط</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الضوء</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على</w:t>
      </w:r>
    </w:p>
    <w:p w:rsidR="00C16F5E" w:rsidRDefault="00C16F5E" w:rsidP="00C16F5E">
      <w:pPr>
        <w:autoSpaceDE w:val="0"/>
        <w:autoSpaceDN w:val="0"/>
        <w:bidi/>
        <w:adjustRightInd w:val="0"/>
        <w:spacing w:after="0" w:line="240" w:lineRule="auto"/>
        <w:rPr>
          <w:rFonts w:ascii="TimesNewRomanPSMT" w:eastAsia="TimesNewRomanPSMT" w:hAnsi="Times New Roman" w:cs="TimesNewRomanPSMT"/>
          <w:color w:val="000000"/>
          <w:sz w:val="24"/>
          <w:szCs w:val="24"/>
        </w:rPr>
      </w:pPr>
      <w:r>
        <w:rPr>
          <w:rFonts w:ascii="TimesNewRomanPSMT" w:eastAsia="TimesNewRomanPSMT" w:hAnsi="Times New Roman" w:cs="Times New Roman" w:hint="eastAsia"/>
          <w:color w:val="000000"/>
          <w:sz w:val="24"/>
          <w:szCs w:val="24"/>
          <w:rtl/>
        </w:rPr>
        <w:t>القضايا</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المعرفية</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والاجتماعية</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والتطبيق</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العملي</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للكتابة</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العلمية</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فيما</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يتعلق</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بخصائصها</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الخطابية</w:t>
      </w:r>
      <w:r>
        <w:rPr>
          <w:rFonts w:ascii="TimesNewRomanPSMT" w:eastAsia="TimesNewRomanPSMT" w:hAnsi="Times New Roman" w:cs="TimesNewRomanPSMT"/>
          <w:color w:val="000000"/>
          <w:sz w:val="24"/>
          <w:szCs w:val="24"/>
        </w:rPr>
        <w:t>.</w:t>
      </w:r>
      <w:r>
        <w:rPr>
          <w:rFonts w:ascii="TimesNewRomanPSMT" w:eastAsia="TimesNewRomanPSMT" w:hAnsi="Times New Roman" w:cs="Times New Roman" w:hint="eastAsia"/>
          <w:color w:val="000000"/>
          <w:sz w:val="24"/>
          <w:szCs w:val="24"/>
          <w:rtl/>
        </w:rPr>
        <w:t>هده</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المجلات</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يمكن</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ان</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تسهم</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في</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تسليط</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الضوء</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على</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القضايا</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المعرفية</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والاجتماعية</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والتطبيق</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العملي</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للكتابة</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العلمية</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فيما</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يتعلق</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بخصائصها</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الخطابية</w:t>
      </w:r>
      <w:r>
        <w:rPr>
          <w:rFonts w:ascii="TimesNewRomanPSMT" w:eastAsia="TimesNewRomanPSMT" w:hAnsi="Times New Roman" w:cs="TimesNewRomanPSMT"/>
          <w:color w:val="000000"/>
          <w:sz w:val="24"/>
          <w:szCs w:val="24"/>
        </w:rPr>
        <w:t>.</w:t>
      </w:r>
      <w:r>
        <w:rPr>
          <w:rFonts w:ascii="TimesNewRomanPSMT" w:eastAsia="TimesNewRomanPSMT" w:hAnsi="Times New Roman" w:cs="Times New Roman" w:hint="eastAsia"/>
          <w:color w:val="000000"/>
          <w:sz w:val="24"/>
          <w:szCs w:val="24"/>
          <w:rtl/>
        </w:rPr>
        <w:t>تستند</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هده</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الدراسة</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على</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الفرضية</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التالية</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أن</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تعقيد</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بنية</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النص</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العلمي</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وبشكل</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أكثر</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تحديد</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ا</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مقالة</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المجلة</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العلمية</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،تؤدي</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إلى</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صعوبات</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في</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الفهم</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والكتابة</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لدى</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الطلاب</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غير</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الأصليين</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الذين</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لديهم</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إتقان</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غير</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مؤكد</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لهذ</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ا</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النوع</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من</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الخطاب</w:t>
      </w:r>
      <w:r>
        <w:rPr>
          <w:rFonts w:ascii="TimesNewRomanPSMT" w:eastAsia="TimesNewRomanPSMT" w:hAnsi="Times New Roman" w:cs="TimesNewRomanPSMT"/>
          <w:color w:val="000000"/>
          <w:sz w:val="24"/>
          <w:szCs w:val="24"/>
        </w:rPr>
        <w:t>.</w:t>
      </w:r>
    </w:p>
    <w:p w:rsidR="00C16F5E" w:rsidRDefault="00C16F5E" w:rsidP="00C16F5E">
      <w:pPr>
        <w:autoSpaceDE w:val="0"/>
        <w:autoSpaceDN w:val="0"/>
        <w:bidi/>
        <w:adjustRightInd w:val="0"/>
        <w:spacing w:after="0" w:line="240" w:lineRule="auto"/>
        <w:rPr>
          <w:rFonts w:ascii="TimesNewRomanPSMT" w:eastAsia="TimesNewRomanPSMT" w:hAnsi="Times New Roman" w:cs="TimesNewRomanPSMT"/>
          <w:color w:val="000000"/>
          <w:sz w:val="24"/>
          <w:szCs w:val="24"/>
        </w:rPr>
      </w:pPr>
      <w:r>
        <w:rPr>
          <w:rFonts w:ascii="TimesNewRomanPSMT" w:eastAsia="TimesNewRomanPSMT" w:hAnsi="Times New Roman" w:cs="Times New Roman" w:hint="eastAsia"/>
          <w:color w:val="000000"/>
          <w:sz w:val="24"/>
          <w:szCs w:val="24"/>
          <w:rtl/>
        </w:rPr>
        <w:t>نقترح</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أولا</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التركيز</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على</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الخطاب</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العلمي</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وعلى</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وجه</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الخصوص</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مقال</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البحث</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قبل</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النظر</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في</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مساهمات</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هذا</w:t>
      </w:r>
    </w:p>
    <w:p w:rsidR="00C16F5E" w:rsidRDefault="00C16F5E" w:rsidP="00C16F5E">
      <w:pPr>
        <w:autoSpaceDE w:val="0"/>
        <w:autoSpaceDN w:val="0"/>
        <w:bidi/>
        <w:adjustRightInd w:val="0"/>
        <w:spacing w:after="0" w:line="240" w:lineRule="auto"/>
        <w:rPr>
          <w:rFonts w:ascii="TimesNewRomanPSMT" w:eastAsia="TimesNewRomanPSMT" w:hAnsi="Times New Roman" w:cs="TimesNewRomanPSMT"/>
          <w:color w:val="000000"/>
          <w:sz w:val="24"/>
          <w:szCs w:val="24"/>
        </w:rPr>
      </w:pPr>
      <w:r>
        <w:rPr>
          <w:rFonts w:ascii="TimesNewRomanPSMT" w:eastAsia="TimesNewRomanPSMT" w:hAnsi="Times New Roman" w:cs="Times New Roman" w:hint="eastAsia"/>
          <w:color w:val="000000"/>
          <w:sz w:val="24"/>
          <w:szCs w:val="24"/>
          <w:rtl/>
        </w:rPr>
        <w:t>المشروع</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في</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مرافقة</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الطلاب</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في</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اكتشافهم</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للكتابة</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العلمية،</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وفي</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هذا</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العمل،</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نركز</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على</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تدريس</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المقال</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العلمي</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وتعلمه</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كنوع</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علمي</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باستخدام</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المدونات</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الإلكتر</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ونية</w:t>
      </w:r>
      <w:r>
        <w:rPr>
          <w:rFonts w:ascii="TimesNewRomanPSMT" w:eastAsia="TimesNewRomanPSMT" w:hAnsi="Times New Roman" w:cs="TimesNewRomanPSMT"/>
          <w:color w:val="000000"/>
          <w:sz w:val="24"/>
          <w:szCs w:val="24"/>
        </w:rPr>
        <w:t xml:space="preserve"> </w:t>
      </w:r>
      <w:r>
        <w:rPr>
          <w:rFonts w:ascii="CourierNewPSMT" w:eastAsia="TimesNewRomanPSMT" w:hAnsi="CourierNewPSMT" w:cs="Times New Roman"/>
          <w:color w:val="000000"/>
          <w:sz w:val="24"/>
          <w:szCs w:val="24"/>
          <w:rtl/>
        </w:rPr>
        <w:t>في</w:t>
      </w:r>
      <w:r>
        <w:rPr>
          <w:rFonts w:ascii="CourierNewPSMT" w:eastAsia="TimesNewRomanPSMT" w:hAnsi="CourierNewPSMT" w:cs="CourierNewPSMT"/>
          <w:color w:val="000000"/>
          <w:sz w:val="24"/>
          <w:szCs w:val="24"/>
        </w:rPr>
        <w:t xml:space="preserve"> </w:t>
      </w:r>
      <w:r>
        <w:rPr>
          <w:rFonts w:ascii="TimesNewRomanPSMT" w:eastAsia="TimesNewRomanPSMT" w:hAnsi="Times New Roman" w:cs="Times New Roman" w:hint="eastAsia"/>
          <w:color w:val="000000"/>
          <w:sz w:val="24"/>
          <w:szCs w:val="24"/>
          <w:rtl/>
        </w:rPr>
        <w:t>تدريسه</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سنشرح</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بعد</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ذلك</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أهمية</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استخدام</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هده</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الموارد</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الضخمة</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لكتابة</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مقالات</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علمية</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لغير</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الناطقين</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بالغة</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الفرنسية</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وبالتالي</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سيتم</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التركيز</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على</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تحليل</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هدا</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النوع</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لمعرفة</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خصائصه</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وتدرسها</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لطلاب</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قسم</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اللغة</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الفرنسية</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كاللغة</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أجنبية</w:t>
      </w:r>
      <w:r>
        <w:rPr>
          <w:rFonts w:ascii="TimesNewRomanPSMT" w:eastAsia="TimesNewRomanPSMT" w:hAnsi="Times New Roman" w:cs="TimesNewRomanPSMT"/>
          <w:color w:val="000000"/>
          <w:sz w:val="24"/>
          <w:szCs w:val="24"/>
        </w:rPr>
        <w:t xml:space="preserve">. </w:t>
      </w:r>
      <w:r>
        <w:rPr>
          <w:rFonts w:ascii="Times New Roman" w:eastAsia="TimesNewRomanPSMT" w:hAnsi="Times New Roman" w:cs="Times New Roman"/>
          <w:color w:val="000000"/>
          <w:sz w:val="24"/>
          <w:szCs w:val="24"/>
        </w:rPr>
        <w:t xml:space="preserve">FLE </w:t>
      </w:r>
      <w:r>
        <w:rPr>
          <w:rFonts w:ascii="TimesNewRomanPSMT" w:eastAsia="TimesNewRomanPSMT" w:hAnsi="Times New Roman" w:cs="Times New Roman" w:hint="eastAsia"/>
          <w:color w:val="000000"/>
          <w:sz w:val="24"/>
          <w:szCs w:val="24"/>
          <w:rtl/>
        </w:rPr>
        <w:t>سيساعد</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استبيان</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أكثر</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تحديد</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ا</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حول</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احتياجات</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التدريب</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على</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الكتابة</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العلمية</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في</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تحديد</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بعض</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التحديات</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التي</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تساعد</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متعلمينا</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بفعالية</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خطوة</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نهائية</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تسبق</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التعلم</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من</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خلال</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الأنشطة</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التعليمية</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المتعلقة</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بفهم</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وكتابة</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المقالة</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العلمية</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كنوع</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تمثيلي</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للخطاب</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العلمي</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سيتم</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النظر</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في</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هذه</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الأنشطة</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في</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الاختلاف</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التأديبي</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نقترح</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مسارات</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تعليمية</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للتكيف</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بالطبع</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وفقا</w:t>
      </w:r>
    </w:p>
    <w:p w:rsidR="00C16F5E" w:rsidRDefault="00C16F5E" w:rsidP="00C16F5E">
      <w:pPr>
        <w:autoSpaceDE w:val="0"/>
        <w:autoSpaceDN w:val="0"/>
        <w:bidi/>
        <w:adjustRightInd w:val="0"/>
        <w:spacing w:after="0" w:line="240" w:lineRule="auto"/>
        <w:rPr>
          <w:rFonts w:ascii="TimesNewRomanPSMT" w:eastAsia="TimesNewRomanPSMT" w:hAnsi="Times New Roman" w:cs="TimesNewRomanPSMT"/>
          <w:color w:val="000000"/>
          <w:sz w:val="24"/>
          <w:szCs w:val="24"/>
        </w:rPr>
      </w:pPr>
      <w:r>
        <w:rPr>
          <w:rFonts w:ascii="TimesNewRomanPSMT" w:eastAsia="TimesNewRomanPSMT" w:hAnsi="Times New Roman" w:cs="Times New Roman" w:hint="eastAsia"/>
          <w:color w:val="000000"/>
          <w:sz w:val="24"/>
          <w:szCs w:val="24"/>
          <w:rtl/>
        </w:rPr>
        <w:t>لمستويات</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المتعلمين</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ومسارهم</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العلمي</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تُظهر</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البيانات</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التجريبية</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ان</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الاحتياجات</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التعليمية</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للمتعلمين</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تؤخذ</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يمكن</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أن</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تساهم</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في</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تحسين</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تدريس</w:t>
      </w:r>
      <w:r>
        <w:rPr>
          <w:rFonts w:ascii="TimesNewRomanPSMT" w:eastAsia="TimesNewRomanPSMT" w:hAnsi="Times New Roman" w:cs="TimesNewRomanPSMT"/>
          <w:color w:val="000000"/>
          <w:sz w:val="24"/>
          <w:szCs w:val="24"/>
        </w:rPr>
        <w:t xml:space="preserve"> / </w:t>
      </w:r>
      <w:r>
        <w:rPr>
          <w:rFonts w:ascii="TimesNewRomanPSMT" w:eastAsia="TimesNewRomanPSMT" w:hAnsi="Times New Roman" w:cs="Times New Roman" w:hint="eastAsia"/>
          <w:color w:val="000000"/>
          <w:sz w:val="24"/>
          <w:szCs w:val="24"/>
          <w:rtl/>
        </w:rPr>
        <w:t>تعلم</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الكتابة</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العلمية</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باللغة</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الفرنسية</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كلغة</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أجنبية</w:t>
      </w:r>
      <w:r>
        <w:rPr>
          <w:rFonts w:ascii="TimesNewRomanPSMT" w:eastAsia="TimesNewRomanPSMT" w:hAnsi="Times New Roman" w:cs="TimesNewRomanPSMT"/>
          <w:color w:val="000000"/>
          <w:sz w:val="24"/>
          <w:szCs w:val="24"/>
        </w:rPr>
        <w:t>.</w:t>
      </w:r>
    </w:p>
    <w:p w:rsidR="00C16F5E" w:rsidRDefault="00C16F5E" w:rsidP="00C16F5E">
      <w:pPr>
        <w:autoSpaceDE w:val="0"/>
        <w:autoSpaceDN w:val="0"/>
        <w:bidi/>
        <w:adjustRightInd w:val="0"/>
        <w:spacing w:after="0" w:line="240" w:lineRule="auto"/>
        <w:rPr>
          <w:rFonts w:ascii="TimesNewRomanPSMT" w:eastAsia="TimesNewRomanPSMT" w:hAnsi="Times New Roman" w:cs="TimesNewRomanPSMT"/>
          <w:color w:val="000000"/>
          <w:sz w:val="24"/>
          <w:szCs w:val="24"/>
        </w:rPr>
      </w:pPr>
      <w:r>
        <w:rPr>
          <w:rFonts w:ascii="TimesNewRomanPSMT" w:eastAsia="TimesNewRomanPSMT" w:hAnsi="Times New Roman" w:cs="Times New Roman" w:hint="eastAsia"/>
          <w:color w:val="000000"/>
          <w:sz w:val="24"/>
          <w:szCs w:val="24"/>
          <w:rtl/>
        </w:rPr>
        <w:lastRenderedPageBreak/>
        <w:t>وفي</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هذا</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المنظور</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يركز</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هذا</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العمل</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الحالي</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على</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صعوبات</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الخطاب</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العلمي</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سيكون</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هذا</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البحث</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فرصة</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لتقديم</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بعض</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سبل</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تعكس</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بشكل</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خاص</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أهمية</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وضع</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تكيف</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متنو</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ع</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وفق</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مستويات</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الكفاءة</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المختلفة</w:t>
      </w:r>
      <w:r>
        <w:rPr>
          <w:rFonts w:ascii="TimesNewRomanPSMT" w:eastAsia="TimesNewRomanPSMT" w:hAnsi="Times New Roman" w:cs="TimesNewRomanPSMT"/>
          <w:color w:val="000000"/>
          <w:sz w:val="24"/>
          <w:szCs w:val="24"/>
        </w:rPr>
        <w:t xml:space="preserve"> </w:t>
      </w:r>
      <w:r>
        <w:rPr>
          <w:rFonts w:ascii="TimesNewRomanPSMT" w:eastAsia="TimesNewRomanPSMT" w:hAnsi="Times New Roman" w:cs="Times New Roman" w:hint="eastAsia"/>
          <w:color w:val="000000"/>
          <w:sz w:val="24"/>
          <w:szCs w:val="24"/>
          <w:rtl/>
        </w:rPr>
        <w:t>للمتعلمين</w:t>
      </w:r>
      <w:r>
        <w:rPr>
          <w:rFonts w:ascii="TimesNewRomanPSMT" w:eastAsia="TimesNewRomanPSMT" w:hAnsi="Times New Roman" w:cs="TimesNewRomanPSMT"/>
          <w:color w:val="000000"/>
          <w:sz w:val="24"/>
          <w:szCs w:val="24"/>
        </w:rPr>
        <w:t>.</w:t>
      </w:r>
    </w:p>
    <w:p w:rsidR="00C16F5E" w:rsidRDefault="00C16F5E" w:rsidP="00C16F5E">
      <w:pPr>
        <w:autoSpaceDE w:val="0"/>
        <w:autoSpaceDN w:val="0"/>
        <w:bidi/>
        <w:adjustRightInd w:val="0"/>
        <w:spacing w:after="0" w:line="240" w:lineRule="auto"/>
        <w:rPr>
          <w:rFonts w:ascii="TimesNewRomanPSMT" w:eastAsia="TimesNewRomanPSMT" w:hAnsi="Times New Roman" w:cs="TimesNewRomanPSMT"/>
          <w:color w:val="000000"/>
          <w:sz w:val="24"/>
          <w:szCs w:val="24"/>
        </w:rPr>
      </w:pPr>
    </w:p>
    <w:p w:rsidR="00C16F5E" w:rsidRDefault="00C16F5E" w:rsidP="00C16F5E">
      <w:pPr>
        <w:autoSpaceDE w:val="0"/>
        <w:autoSpaceDN w:val="0"/>
        <w:bidi/>
        <w:adjustRightInd w:val="0"/>
        <w:spacing w:after="0" w:line="240" w:lineRule="auto"/>
        <w:rPr>
          <w:rFonts w:ascii="ComicSansMS-Bold" w:eastAsia="TimesNewRomanPSMT" w:hAnsi="ComicSansMS-Bold" w:cs="ComicSansMS-Bold"/>
          <w:b/>
          <w:bCs/>
          <w:color w:val="000000"/>
          <w:sz w:val="24"/>
          <w:szCs w:val="24"/>
        </w:rPr>
      </w:pPr>
      <w:r>
        <w:rPr>
          <w:rFonts w:ascii="TimesNewRomanPS-BoldMT" w:eastAsia="TimesNewRomanPSMT" w:hAnsi="Times New Roman" w:cs="TimesNewRomanPS-BoldMT" w:hint="cs"/>
          <w:b/>
          <w:bCs/>
          <w:color w:val="000000"/>
          <w:sz w:val="24"/>
          <w:szCs w:val="24"/>
          <w:rtl/>
        </w:rPr>
        <w:t>الكلمات</w:t>
      </w:r>
      <w:r>
        <w:rPr>
          <w:rFonts w:ascii="TimesNewRomanPS-BoldMT" w:eastAsia="TimesNewRomanPSMT" w:hAnsi="Times New Roman" w:cs="TimesNewRomanPS-BoldMT"/>
          <w:b/>
          <w:bCs/>
          <w:color w:val="000000"/>
          <w:sz w:val="24"/>
          <w:szCs w:val="24"/>
        </w:rPr>
        <w:t xml:space="preserve"> </w:t>
      </w:r>
      <w:r>
        <w:rPr>
          <w:rFonts w:ascii="TimesNewRomanPS-BoldMT" w:eastAsia="TimesNewRomanPSMT" w:hAnsi="Times New Roman" w:cs="TimesNewRomanPS-BoldMT" w:hint="cs"/>
          <w:b/>
          <w:bCs/>
          <w:color w:val="000000"/>
          <w:sz w:val="24"/>
          <w:szCs w:val="24"/>
          <w:rtl/>
        </w:rPr>
        <w:t>الرئيسية</w:t>
      </w:r>
      <w:r>
        <w:rPr>
          <w:rFonts w:ascii="TimesNewRomanPS-BoldMT" w:eastAsia="TimesNewRomanPSMT" w:hAnsi="Times New Roman" w:cs="TimesNewRomanPS-BoldMT"/>
          <w:b/>
          <w:bCs/>
          <w:color w:val="000000"/>
          <w:sz w:val="24"/>
          <w:szCs w:val="24"/>
        </w:rPr>
        <w:t xml:space="preserve"> </w:t>
      </w:r>
      <w:r>
        <w:rPr>
          <w:rFonts w:ascii="ComicSansMS-Bold" w:eastAsia="TimesNewRomanPSMT" w:hAnsi="ComicSansMS-Bold" w:cs="ComicSansMS-Bold"/>
          <w:b/>
          <w:bCs/>
          <w:color w:val="000000"/>
          <w:sz w:val="24"/>
          <w:szCs w:val="24"/>
        </w:rPr>
        <w:t>:</w:t>
      </w:r>
    </w:p>
    <w:p w:rsidR="00C16F5E" w:rsidRPr="00C16F5E" w:rsidRDefault="00C16F5E" w:rsidP="00C16F5E">
      <w:pPr>
        <w:bidi/>
        <w:rPr>
          <w:b/>
          <w:bCs/>
        </w:rPr>
      </w:pPr>
      <w:r w:rsidRPr="00C16F5E">
        <w:rPr>
          <w:rFonts w:ascii="TimesNewRomanPSMT" w:eastAsia="TimesNewRomanPSMT" w:hAnsi="Times New Roman" w:cs="Times New Roman" w:hint="eastAsia"/>
          <w:b/>
          <w:bCs/>
          <w:color w:val="000000"/>
          <w:sz w:val="24"/>
          <w:szCs w:val="24"/>
          <w:rtl/>
        </w:rPr>
        <w:t>الكتابة</w:t>
      </w:r>
      <w:r w:rsidRPr="00C16F5E">
        <w:rPr>
          <w:rFonts w:ascii="TimesNewRomanPSMT" w:eastAsia="TimesNewRomanPSMT" w:hAnsi="Times New Roman" w:cs="TimesNewRomanPSMT"/>
          <w:b/>
          <w:bCs/>
          <w:color w:val="000000"/>
          <w:sz w:val="24"/>
          <w:szCs w:val="24"/>
        </w:rPr>
        <w:t xml:space="preserve"> </w:t>
      </w:r>
      <w:r w:rsidRPr="00C16F5E">
        <w:rPr>
          <w:rFonts w:ascii="TimesNewRomanPSMT" w:eastAsia="TimesNewRomanPSMT" w:hAnsi="Times New Roman" w:cs="Times New Roman" w:hint="eastAsia"/>
          <w:b/>
          <w:bCs/>
          <w:color w:val="000000"/>
          <w:sz w:val="24"/>
          <w:szCs w:val="24"/>
          <w:rtl/>
        </w:rPr>
        <w:t>العلمية</w:t>
      </w:r>
      <w:r w:rsidRPr="00C16F5E">
        <w:rPr>
          <w:rFonts w:ascii="TimesNewRomanPSMT" w:eastAsia="TimesNewRomanPSMT" w:hAnsi="Times New Roman" w:cs="TimesNewRomanPSMT"/>
          <w:b/>
          <w:bCs/>
          <w:color w:val="000000"/>
          <w:sz w:val="24"/>
          <w:szCs w:val="24"/>
        </w:rPr>
        <w:t xml:space="preserve"> </w:t>
      </w:r>
      <w:r w:rsidRPr="00C16F5E">
        <w:rPr>
          <w:rFonts w:ascii="Times New Roman" w:eastAsia="TimesNewRomanPSMT" w:hAnsi="Times New Roman" w:cs="Times New Roman"/>
          <w:b/>
          <w:bCs/>
          <w:color w:val="000000"/>
          <w:sz w:val="24"/>
          <w:szCs w:val="24"/>
        </w:rPr>
        <w:t xml:space="preserve">, </w:t>
      </w:r>
      <w:r w:rsidRPr="00C16F5E">
        <w:rPr>
          <w:rFonts w:ascii="TimesNewRomanPSMT" w:eastAsia="TimesNewRomanPSMT" w:hAnsi="Times New Roman" w:cs="Times New Roman" w:hint="eastAsia"/>
          <w:b/>
          <w:bCs/>
          <w:color w:val="000000"/>
          <w:sz w:val="24"/>
          <w:szCs w:val="24"/>
          <w:rtl/>
        </w:rPr>
        <w:t>الأنشطة</w:t>
      </w:r>
      <w:r w:rsidRPr="00C16F5E">
        <w:rPr>
          <w:rFonts w:ascii="TimesNewRomanPSMT" w:eastAsia="TimesNewRomanPSMT" w:hAnsi="Times New Roman" w:cs="TimesNewRomanPSMT"/>
          <w:b/>
          <w:bCs/>
          <w:color w:val="000000"/>
          <w:sz w:val="24"/>
          <w:szCs w:val="24"/>
        </w:rPr>
        <w:t xml:space="preserve"> </w:t>
      </w:r>
      <w:r w:rsidRPr="00C16F5E">
        <w:rPr>
          <w:rFonts w:ascii="TimesNewRomanPSMT" w:eastAsia="TimesNewRomanPSMT" w:hAnsi="Times New Roman" w:cs="Times New Roman" w:hint="eastAsia"/>
          <w:b/>
          <w:bCs/>
          <w:color w:val="000000"/>
          <w:sz w:val="24"/>
          <w:szCs w:val="24"/>
          <w:rtl/>
        </w:rPr>
        <w:t>التعليمية</w:t>
      </w:r>
      <w:r w:rsidRPr="00C16F5E">
        <w:rPr>
          <w:rFonts w:ascii="TimesNewRomanPSMT" w:eastAsia="TimesNewRomanPSMT" w:hAnsi="Times New Roman" w:cs="TimesNewRomanPSMT"/>
          <w:b/>
          <w:bCs/>
          <w:color w:val="000000"/>
          <w:sz w:val="24"/>
          <w:szCs w:val="24"/>
        </w:rPr>
        <w:t xml:space="preserve"> </w:t>
      </w:r>
      <w:r w:rsidRPr="00C16F5E">
        <w:rPr>
          <w:rFonts w:ascii="TimesNewRomanPSMT" w:eastAsia="TimesNewRomanPSMT" w:hAnsi="Times New Roman" w:cs="Times New Roman" w:hint="eastAsia"/>
          <w:b/>
          <w:bCs/>
          <w:color w:val="000000"/>
          <w:sz w:val="24"/>
          <w:szCs w:val="24"/>
          <w:rtl/>
        </w:rPr>
        <w:t>،</w:t>
      </w:r>
      <w:r w:rsidRPr="00C16F5E">
        <w:rPr>
          <w:rFonts w:ascii="TimesNewRomanPSMT" w:eastAsia="TimesNewRomanPSMT" w:hAnsi="Times New Roman" w:cs="TimesNewRomanPSMT"/>
          <w:b/>
          <w:bCs/>
          <w:color w:val="000000"/>
          <w:sz w:val="24"/>
          <w:szCs w:val="24"/>
        </w:rPr>
        <w:t xml:space="preserve"> </w:t>
      </w:r>
      <w:r w:rsidRPr="00C16F5E">
        <w:rPr>
          <w:rFonts w:ascii="TimesNewRomanPSMT" w:eastAsia="TimesNewRomanPSMT" w:hAnsi="Times New Roman" w:cs="Times New Roman" w:hint="eastAsia"/>
          <w:b/>
          <w:bCs/>
          <w:color w:val="000000"/>
          <w:sz w:val="24"/>
          <w:szCs w:val="24"/>
          <w:rtl/>
        </w:rPr>
        <w:t>منصة،</w:t>
      </w:r>
      <w:r w:rsidRPr="00C16F5E">
        <w:rPr>
          <w:rFonts w:ascii="TimesNewRomanPSMT" w:eastAsia="TimesNewRomanPSMT" w:hAnsi="Times New Roman" w:cs="TimesNewRomanPSMT"/>
          <w:b/>
          <w:bCs/>
          <w:color w:val="000000"/>
          <w:sz w:val="24"/>
          <w:szCs w:val="24"/>
        </w:rPr>
        <w:t xml:space="preserve"> </w:t>
      </w:r>
      <w:r w:rsidRPr="00C16F5E">
        <w:rPr>
          <w:rFonts w:ascii="TimesNewRomanPSMT" w:eastAsia="TimesNewRomanPSMT" w:hAnsi="Times New Roman" w:cs="Times New Roman" w:hint="eastAsia"/>
          <w:b/>
          <w:bCs/>
          <w:color w:val="000000"/>
          <w:sz w:val="24"/>
          <w:szCs w:val="24"/>
          <w:rtl/>
        </w:rPr>
        <w:t>تكنولوجيا</w:t>
      </w:r>
      <w:r w:rsidRPr="00C16F5E">
        <w:rPr>
          <w:rFonts w:ascii="TimesNewRomanPSMT" w:eastAsia="TimesNewRomanPSMT" w:hAnsi="Times New Roman" w:cs="TimesNewRomanPSMT"/>
          <w:b/>
          <w:bCs/>
          <w:color w:val="000000"/>
          <w:sz w:val="24"/>
          <w:szCs w:val="24"/>
        </w:rPr>
        <w:t xml:space="preserve"> </w:t>
      </w:r>
      <w:r w:rsidRPr="00C16F5E">
        <w:rPr>
          <w:rFonts w:ascii="TimesNewRomanPSMT" w:eastAsia="TimesNewRomanPSMT" w:hAnsi="Times New Roman" w:cs="Times New Roman" w:hint="eastAsia"/>
          <w:b/>
          <w:bCs/>
          <w:color w:val="000000"/>
          <w:sz w:val="24"/>
          <w:szCs w:val="24"/>
          <w:rtl/>
        </w:rPr>
        <w:t>المعلومات</w:t>
      </w:r>
      <w:r w:rsidRPr="00C16F5E">
        <w:rPr>
          <w:rFonts w:ascii="TimesNewRomanPSMT" w:eastAsia="TimesNewRomanPSMT" w:hAnsi="Times New Roman" w:cs="TimesNewRomanPSMT"/>
          <w:b/>
          <w:bCs/>
          <w:color w:val="000000"/>
          <w:sz w:val="24"/>
          <w:szCs w:val="24"/>
        </w:rPr>
        <w:t xml:space="preserve"> </w:t>
      </w:r>
      <w:r w:rsidRPr="00C16F5E">
        <w:rPr>
          <w:rFonts w:ascii="TimesNewRomanPSMT" w:eastAsia="TimesNewRomanPSMT" w:hAnsi="Times New Roman" w:cs="Times New Roman" w:hint="eastAsia"/>
          <w:b/>
          <w:bCs/>
          <w:color w:val="000000"/>
          <w:sz w:val="24"/>
          <w:szCs w:val="24"/>
          <w:rtl/>
        </w:rPr>
        <w:t>والاتصالات</w:t>
      </w:r>
      <w:r w:rsidRPr="00C16F5E">
        <w:rPr>
          <w:rFonts w:ascii="TimesNewRomanPSMT" w:eastAsia="TimesNewRomanPSMT" w:hAnsi="Times New Roman" w:cs="TimesNewRomanPSMT"/>
          <w:b/>
          <w:bCs/>
          <w:color w:val="000000"/>
          <w:sz w:val="24"/>
          <w:szCs w:val="24"/>
        </w:rPr>
        <w:t xml:space="preserve"> </w:t>
      </w:r>
      <w:r w:rsidRPr="00C16F5E">
        <w:rPr>
          <w:rFonts w:ascii="TimesNewRomanPSMT" w:eastAsia="TimesNewRomanPSMT" w:hAnsi="Times New Roman" w:cs="Times New Roman" w:hint="eastAsia"/>
          <w:b/>
          <w:bCs/>
          <w:color w:val="000000"/>
          <w:sz w:val="24"/>
          <w:szCs w:val="24"/>
          <w:rtl/>
        </w:rPr>
        <w:t>للتعليم</w:t>
      </w:r>
      <w:r>
        <w:rPr>
          <w:rFonts w:ascii="TimesNewRomanPSMT" w:eastAsia="TimesNewRomanPSMT" w:hAnsi="Times New Roman" w:cs="TimesNewRomanPSMT"/>
          <w:b/>
          <w:bCs/>
          <w:color w:val="000000"/>
          <w:sz w:val="24"/>
          <w:szCs w:val="24"/>
        </w:rPr>
        <w:t xml:space="preserve"> (</w:t>
      </w:r>
      <w:r w:rsidRPr="00C16F5E">
        <w:rPr>
          <w:rFonts w:ascii="Times New Roman" w:eastAsia="TimesNewRomanPSMT" w:hAnsi="Times New Roman" w:cs="Times New Roman"/>
          <w:b/>
          <w:bCs/>
          <w:color w:val="000000"/>
          <w:sz w:val="24"/>
          <w:szCs w:val="24"/>
        </w:rPr>
        <w:t>tice</w:t>
      </w:r>
      <w:r>
        <w:rPr>
          <w:rFonts w:ascii="Times New Roman" w:eastAsia="TimesNewRomanPSMT" w:hAnsi="Times New Roman" w:cs="Times New Roman"/>
          <w:b/>
          <w:bCs/>
          <w:color w:val="000000"/>
          <w:sz w:val="24"/>
          <w:szCs w:val="24"/>
        </w:rPr>
        <w:t>)</w:t>
      </w:r>
      <w:r w:rsidRPr="00C16F5E">
        <w:rPr>
          <w:rFonts w:ascii="Times New Roman" w:eastAsia="TimesNewRomanPSMT" w:hAnsi="Times New Roman" w:cs="Times New Roman"/>
          <w:b/>
          <w:bCs/>
          <w:color w:val="000000"/>
          <w:sz w:val="24"/>
          <w:szCs w:val="24"/>
        </w:rPr>
        <w:t xml:space="preserve"> </w:t>
      </w:r>
      <w:r w:rsidRPr="00C16F5E">
        <w:rPr>
          <w:rFonts w:ascii="TimesNewRomanPSMT" w:eastAsia="TimesNewRomanPSMT" w:hAnsi="Times New Roman" w:cs="Times New Roman" w:hint="eastAsia"/>
          <w:b/>
          <w:bCs/>
          <w:color w:val="000000"/>
          <w:sz w:val="24"/>
          <w:szCs w:val="24"/>
          <w:rtl/>
        </w:rPr>
        <w:t>،</w:t>
      </w:r>
      <w:r w:rsidRPr="00C16F5E">
        <w:rPr>
          <w:rFonts w:ascii="TimesNewRomanPSMT" w:eastAsia="TimesNewRomanPSMT" w:hAnsi="Times New Roman" w:cs="TimesNewRomanPSMT"/>
          <w:b/>
          <w:bCs/>
          <w:color w:val="000000"/>
          <w:sz w:val="24"/>
          <w:szCs w:val="24"/>
        </w:rPr>
        <w:t xml:space="preserve"> </w:t>
      </w:r>
      <w:r w:rsidRPr="00C16F5E">
        <w:rPr>
          <w:rFonts w:ascii="TimesNewRomanPSMT" w:eastAsia="TimesNewRomanPSMT" w:hAnsi="Times New Roman" w:cs="Times New Roman" w:hint="eastAsia"/>
          <w:b/>
          <w:bCs/>
          <w:color w:val="000000"/>
          <w:sz w:val="24"/>
          <w:szCs w:val="24"/>
          <w:rtl/>
        </w:rPr>
        <w:t>التدريس</w:t>
      </w:r>
      <w:r w:rsidRPr="00C16F5E">
        <w:rPr>
          <w:rFonts w:ascii="TimesNewRomanPSMT" w:eastAsia="TimesNewRomanPSMT" w:hAnsi="Times New Roman" w:cs="TimesNewRomanPSMT"/>
          <w:b/>
          <w:bCs/>
          <w:color w:val="000000"/>
          <w:sz w:val="24"/>
          <w:szCs w:val="24"/>
        </w:rPr>
        <w:t xml:space="preserve"> / </w:t>
      </w:r>
      <w:r w:rsidRPr="00C16F5E">
        <w:rPr>
          <w:rFonts w:ascii="TimesNewRomanPSMT" w:eastAsia="TimesNewRomanPSMT" w:hAnsi="Times New Roman" w:cs="Times New Roman" w:hint="eastAsia"/>
          <w:b/>
          <w:bCs/>
          <w:color w:val="000000"/>
          <w:sz w:val="24"/>
          <w:szCs w:val="24"/>
          <w:rtl/>
        </w:rPr>
        <w:t>التعلم</w:t>
      </w:r>
      <w:r w:rsidRPr="00C16F5E">
        <w:rPr>
          <w:rFonts w:ascii="Times New Roman" w:hAnsi="Times New Roman" w:cs="Times New Roman"/>
          <w:b/>
          <w:bCs/>
          <w:color w:val="000000"/>
          <w:sz w:val="20"/>
          <w:szCs w:val="20"/>
        </w:rPr>
        <w:t>__</w:t>
      </w:r>
    </w:p>
    <w:sectPr w:rsidR="00C16F5E" w:rsidRPr="00C16F5E">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imesNewRomanPSMT">
    <w:altName w:val="MS Mincho"/>
    <w:panose1 w:val="00000000000000000000"/>
    <w:charset w:val="80"/>
    <w:family w:val="auto"/>
    <w:notTrueType/>
    <w:pitch w:val="default"/>
    <w:sig w:usb0="00000000" w:usb1="08070000" w:usb2="00000010" w:usb3="00000000" w:csb0="00020000" w:csb1="00000000"/>
  </w:font>
  <w:font w:name="CourierNewPSMT">
    <w:panose1 w:val="00000000000000000000"/>
    <w:charset w:val="00"/>
    <w:family w:val="auto"/>
    <w:notTrueType/>
    <w:pitch w:val="default"/>
    <w:sig w:usb0="00000003" w:usb1="00000000" w:usb2="00000000" w:usb3="00000000" w:csb0="00000001" w:csb1="00000000"/>
  </w:font>
  <w:font w:name="TimesNewRomanPS-BoldMT">
    <w:altName w:val="Times New Roman"/>
    <w:panose1 w:val="00000000000000000000"/>
    <w:charset w:val="B2"/>
    <w:family w:val="auto"/>
    <w:notTrueType/>
    <w:pitch w:val="default"/>
    <w:sig w:usb0="00002000" w:usb1="00000000" w:usb2="00000000" w:usb3="00000000" w:csb0="00000040" w:csb1="00000000"/>
  </w:font>
  <w:font w:name="ComicSansMS-Bold">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C16F5E"/>
    <w:rsid w:val="00C16F5E"/>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3</Pages>
  <Words>1240</Words>
  <Characters>6823</Characters>
  <Application>Microsoft Office Word</Application>
  <DocSecurity>0</DocSecurity>
  <Lines>56</Lines>
  <Paragraphs>16</Paragraphs>
  <ScaleCrop>false</ScaleCrop>
  <Company/>
  <LinksUpToDate>false</LinksUpToDate>
  <CharactersWithSpaces>8047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POSTE03-PC</dc:creator>
  <cp:lastModifiedBy>POSTE03-PC</cp:lastModifiedBy>
  <cp:revision>1</cp:revision>
  <dcterms:created xsi:type="dcterms:W3CDTF">2020-10-17T04:59:00Z</dcterms:created>
  <dcterms:modified xsi:type="dcterms:W3CDTF">2020-10-17T05:10:00Z</dcterms:modified>
</cp:coreProperties>
</file>