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CFC" w:rsidRDefault="00755CFC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8120FA" w:rsidRPr="008120FA" w:rsidRDefault="008120FA" w:rsidP="00755CF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8120FA">
        <w:rPr>
          <w:lang w:val="en-US"/>
        </w:rPr>
        <w:t xml:space="preserve">Our present study consists of the formulation and characterization of suspensions of double-walled carbon </w:t>
      </w:r>
      <w:proofErr w:type="spellStart"/>
      <w:r w:rsidRPr="008120FA">
        <w:rPr>
          <w:lang w:val="en-US"/>
        </w:rPr>
        <w:t>nanotubes</w:t>
      </w:r>
      <w:proofErr w:type="spellEnd"/>
      <w:r w:rsidRPr="008120FA">
        <w:rPr>
          <w:lang w:val="en-US"/>
        </w:rPr>
        <w:t xml:space="preserve"> (CNTs) using two biopolymers of natural origin (lecithin and proteins). Soy lecithin and sodium </w:t>
      </w:r>
      <w:proofErr w:type="spellStart"/>
      <w:r w:rsidRPr="008120FA">
        <w:rPr>
          <w:lang w:val="en-US"/>
        </w:rPr>
        <w:t>caseinate</w:t>
      </w:r>
      <w:proofErr w:type="spellEnd"/>
      <w:r w:rsidRPr="008120FA">
        <w:rPr>
          <w:lang w:val="en-US"/>
        </w:rPr>
        <w:t xml:space="preserve"> are two biodegradable and non-toxic biopolymers, they are widely used as an ingredient in the food industry. The operating conditions of dispersion such as the power and the duration of </w:t>
      </w:r>
      <w:proofErr w:type="spellStart"/>
      <w:r w:rsidRPr="008120FA">
        <w:rPr>
          <w:lang w:val="en-US"/>
        </w:rPr>
        <w:t>sonication</w:t>
      </w:r>
      <w:proofErr w:type="spellEnd"/>
      <w:r w:rsidRPr="008120FA">
        <w:rPr>
          <w:lang w:val="en-US"/>
        </w:rPr>
        <w:t xml:space="preserve"> as well as the dispersant/NTCs report/</w:t>
      </w:r>
      <w:proofErr w:type="gramStart"/>
      <w:r w:rsidRPr="008120FA">
        <w:rPr>
          <w:lang w:val="en-US"/>
        </w:rPr>
        <w:t>ratio,</w:t>
      </w:r>
      <w:proofErr w:type="gramEnd"/>
      <w:r w:rsidRPr="008120FA">
        <w:rPr>
          <w:lang w:val="en-US"/>
        </w:rPr>
        <w:t xml:space="preserve"> were optimized. Stability was demonstrated by the </w:t>
      </w:r>
      <w:proofErr w:type="spellStart"/>
      <w:r w:rsidRPr="008120FA">
        <w:rPr>
          <w:lang w:val="en-US"/>
        </w:rPr>
        <w:t>Turbiscan</w:t>
      </w:r>
      <w:proofErr w:type="spellEnd"/>
      <w:r w:rsidRPr="008120FA">
        <w:rPr>
          <w:lang w:val="en-US"/>
        </w:rPr>
        <w:t xml:space="preserve"> technique, and confirmed by zeta potential measurements over time. The </w:t>
      </w:r>
      <w:proofErr w:type="spellStart"/>
      <w:r w:rsidRPr="008120FA">
        <w:rPr>
          <w:lang w:val="en-US"/>
        </w:rPr>
        <w:t>Turbiscan</w:t>
      </w:r>
      <w:proofErr w:type="spellEnd"/>
      <w:r w:rsidRPr="008120FA">
        <w:rPr>
          <w:lang w:val="en-US"/>
        </w:rPr>
        <w:t xml:space="preserve"> has proven to be a non-invasive, efficient and convenient tool for analyzing the stability of CNTs suspensions.</w:t>
      </w:r>
    </w:p>
    <w:sectPr w:rsidR="008120FA" w:rsidRPr="008120FA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01855"/>
    <w:rsid w:val="002830EF"/>
    <w:rsid w:val="003846DA"/>
    <w:rsid w:val="004579B2"/>
    <w:rsid w:val="00755CFC"/>
    <w:rsid w:val="008120FA"/>
    <w:rsid w:val="00825FD1"/>
    <w:rsid w:val="00863602"/>
    <w:rsid w:val="00A12B90"/>
    <w:rsid w:val="00AB1AC7"/>
    <w:rsid w:val="00DF0206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111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2023-09-07T08:03:00Z</dcterms:created>
  <dcterms:modified xsi:type="dcterms:W3CDTF">2023-09-07T08:45:00Z</dcterms:modified>
</cp:coreProperties>
</file>