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E1CFE" w14:textId="77777777" w:rsidR="00D016E6" w:rsidRPr="00D016E6" w:rsidRDefault="00D016E6" w:rsidP="00D016E6">
      <w:pPr>
        <w:tabs>
          <w:tab w:val="left" w:pos="1452"/>
        </w:tabs>
        <w:bidi/>
        <w:spacing w:after="200" w:line="276" w:lineRule="auto"/>
        <w:rPr>
          <w:rFonts w:ascii="Simplified Arabic" w:eastAsia="Times New Roman" w:hAnsi="Simplified Arabic" w:cs="Simplified Arabic"/>
          <w:b/>
          <w:bCs/>
          <w:kern w:val="0"/>
          <w:sz w:val="36"/>
          <w:szCs w:val="36"/>
          <w:rtl/>
          <w:lang w:bidi="ar-DZ"/>
          <w14:ligatures w14:val="none"/>
        </w:rPr>
      </w:pPr>
      <w:r w:rsidRPr="00D016E6">
        <w:rPr>
          <w:rFonts w:ascii="Simplified Arabic" w:eastAsia="Times New Roman" w:hAnsi="Simplified Arabic" w:cs="Simplified Arabic" w:hint="cs"/>
          <w:b/>
          <w:bCs/>
          <w:kern w:val="0"/>
          <w:sz w:val="36"/>
          <w:szCs w:val="36"/>
          <w:rtl/>
          <w:lang w:bidi="ar-DZ"/>
          <w14:ligatures w14:val="none"/>
        </w:rPr>
        <w:t xml:space="preserve">ملخص </w:t>
      </w:r>
      <w:proofErr w:type="gramStart"/>
      <w:r w:rsidRPr="00D016E6">
        <w:rPr>
          <w:rFonts w:ascii="Simplified Arabic" w:eastAsia="Times New Roman" w:hAnsi="Simplified Arabic" w:cs="Simplified Arabic" w:hint="cs"/>
          <w:b/>
          <w:bCs/>
          <w:kern w:val="0"/>
          <w:sz w:val="36"/>
          <w:szCs w:val="36"/>
          <w:rtl/>
          <w:lang w:bidi="ar-DZ"/>
          <w14:ligatures w14:val="none"/>
        </w:rPr>
        <w:t>الدراسة :</w:t>
      </w:r>
      <w:proofErr w:type="gramEnd"/>
      <w:r w:rsidRPr="00D016E6">
        <w:rPr>
          <w:rFonts w:ascii="Simplified Arabic" w:eastAsia="Times New Roman" w:hAnsi="Simplified Arabic" w:cs="Simplified Arabic" w:hint="cs"/>
          <w:b/>
          <w:bCs/>
          <w:kern w:val="0"/>
          <w:sz w:val="36"/>
          <w:szCs w:val="36"/>
          <w:rtl/>
          <w:lang w:bidi="ar-DZ"/>
          <w14:ligatures w14:val="none"/>
        </w:rPr>
        <w:t xml:space="preserve"> </w:t>
      </w:r>
    </w:p>
    <w:p w14:paraId="348AF4D8" w14:textId="77777777" w:rsidR="00D016E6" w:rsidRPr="00D016E6" w:rsidRDefault="00D016E6" w:rsidP="00D016E6">
      <w:pPr>
        <w:tabs>
          <w:tab w:val="left" w:pos="1452"/>
        </w:tabs>
        <w:bidi/>
        <w:spacing w:after="200" w:line="276" w:lineRule="auto"/>
        <w:jc w:val="lowKashida"/>
        <w:rPr>
          <w:rFonts w:ascii="Simplified Arabic" w:eastAsia="Times New Roman" w:hAnsi="Simplified Arabic" w:cs="Simplified Arabic"/>
          <w:kern w:val="0"/>
          <w:sz w:val="32"/>
          <w:szCs w:val="32"/>
          <w:rtl/>
          <w:lang w:bidi="ar-DZ"/>
          <w14:ligatures w14:val="none"/>
        </w:rPr>
      </w:pPr>
      <w:r w:rsidRPr="00D016E6"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bidi="ar-DZ"/>
          <w14:ligatures w14:val="none"/>
        </w:rPr>
        <w:t>جاء ميخائيل باختين (</w:t>
      </w:r>
      <w:proofErr w:type="gramStart"/>
      <w:r w:rsidRPr="00D016E6">
        <w:rPr>
          <w:rFonts w:ascii="Simplified Arabic" w:eastAsia="Times New Roman" w:hAnsi="Simplified Arabic" w:cs="Simplified Arabic"/>
          <w:kern w:val="0"/>
          <w:sz w:val="32"/>
          <w:szCs w:val="32"/>
          <w:lang w:bidi="ar-DZ"/>
          <w14:ligatures w14:val="none"/>
        </w:rPr>
        <w:t>M.BAKHTINE</w:t>
      </w:r>
      <w:proofErr w:type="gramEnd"/>
      <w:r w:rsidRPr="00D016E6"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bidi="ar-DZ"/>
          <w14:ligatures w14:val="none"/>
        </w:rPr>
        <w:t xml:space="preserve">) لنظرية نقدية اصطلح عليها الحوارية </w:t>
      </w:r>
    </w:p>
    <w:p w14:paraId="51DFE1A0" w14:textId="77777777" w:rsidR="00D016E6" w:rsidRDefault="00D016E6" w:rsidP="00D016E6">
      <w:pPr>
        <w:tabs>
          <w:tab w:val="left" w:pos="1452"/>
        </w:tabs>
        <w:bidi/>
        <w:spacing w:after="200" w:line="276" w:lineRule="auto"/>
        <w:jc w:val="lowKashida"/>
        <w:rPr>
          <w:rFonts w:ascii="Simplified Arabic" w:eastAsia="Times New Roman" w:hAnsi="Simplified Arabic" w:cs="Simplified Arabic"/>
          <w:kern w:val="0"/>
          <w:sz w:val="32"/>
          <w:szCs w:val="32"/>
          <w:lang w:bidi="ar-DZ"/>
          <w14:ligatures w14:val="none"/>
        </w:rPr>
      </w:pPr>
      <w:r w:rsidRPr="00D016E6"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bidi="ar-DZ"/>
          <w14:ligatures w14:val="none"/>
        </w:rPr>
        <w:t>(</w:t>
      </w:r>
      <w:r w:rsidRPr="00D016E6">
        <w:rPr>
          <w:rFonts w:ascii="Simplified Arabic" w:eastAsia="Times New Roman" w:hAnsi="Simplified Arabic" w:cs="Simplified Arabic"/>
          <w:kern w:val="0"/>
          <w:sz w:val="32"/>
          <w:szCs w:val="32"/>
          <w:lang w:bidi="ar-DZ"/>
          <w14:ligatures w14:val="none"/>
        </w:rPr>
        <w:t>DIA LOGISME</w:t>
      </w:r>
      <w:r w:rsidRPr="00D016E6"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bidi="ar-DZ"/>
          <w14:ligatures w14:val="none"/>
        </w:rPr>
        <w:t>)حيث أن مبدأه الحواري قائم على "</w:t>
      </w:r>
      <w:r w:rsidRPr="00D016E6">
        <w:rPr>
          <w:rFonts w:ascii="Simplified Arabic" w:eastAsia="Times New Roman" w:hAnsi="Simplified Arabic" w:cs="Simplified Arabic" w:hint="cs"/>
          <w:b/>
          <w:bCs/>
          <w:kern w:val="0"/>
          <w:sz w:val="32"/>
          <w:szCs w:val="32"/>
          <w:u w:val="single"/>
          <w:rtl/>
          <w:lang w:bidi="ar-DZ"/>
          <w14:ligatures w14:val="none"/>
        </w:rPr>
        <w:t>تعدد الأصوات "</w:t>
      </w:r>
      <w:r w:rsidRPr="00D016E6">
        <w:rPr>
          <w:rFonts w:ascii="Simplified Arabic" w:eastAsia="Times New Roman" w:hAnsi="Simplified Arabic" w:cs="Simplified Arabic"/>
          <w:kern w:val="0"/>
          <w:sz w:val="32"/>
          <w:szCs w:val="32"/>
          <w:lang w:bidi="ar-DZ"/>
          <w14:ligatures w14:val="none"/>
        </w:rPr>
        <w:t xml:space="preserve"> </w:t>
      </w:r>
      <w:r w:rsidRPr="00D016E6"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bidi="ar-DZ"/>
          <w14:ligatures w14:val="none"/>
        </w:rPr>
        <w:t xml:space="preserve">و أن الكون بأكمله قائم على الحوار ، وقد اهتم في دراسته لهذه النظرية بروايات دوستويفسكي وقد صرح بأن الخطاب الروائي هجين </w:t>
      </w:r>
      <w:proofErr w:type="spellStart"/>
      <w:r w:rsidRPr="00D016E6"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bidi="ar-DZ"/>
          <w14:ligatures w14:val="none"/>
        </w:rPr>
        <w:t>لإحتوائه</w:t>
      </w:r>
      <w:proofErr w:type="spellEnd"/>
      <w:r w:rsidRPr="00D016E6"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bidi="ar-DZ"/>
          <w14:ligatures w14:val="none"/>
        </w:rPr>
        <w:t xml:space="preserve"> على </w:t>
      </w:r>
      <w:proofErr w:type="spellStart"/>
      <w:r w:rsidRPr="00D016E6"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bidi="ar-DZ"/>
          <w14:ligatures w14:val="none"/>
        </w:rPr>
        <w:t>الأسلبة</w:t>
      </w:r>
      <w:proofErr w:type="spellEnd"/>
      <w:r w:rsidRPr="00D016E6"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bidi="ar-DZ"/>
          <w14:ligatures w14:val="none"/>
        </w:rPr>
        <w:t xml:space="preserve"> و </w:t>
      </w:r>
      <w:proofErr w:type="spellStart"/>
      <w:r w:rsidRPr="00D016E6"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bidi="ar-DZ"/>
          <w14:ligatures w14:val="none"/>
        </w:rPr>
        <w:t>الباروديا</w:t>
      </w:r>
      <w:proofErr w:type="spellEnd"/>
      <w:r w:rsidRPr="00D016E6"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bidi="ar-DZ"/>
          <w14:ligatures w14:val="none"/>
        </w:rPr>
        <w:t xml:space="preserve"> و التنويع و الحوارات الخالصة كما أن "جوليا </w:t>
      </w:r>
      <w:proofErr w:type="spellStart"/>
      <w:r w:rsidRPr="00D016E6"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bidi="ar-DZ"/>
          <w14:ligatures w14:val="none"/>
        </w:rPr>
        <w:t>كريستيفا</w:t>
      </w:r>
      <w:proofErr w:type="spellEnd"/>
      <w:r w:rsidRPr="00D016E6"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bidi="ar-DZ"/>
          <w14:ligatures w14:val="none"/>
        </w:rPr>
        <w:t xml:space="preserve"> " قد استفادت من حوارية باختين في طريقها إلى </w:t>
      </w:r>
      <w:proofErr w:type="spellStart"/>
      <w:r w:rsidRPr="00D016E6"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bidi="ar-DZ"/>
          <w14:ligatures w14:val="none"/>
        </w:rPr>
        <w:t>التناص</w:t>
      </w:r>
      <w:proofErr w:type="spellEnd"/>
      <w:r w:rsidRPr="00D016E6"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bidi="ar-DZ"/>
          <w14:ligatures w14:val="none"/>
        </w:rPr>
        <w:t xml:space="preserve"> و تبعها بعد ذلك "جيرار </w:t>
      </w:r>
      <w:proofErr w:type="spellStart"/>
      <w:r w:rsidRPr="00D016E6"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bidi="ar-DZ"/>
          <w14:ligatures w14:val="none"/>
        </w:rPr>
        <w:t>جينيت</w:t>
      </w:r>
      <w:proofErr w:type="spellEnd"/>
      <w:r w:rsidRPr="00D016E6"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bidi="ar-DZ"/>
          <w14:ligatures w14:val="none"/>
        </w:rPr>
        <w:t xml:space="preserve"> " بما يسميه " بالمتعاليات النصية " ، أما من النقاد العرب فقد كان "لسعيد يقطين " وعبد المالك مرتاض " "ومحمد مفتاح " دورا مهما في تأسيس هذه النظرية عند العرب .</w:t>
      </w:r>
    </w:p>
    <w:p w14:paraId="70737C7F" w14:textId="416EA24F" w:rsidR="00D016E6" w:rsidRDefault="00D016E6" w:rsidP="00D016E6">
      <w:pPr>
        <w:tabs>
          <w:tab w:val="left" w:pos="1452"/>
        </w:tabs>
        <w:bidi/>
        <w:spacing w:after="200" w:line="276" w:lineRule="auto"/>
        <w:jc w:val="lowKashida"/>
        <w:rPr>
          <w:rFonts w:ascii="Simplified Arabic" w:eastAsia="Times New Roman" w:hAnsi="Simplified Arabic" w:cs="Simplified Arabic"/>
          <w:kern w:val="0"/>
          <w:sz w:val="32"/>
          <w:szCs w:val="32"/>
          <w:rtl/>
          <w:lang w:val="en-US" w:bidi="ar-DZ"/>
          <w14:ligatures w14:val="none"/>
        </w:rPr>
      </w:pPr>
      <w:r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val="en-US" w:bidi="ar-DZ"/>
          <w14:ligatures w14:val="none"/>
        </w:rPr>
        <w:t xml:space="preserve">الكلمات </w:t>
      </w:r>
      <w:proofErr w:type="gramStart"/>
      <w:r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val="en-US" w:bidi="ar-DZ"/>
          <w14:ligatures w14:val="none"/>
        </w:rPr>
        <w:t>المفتاحية :</w:t>
      </w:r>
      <w:proofErr w:type="gramEnd"/>
      <w:r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val="en-US" w:bidi="ar-DZ"/>
          <w14:ligatures w14:val="none"/>
        </w:rPr>
        <w:t xml:space="preserve"> </w:t>
      </w:r>
    </w:p>
    <w:p w14:paraId="071B540B" w14:textId="650EF1D7" w:rsidR="00D016E6" w:rsidRPr="00D016E6" w:rsidRDefault="00D016E6" w:rsidP="00D016E6">
      <w:pPr>
        <w:tabs>
          <w:tab w:val="left" w:pos="1452"/>
        </w:tabs>
        <w:bidi/>
        <w:spacing w:after="200" w:line="276" w:lineRule="auto"/>
        <w:jc w:val="lowKashida"/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val="en-US" w:bidi="ar-DZ"/>
          <w14:ligatures w14:val="none"/>
        </w:rPr>
      </w:pPr>
      <w:r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val="en-US" w:bidi="ar-DZ"/>
          <w14:ligatures w14:val="none"/>
        </w:rPr>
        <w:t xml:space="preserve">الحوارية </w:t>
      </w:r>
      <w:r w:rsidR="00654264"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val="en-US" w:bidi="ar-DZ"/>
          <w14:ligatures w14:val="none"/>
        </w:rPr>
        <w:t xml:space="preserve">، تعدد اللغات ، تعدد الأصوات ، </w:t>
      </w:r>
      <w:proofErr w:type="spellStart"/>
      <w:r w:rsidR="00654264"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val="en-US" w:bidi="ar-DZ"/>
          <w14:ligatures w14:val="none"/>
        </w:rPr>
        <w:t>التناص</w:t>
      </w:r>
      <w:proofErr w:type="spellEnd"/>
      <w:r w:rsidR="00654264"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val="en-US" w:bidi="ar-DZ"/>
          <w14:ligatures w14:val="none"/>
        </w:rPr>
        <w:t xml:space="preserve"> ، التهجين ، </w:t>
      </w:r>
      <w:proofErr w:type="spellStart"/>
      <w:r w:rsidR="00654264"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val="en-US" w:bidi="ar-DZ"/>
          <w14:ligatures w14:val="none"/>
        </w:rPr>
        <w:t>الميتناصية</w:t>
      </w:r>
      <w:proofErr w:type="spellEnd"/>
      <w:r w:rsidR="00654264">
        <w:rPr>
          <w:rFonts w:ascii="Simplified Arabic" w:eastAsia="Times New Roman" w:hAnsi="Simplified Arabic" w:cs="Simplified Arabic" w:hint="cs"/>
          <w:kern w:val="0"/>
          <w:sz w:val="32"/>
          <w:szCs w:val="32"/>
          <w:rtl/>
          <w:lang w:val="en-US" w:bidi="ar-DZ"/>
          <w14:ligatures w14:val="none"/>
        </w:rPr>
        <w:t xml:space="preserve"> ، المناص </w:t>
      </w:r>
    </w:p>
    <w:p w14:paraId="14DFAB31" w14:textId="77777777" w:rsidR="00D016E6" w:rsidRPr="00D016E6" w:rsidRDefault="00D016E6" w:rsidP="00D016E6">
      <w:pPr>
        <w:tabs>
          <w:tab w:val="left" w:pos="1452"/>
        </w:tabs>
        <w:spacing w:after="200" w:line="276" w:lineRule="auto"/>
        <w:jc w:val="lowKashida"/>
        <w:rPr>
          <w:rFonts w:ascii="Times New Roman" w:eastAsia="Times New Roman" w:hAnsi="Times New Roman" w:cs="Times New Roman"/>
          <w:kern w:val="0"/>
          <w:sz w:val="36"/>
          <w:szCs w:val="36"/>
          <w:rtl/>
          <w:lang w:bidi="ar-DZ"/>
          <w14:ligatures w14:val="none"/>
        </w:rPr>
      </w:pPr>
    </w:p>
    <w:p w14:paraId="63B73823" w14:textId="77777777" w:rsidR="00D016E6" w:rsidRPr="00D016E6" w:rsidRDefault="00D016E6" w:rsidP="00D016E6">
      <w:pPr>
        <w:spacing w:after="200" w:line="276" w:lineRule="auto"/>
        <w:jc w:val="lowKashida"/>
        <w:rPr>
          <w:rFonts w:ascii="Times New Roman" w:eastAsia="Times New Roman" w:hAnsi="Times New Roman" w:cs="Times New Roman"/>
          <w:kern w:val="0"/>
          <w:sz w:val="32"/>
          <w:szCs w:val="32"/>
          <w:lang w:bidi="ar-DZ"/>
          <w14:ligatures w14:val="none"/>
        </w:rPr>
      </w:pPr>
      <w:r w:rsidRPr="00D016E6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Mikhaïl Bakhtine a proposé une théorie </w:t>
      </w:r>
      <w:proofErr w:type="gramStart"/>
      <w:r w:rsidRPr="00D016E6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critique  qu’il</w:t>
      </w:r>
      <w:proofErr w:type="gramEnd"/>
      <w:r w:rsidRPr="00D016E6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a appelée dialogisme, car son principe dialogique est basé sur la polyphonie et que l’univers entier est basé sur le dialogue. Dans son étude de cette théorie, il a </w:t>
      </w:r>
      <w:proofErr w:type="gramStart"/>
      <w:r w:rsidRPr="00D016E6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prêté  attention</w:t>
      </w:r>
      <w:proofErr w:type="gramEnd"/>
      <w:r w:rsidRPr="00D016E6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aux romans de Dostoïevski, où il a déclaré que le discours du romancier est hybride parce qu‘il   contient</w:t>
      </w:r>
      <w:r w:rsidRPr="00D016E6">
        <w:rPr>
          <w:rFonts w:ascii="Times New Roman" w:eastAsia="Times New Roman" w:hAnsi="Times New Roman" w:cs="Times New Roman"/>
          <w:kern w:val="0"/>
          <w:sz w:val="32"/>
          <w:szCs w:val="32"/>
          <w:rtl/>
          <w:lang w:val="en-US"/>
          <w14:ligatures w14:val="none"/>
        </w:rPr>
        <w:t>:</w:t>
      </w:r>
      <w:r w:rsidRPr="00D016E6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la stylisation, la parodie, la diversification et les dialogues purs. </w:t>
      </w:r>
      <w:proofErr w:type="gramStart"/>
      <w:r w:rsidRPr="00D016E6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Aussi  Julia</w:t>
      </w:r>
      <w:proofErr w:type="gramEnd"/>
      <w:r w:rsidRPr="00D016E6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Kristeva a bénéficié du dialogue de Bakhtine sur son chemin vers  l’intertextualité, puis Gérard Genet l’a suivi avec ce qu’il appelle le transcendantalisme textuel. Quant aux critiques arabes, Saeed </w:t>
      </w:r>
      <w:proofErr w:type="spellStart"/>
      <w:r w:rsidRPr="00D016E6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Yaqtin</w:t>
      </w:r>
      <w:proofErr w:type="spellEnd"/>
      <w:r w:rsidRPr="00D016E6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, </w:t>
      </w:r>
      <w:proofErr w:type="spellStart"/>
      <w:r w:rsidRPr="00D016E6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Abd</w:t>
      </w:r>
      <w:proofErr w:type="spellEnd"/>
      <w:r w:rsidRPr="00D016E6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al</w:t>
      </w:r>
      <w:r w:rsidRPr="00D016E6">
        <w:rPr>
          <w:rFonts w:ascii="Times New Roman" w:eastAsia="Times New Roman" w:hAnsi="Times New Roman" w:cs="Times New Roman"/>
          <w:kern w:val="0"/>
          <w:sz w:val="32"/>
          <w:szCs w:val="32"/>
          <w:rtl/>
          <w:lang w:val="en-US" w:bidi="ar-DZ"/>
          <w14:ligatures w14:val="none"/>
        </w:rPr>
        <w:t>ـ</w:t>
      </w:r>
      <w:r w:rsidRPr="00D016E6">
        <w:rPr>
          <w:rFonts w:ascii="Times New Roman" w:eastAsia="Times New Roman" w:hAnsi="Times New Roman" w:cs="Times New Roman"/>
          <w:kern w:val="0"/>
          <w:sz w:val="32"/>
          <w:szCs w:val="32"/>
          <w:lang w:bidi="ar-DZ"/>
          <w14:ligatures w14:val="none"/>
        </w:rPr>
        <w:t xml:space="preserve">Malik </w:t>
      </w:r>
      <w:proofErr w:type="spellStart"/>
      <w:r w:rsidRPr="00D016E6">
        <w:rPr>
          <w:rFonts w:ascii="Times New Roman" w:eastAsia="Times New Roman" w:hAnsi="Times New Roman" w:cs="Times New Roman"/>
          <w:kern w:val="0"/>
          <w:sz w:val="32"/>
          <w:szCs w:val="32"/>
          <w:lang w:bidi="ar-DZ"/>
          <w14:ligatures w14:val="none"/>
        </w:rPr>
        <w:t>Murtada</w:t>
      </w:r>
      <w:proofErr w:type="spellEnd"/>
      <w:r w:rsidRPr="00D016E6">
        <w:rPr>
          <w:rFonts w:ascii="Times New Roman" w:eastAsia="Times New Roman" w:hAnsi="Times New Roman" w:cs="Times New Roman"/>
          <w:kern w:val="0"/>
          <w:sz w:val="32"/>
          <w:szCs w:val="32"/>
          <w:lang w:bidi="ar-DZ"/>
          <w14:ligatures w14:val="none"/>
        </w:rPr>
        <w:t xml:space="preserve"> et Muhammad </w:t>
      </w:r>
      <w:proofErr w:type="spellStart"/>
      <w:r w:rsidRPr="00D016E6">
        <w:rPr>
          <w:rFonts w:ascii="Times New Roman" w:eastAsia="Times New Roman" w:hAnsi="Times New Roman" w:cs="Times New Roman"/>
          <w:kern w:val="0"/>
          <w:sz w:val="32"/>
          <w:szCs w:val="32"/>
          <w:lang w:bidi="ar-DZ"/>
          <w14:ligatures w14:val="none"/>
        </w:rPr>
        <w:t>Moftah</w:t>
      </w:r>
      <w:proofErr w:type="spellEnd"/>
      <w:r w:rsidRPr="00D016E6">
        <w:rPr>
          <w:rFonts w:ascii="Times New Roman" w:eastAsia="Times New Roman" w:hAnsi="Times New Roman" w:cs="Times New Roman"/>
          <w:kern w:val="0"/>
          <w:sz w:val="32"/>
          <w:szCs w:val="32"/>
          <w:lang w:bidi="ar-DZ"/>
          <w14:ligatures w14:val="none"/>
        </w:rPr>
        <w:t xml:space="preserve"> ont joué un rôle important dans l’établissement de cette théorie chez les arabes. </w:t>
      </w:r>
    </w:p>
    <w:p w14:paraId="06F17F8B" w14:textId="77777777" w:rsidR="00D016E6" w:rsidRPr="00D016E6" w:rsidRDefault="00D016E6" w:rsidP="00D016E6">
      <w:pPr>
        <w:tabs>
          <w:tab w:val="left" w:pos="1452"/>
        </w:tabs>
        <w:bidi/>
        <w:spacing w:after="200" w:line="276" w:lineRule="auto"/>
        <w:jc w:val="lowKashida"/>
        <w:rPr>
          <w:rFonts w:ascii="Simplified Arabic" w:eastAsia="Times New Roman" w:hAnsi="Simplified Arabic" w:cs="Simplified Arabic"/>
          <w:kern w:val="0"/>
          <w:sz w:val="32"/>
          <w:szCs w:val="32"/>
          <w:lang w:bidi="ar-DZ"/>
          <w14:ligatures w14:val="none"/>
        </w:rPr>
      </w:pPr>
    </w:p>
    <w:p w14:paraId="37D1CF22" w14:textId="77777777" w:rsidR="005C62A7" w:rsidRPr="00D016E6" w:rsidRDefault="005C62A7" w:rsidP="00D016E6">
      <w:pPr>
        <w:bidi/>
      </w:pPr>
    </w:p>
    <w:sectPr w:rsidR="005C62A7" w:rsidRPr="00D01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6E6"/>
    <w:rsid w:val="00543F8B"/>
    <w:rsid w:val="005C62A7"/>
    <w:rsid w:val="00654264"/>
    <w:rsid w:val="006B477A"/>
    <w:rsid w:val="007A4577"/>
    <w:rsid w:val="008D53E0"/>
    <w:rsid w:val="00937F8D"/>
    <w:rsid w:val="009760C9"/>
    <w:rsid w:val="00BB0891"/>
    <w:rsid w:val="00D0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BAD27"/>
  <w15:chartTrackingRefBased/>
  <w15:docId w15:val="{77BC99ED-61B3-4127-8CA6-C04BA384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B477A"/>
    <w:pPr>
      <w:keepNext/>
      <w:keepLines/>
      <w:bidi/>
      <w:spacing w:after="0" w:line="240" w:lineRule="auto"/>
      <w:outlineLvl w:val="0"/>
    </w:pPr>
    <w:rPr>
      <w:rFonts w:ascii="Simplified Arabic" w:eastAsiaTheme="majorEastAsia" w:hAnsi="Simplified Arabic" w:cstheme="majorBidi"/>
      <w:b/>
      <w:color w:val="000000" w:themeColor="text1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B477A"/>
    <w:rPr>
      <w:rFonts w:ascii="Simplified Arabic" w:eastAsiaTheme="majorEastAsia" w:hAnsi="Simplified Arabic" w:cstheme="majorBidi"/>
      <w:b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lahssen djebailia</dc:creator>
  <cp:keywords/>
  <dc:description/>
  <cp:lastModifiedBy>lahssen djebailia</cp:lastModifiedBy>
  <cp:revision>1</cp:revision>
  <dcterms:created xsi:type="dcterms:W3CDTF">2023-07-10T11:26:00Z</dcterms:created>
  <dcterms:modified xsi:type="dcterms:W3CDTF">2023-07-10T11:29:00Z</dcterms:modified>
</cp:coreProperties>
</file>