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02E1" w:rsidRDefault="00C202E1" w:rsidP="00C202E1">
      <w:pPr>
        <w:pStyle w:val="Default"/>
        <w:rPr>
          <w:sz w:val="23"/>
          <w:szCs w:val="23"/>
        </w:rPr>
      </w:pPr>
      <w:r>
        <w:rPr>
          <w:b/>
          <w:bCs/>
          <w:sz w:val="23"/>
          <w:szCs w:val="23"/>
        </w:rPr>
        <w:t xml:space="preserve">Résumé : </w:t>
      </w:r>
    </w:p>
    <w:p w:rsidR="00C202E1" w:rsidRDefault="00C202E1" w:rsidP="00C202E1">
      <w:pPr>
        <w:pStyle w:val="Default"/>
        <w:rPr>
          <w:sz w:val="23"/>
          <w:szCs w:val="23"/>
        </w:rPr>
      </w:pPr>
      <w:r>
        <w:rPr>
          <w:sz w:val="23"/>
          <w:szCs w:val="23"/>
        </w:rPr>
        <w:t xml:space="preserve">Cette thèse avait pour objectifs principaux l’étude de plantes des zones arides et semi arides, </w:t>
      </w:r>
      <w:proofErr w:type="gramStart"/>
      <w:r>
        <w:rPr>
          <w:sz w:val="23"/>
          <w:szCs w:val="23"/>
        </w:rPr>
        <w:t xml:space="preserve">( </w:t>
      </w:r>
      <w:proofErr w:type="spellStart"/>
      <w:r>
        <w:rPr>
          <w:i/>
          <w:iCs/>
          <w:sz w:val="23"/>
          <w:szCs w:val="23"/>
        </w:rPr>
        <w:t>Marrubium</w:t>
      </w:r>
      <w:proofErr w:type="spellEnd"/>
      <w:proofErr w:type="gramEnd"/>
      <w:r>
        <w:rPr>
          <w:i/>
          <w:iCs/>
          <w:sz w:val="23"/>
          <w:szCs w:val="23"/>
        </w:rPr>
        <w:t xml:space="preserve"> </w:t>
      </w:r>
      <w:proofErr w:type="spellStart"/>
      <w:r>
        <w:rPr>
          <w:i/>
          <w:iCs/>
          <w:sz w:val="23"/>
          <w:szCs w:val="23"/>
        </w:rPr>
        <w:t>vulgare</w:t>
      </w:r>
      <w:proofErr w:type="spellEnd"/>
      <w:r>
        <w:rPr>
          <w:i/>
          <w:iCs/>
          <w:sz w:val="23"/>
          <w:szCs w:val="23"/>
        </w:rPr>
        <w:t xml:space="preserve"> </w:t>
      </w:r>
      <w:r>
        <w:rPr>
          <w:sz w:val="23"/>
          <w:szCs w:val="23"/>
        </w:rPr>
        <w:t xml:space="preserve">) et( </w:t>
      </w:r>
      <w:proofErr w:type="spellStart"/>
      <w:r>
        <w:rPr>
          <w:i/>
          <w:iCs/>
          <w:sz w:val="23"/>
          <w:szCs w:val="23"/>
        </w:rPr>
        <w:t>Urtica</w:t>
      </w:r>
      <w:proofErr w:type="spellEnd"/>
      <w:r>
        <w:rPr>
          <w:i/>
          <w:iCs/>
          <w:sz w:val="23"/>
          <w:szCs w:val="23"/>
        </w:rPr>
        <w:t xml:space="preserve"> </w:t>
      </w:r>
      <w:proofErr w:type="spellStart"/>
      <w:r>
        <w:rPr>
          <w:i/>
          <w:iCs/>
          <w:sz w:val="23"/>
          <w:szCs w:val="23"/>
        </w:rPr>
        <w:t>urens</w:t>
      </w:r>
      <w:proofErr w:type="spellEnd"/>
      <w:r>
        <w:rPr>
          <w:i/>
          <w:iCs/>
          <w:sz w:val="23"/>
          <w:szCs w:val="23"/>
        </w:rPr>
        <w:t xml:space="preserve"> </w:t>
      </w:r>
      <w:r>
        <w:rPr>
          <w:sz w:val="23"/>
          <w:szCs w:val="23"/>
        </w:rPr>
        <w:t xml:space="preserve">) à travers plusieurs aspects . </w:t>
      </w:r>
    </w:p>
    <w:p w:rsidR="00C202E1" w:rsidRDefault="00C202E1" w:rsidP="00C202E1">
      <w:pPr>
        <w:pStyle w:val="Default"/>
        <w:rPr>
          <w:sz w:val="23"/>
          <w:szCs w:val="23"/>
        </w:rPr>
      </w:pPr>
      <w:r>
        <w:rPr>
          <w:sz w:val="23"/>
          <w:szCs w:val="23"/>
        </w:rPr>
        <w:t xml:space="preserve">L’analyse qualitative et quantitative, a permis de constater la richesse des extraits aqueux et </w:t>
      </w:r>
      <w:proofErr w:type="spellStart"/>
      <w:r>
        <w:rPr>
          <w:sz w:val="23"/>
          <w:szCs w:val="23"/>
        </w:rPr>
        <w:t>méthanoliques</w:t>
      </w:r>
      <w:proofErr w:type="spellEnd"/>
      <w:r>
        <w:rPr>
          <w:sz w:val="23"/>
          <w:szCs w:val="23"/>
        </w:rPr>
        <w:t xml:space="preserve"> en principes actifs, en particulier </w:t>
      </w:r>
      <w:proofErr w:type="spellStart"/>
      <w:r>
        <w:rPr>
          <w:sz w:val="23"/>
          <w:szCs w:val="23"/>
        </w:rPr>
        <w:t>Polyphénols</w:t>
      </w:r>
      <w:proofErr w:type="spellEnd"/>
      <w:r>
        <w:rPr>
          <w:sz w:val="23"/>
          <w:szCs w:val="23"/>
        </w:rPr>
        <w:t xml:space="preserve"> et flavonoïdes dans les extraits de </w:t>
      </w:r>
      <w:proofErr w:type="spellStart"/>
      <w:r>
        <w:rPr>
          <w:i/>
          <w:iCs/>
          <w:sz w:val="23"/>
          <w:szCs w:val="23"/>
        </w:rPr>
        <w:t>Marrubium</w:t>
      </w:r>
      <w:proofErr w:type="spellEnd"/>
      <w:r>
        <w:rPr>
          <w:i/>
          <w:iCs/>
          <w:sz w:val="23"/>
          <w:szCs w:val="23"/>
        </w:rPr>
        <w:t xml:space="preserve"> </w:t>
      </w:r>
      <w:proofErr w:type="spellStart"/>
      <w:r>
        <w:rPr>
          <w:i/>
          <w:iCs/>
          <w:sz w:val="23"/>
          <w:szCs w:val="23"/>
        </w:rPr>
        <w:t>vulgare</w:t>
      </w:r>
      <w:proofErr w:type="spellEnd"/>
      <w:r>
        <w:rPr>
          <w:i/>
          <w:iCs/>
          <w:sz w:val="23"/>
          <w:szCs w:val="23"/>
        </w:rPr>
        <w:t xml:space="preserve"> </w:t>
      </w:r>
      <w:r>
        <w:rPr>
          <w:sz w:val="23"/>
          <w:szCs w:val="23"/>
        </w:rPr>
        <w:t xml:space="preserve">et </w:t>
      </w:r>
      <w:proofErr w:type="spellStart"/>
      <w:r>
        <w:rPr>
          <w:i/>
          <w:iCs/>
          <w:sz w:val="23"/>
          <w:szCs w:val="23"/>
        </w:rPr>
        <w:t>Urtica</w:t>
      </w:r>
      <w:proofErr w:type="spellEnd"/>
      <w:r>
        <w:rPr>
          <w:i/>
          <w:iCs/>
          <w:sz w:val="23"/>
          <w:szCs w:val="23"/>
        </w:rPr>
        <w:t xml:space="preserve"> </w:t>
      </w:r>
      <w:proofErr w:type="spellStart"/>
      <w:r>
        <w:rPr>
          <w:i/>
          <w:iCs/>
          <w:sz w:val="23"/>
          <w:szCs w:val="23"/>
        </w:rPr>
        <w:t>urens</w:t>
      </w:r>
      <w:proofErr w:type="spellEnd"/>
      <w:r>
        <w:rPr>
          <w:i/>
          <w:iCs/>
          <w:sz w:val="23"/>
          <w:szCs w:val="23"/>
        </w:rPr>
        <w:t xml:space="preserve"> </w:t>
      </w:r>
      <w:r>
        <w:rPr>
          <w:sz w:val="23"/>
          <w:szCs w:val="23"/>
        </w:rPr>
        <w:t xml:space="preserve">et l’absence des saponines et des stéroïdes. </w:t>
      </w:r>
    </w:p>
    <w:p w:rsidR="0083271A" w:rsidRDefault="00C202E1" w:rsidP="00C202E1">
      <w:r>
        <w:rPr>
          <w:sz w:val="23"/>
          <w:szCs w:val="23"/>
        </w:rPr>
        <w:t xml:space="preserve">Les principaux éléments d'analyse de ce travail sont (composition chimique, digestibilité in </w:t>
      </w:r>
      <w:proofErr w:type="gramStart"/>
      <w:r>
        <w:rPr>
          <w:sz w:val="23"/>
          <w:szCs w:val="23"/>
        </w:rPr>
        <w:t>vitro ,</w:t>
      </w:r>
      <w:proofErr w:type="gramEnd"/>
      <w:r>
        <w:rPr>
          <w:sz w:val="23"/>
          <w:szCs w:val="23"/>
        </w:rPr>
        <w:t xml:space="preserve"> production de gaz) La mesure de l’impact des tanins sur l’activité métabolique du </w:t>
      </w:r>
      <w:proofErr w:type="spellStart"/>
      <w:r>
        <w:rPr>
          <w:sz w:val="23"/>
          <w:szCs w:val="23"/>
        </w:rPr>
        <w:t>microbiote</w:t>
      </w:r>
      <w:proofErr w:type="spellEnd"/>
      <w:r>
        <w:rPr>
          <w:sz w:val="23"/>
          <w:szCs w:val="23"/>
        </w:rPr>
        <w:t xml:space="preserve"> </w:t>
      </w:r>
      <w:proofErr w:type="spellStart"/>
      <w:r>
        <w:rPr>
          <w:sz w:val="23"/>
          <w:szCs w:val="23"/>
        </w:rPr>
        <w:t>ruminal</w:t>
      </w:r>
      <w:proofErr w:type="spellEnd"/>
      <w:r>
        <w:rPr>
          <w:sz w:val="23"/>
          <w:szCs w:val="23"/>
        </w:rPr>
        <w:t xml:space="preserve"> est mesurée par la différence constatée par des essais, comparatifs de cultures avec et sans polyéthylène glycol (PEG). Dans notre étude, l’effet du PEG est plus prononcé sur la production potentielle de gaz (a + b). L’influence du PEG sur le profil fermentaire des deux substrats révèle que le PEG induit une augmentation significative (P &lt; 0,05) dans la production du dioxyde de carbone (CO2) pour </w:t>
      </w:r>
      <w:proofErr w:type="spellStart"/>
      <w:r>
        <w:rPr>
          <w:i/>
          <w:iCs/>
          <w:sz w:val="23"/>
          <w:szCs w:val="23"/>
        </w:rPr>
        <w:t>Urtica</w:t>
      </w:r>
      <w:proofErr w:type="spellEnd"/>
      <w:r>
        <w:rPr>
          <w:i/>
          <w:iCs/>
          <w:sz w:val="23"/>
          <w:szCs w:val="23"/>
        </w:rPr>
        <w:t xml:space="preserve"> </w:t>
      </w:r>
      <w:proofErr w:type="spellStart"/>
      <w:r>
        <w:rPr>
          <w:i/>
          <w:iCs/>
          <w:sz w:val="23"/>
          <w:szCs w:val="23"/>
        </w:rPr>
        <w:t>urens</w:t>
      </w:r>
      <w:proofErr w:type="spellEnd"/>
      <w:r>
        <w:rPr>
          <w:sz w:val="23"/>
          <w:szCs w:val="23"/>
        </w:rPr>
        <w:t xml:space="preserve">. Le volume le plus élevé est enregistré pour cette plante est 20,84 ml. Par contre pour la production de méthane (CH4), un décroissement significatif (P &lt; 0,05) est observé pour les deux substrats. Les taux de réduction observés sont de 60,61% et de 16,5% respectivement pour </w:t>
      </w:r>
      <w:proofErr w:type="spellStart"/>
      <w:r>
        <w:rPr>
          <w:i/>
          <w:iCs/>
          <w:sz w:val="23"/>
          <w:szCs w:val="23"/>
        </w:rPr>
        <w:t>Urtica</w:t>
      </w:r>
      <w:proofErr w:type="spellEnd"/>
      <w:r>
        <w:rPr>
          <w:i/>
          <w:iCs/>
          <w:sz w:val="23"/>
          <w:szCs w:val="23"/>
        </w:rPr>
        <w:t xml:space="preserve"> </w:t>
      </w:r>
      <w:proofErr w:type="spellStart"/>
      <w:r>
        <w:rPr>
          <w:i/>
          <w:iCs/>
          <w:sz w:val="23"/>
          <w:szCs w:val="23"/>
        </w:rPr>
        <w:t>urens</w:t>
      </w:r>
      <w:proofErr w:type="spellEnd"/>
      <w:r>
        <w:rPr>
          <w:i/>
          <w:iCs/>
          <w:sz w:val="23"/>
          <w:szCs w:val="23"/>
        </w:rPr>
        <w:t xml:space="preserve"> </w:t>
      </w:r>
      <w:r>
        <w:rPr>
          <w:sz w:val="23"/>
          <w:szCs w:val="23"/>
        </w:rPr>
        <w:t xml:space="preserve">et </w:t>
      </w:r>
      <w:proofErr w:type="spellStart"/>
      <w:r>
        <w:rPr>
          <w:i/>
          <w:iCs/>
          <w:sz w:val="23"/>
          <w:szCs w:val="23"/>
        </w:rPr>
        <w:t>Marrubium</w:t>
      </w:r>
      <w:proofErr w:type="spellEnd"/>
      <w:r>
        <w:rPr>
          <w:i/>
          <w:iCs/>
          <w:sz w:val="23"/>
          <w:szCs w:val="23"/>
        </w:rPr>
        <w:t xml:space="preserve"> </w:t>
      </w:r>
      <w:proofErr w:type="spellStart"/>
      <w:r>
        <w:rPr>
          <w:i/>
          <w:iCs/>
          <w:sz w:val="23"/>
          <w:szCs w:val="23"/>
        </w:rPr>
        <w:t>vulgare</w:t>
      </w:r>
      <w:proofErr w:type="spellEnd"/>
      <w:r>
        <w:rPr>
          <w:i/>
          <w:iCs/>
          <w:sz w:val="23"/>
          <w:szCs w:val="23"/>
        </w:rPr>
        <w:t xml:space="preserve">. </w:t>
      </w:r>
      <w:r>
        <w:rPr>
          <w:sz w:val="23"/>
          <w:szCs w:val="23"/>
        </w:rPr>
        <w:t xml:space="preserve">Ces résultats montrent que les tanins exercent un effet sur la production de méthane. Pour </w:t>
      </w:r>
      <w:proofErr w:type="spellStart"/>
      <w:r>
        <w:rPr>
          <w:i/>
          <w:iCs/>
          <w:sz w:val="23"/>
          <w:szCs w:val="23"/>
        </w:rPr>
        <w:t>Marrubium</w:t>
      </w:r>
      <w:proofErr w:type="spellEnd"/>
      <w:r>
        <w:rPr>
          <w:i/>
          <w:iCs/>
          <w:sz w:val="23"/>
          <w:szCs w:val="23"/>
        </w:rPr>
        <w:t xml:space="preserve"> </w:t>
      </w:r>
      <w:proofErr w:type="spellStart"/>
      <w:r>
        <w:rPr>
          <w:i/>
          <w:iCs/>
          <w:sz w:val="23"/>
          <w:szCs w:val="23"/>
        </w:rPr>
        <w:t>vulgare</w:t>
      </w:r>
      <w:proofErr w:type="spellEnd"/>
      <w:r>
        <w:rPr>
          <w:sz w:val="23"/>
          <w:szCs w:val="23"/>
        </w:rPr>
        <w:t xml:space="preserve">, l’addition du polyéthylène glycol engendre une faible amélioration dans la production de gaz. Par contre, l’ajout de PEG augmente la production de gaz à partir </w:t>
      </w:r>
      <w:proofErr w:type="gramStart"/>
      <w:r>
        <w:rPr>
          <w:sz w:val="23"/>
          <w:szCs w:val="23"/>
        </w:rPr>
        <w:t xml:space="preserve">de </w:t>
      </w:r>
      <w:proofErr w:type="spellStart"/>
      <w:r>
        <w:rPr>
          <w:i/>
          <w:iCs/>
          <w:sz w:val="23"/>
          <w:szCs w:val="23"/>
        </w:rPr>
        <w:t>Urtica</w:t>
      </w:r>
      <w:proofErr w:type="spellEnd"/>
      <w:proofErr w:type="gramEnd"/>
      <w:r>
        <w:rPr>
          <w:i/>
          <w:iCs/>
          <w:sz w:val="23"/>
          <w:szCs w:val="23"/>
        </w:rPr>
        <w:t xml:space="preserve"> </w:t>
      </w:r>
      <w:proofErr w:type="spellStart"/>
      <w:r>
        <w:rPr>
          <w:i/>
          <w:iCs/>
          <w:sz w:val="23"/>
          <w:szCs w:val="23"/>
        </w:rPr>
        <w:t>urens</w:t>
      </w:r>
      <w:proofErr w:type="spellEnd"/>
      <w:r>
        <w:rPr>
          <w:i/>
          <w:iCs/>
          <w:sz w:val="23"/>
          <w:szCs w:val="23"/>
        </w:rPr>
        <w:t xml:space="preserve">. </w:t>
      </w:r>
      <w:r>
        <w:rPr>
          <w:sz w:val="23"/>
          <w:szCs w:val="23"/>
        </w:rPr>
        <w:t xml:space="preserve">La différence entre les deux substrats peut être attribuée soit à la capacité </w:t>
      </w:r>
      <w:proofErr w:type="gramStart"/>
      <w:r>
        <w:rPr>
          <w:sz w:val="23"/>
          <w:szCs w:val="23"/>
        </w:rPr>
        <w:t>limité</w:t>
      </w:r>
      <w:proofErr w:type="gramEnd"/>
      <w:r>
        <w:rPr>
          <w:sz w:val="23"/>
          <w:szCs w:val="23"/>
        </w:rPr>
        <w:t xml:space="preserve"> du PEG à inhiber complètement les effets des tanins, qui dépend principalement de la stéréochimie et de la structure des tanins ou aussi à d’autres facteurs qui seraient plus importants dans la limitation de la fermentation in vitro que les tanins.</w:t>
      </w:r>
    </w:p>
    <w:sectPr w:rsidR="0083271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C202E1"/>
    <w:rsid w:val="0083271A"/>
    <w:rsid w:val="00C202E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C202E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307</Words>
  <Characters>1692</Characters>
  <Application>Microsoft Office Word</Application>
  <DocSecurity>0</DocSecurity>
  <Lines>14</Lines>
  <Paragraphs>3</Paragraphs>
  <ScaleCrop>false</ScaleCrop>
  <Company/>
  <LinksUpToDate>false</LinksUpToDate>
  <CharactersWithSpaces>1996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computer</dc:creator>
  <cp:keywords/>
  <dc:description/>
  <cp:lastModifiedBy>computer</cp:lastModifiedBy>
  <cp:revision>3</cp:revision>
  <dcterms:created xsi:type="dcterms:W3CDTF">2015-10-04T10:54:00Z</dcterms:created>
  <dcterms:modified xsi:type="dcterms:W3CDTF">2015-10-04T10:55:00Z</dcterms:modified>
</cp:coreProperties>
</file>