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44A54" w:rsidRPr="00C44A54" w:rsidRDefault="00C44A54" w:rsidP="00C44A54">
      <w:pPr>
        <w:bidi/>
        <w:rPr>
          <w:rFonts w:ascii="Sakkal Majalla" w:hAnsi="Sakkal Majalla" w:cs="Sakkal Majalla"/>
          <w:b/>
          <w:bCs/>
          <w:sz w:val="24"/>
          <w:szCs w:val="24"/>
          <w:rtl/>
        </w:rPr>
      </w:pPr>
      <w:r w:rsidRPr="00C44A54">
        <w:rPr>
          <w:rFonts w:ascii="Sakkal Majalla" w:hAnsi="Sakkal Majalla" w:cs="Sakkal Majalla" w:hint="cs"/>
          <w:b/>
          <w:bCs/>
          <w:sz w:val="28"/>
          <w:szCs w:val="28"/>
          <w:rtl/>
        </w:rPr>
        <w:t>الملخص</w:t>
      </w:r>
    </w:p>
    <w:p w:rsidR="00C44A54" w:rsidRPr="00916B76" w:rsidRDefault="00C44A54" w:rsidP="00C44A54">
      <w:pPr>
        <w:bidi/>
        <w:spacing w:line="276" w:lineRule="auto"/>
        <w:rPr>
          <w:rFonts w:ascii="Sakkal Majalla" w:hAnsi="Sakkal Majalla" w:cs="Sakkal Majalla"/>
          <w:sz w:val="28"/>
          <w:szCs w:val="28"/>
          <w:rtl/>
        </w:rPr>
      </w:pPr>
      <w:r w:rsidRPr="00916B76">
        <w:rPr>
          <w:rFonts w:ascii="Sakkal Majalla" w:hAnsi="Sakkal Majalla" w:cs="Sakkal Majalla"/>
          <w:sz w:val="28"/>
          <w:szCs w:val="28"/>
        </w:rPr>
        <w:t xml:space="preserve">    </w:t>
      </w:r>
      <w:r w:rsidR="006D619B" w:rsidRPr="00916B76">
        <w:rPr>
          <w:rFonts w:ascii="Sakkal Majalla" w:hAnsi="Sakkal Majalla" w:cs="Sakkal Majalla" w:hint="cs"/>
          <w:sz w:val="28"/>
          <w:szCs w:val="28"/>
          <w:rtl/>
        </w:rPr>
        <w:t xml:space="preserve">   </w:t>
      </w:r>
      <w:r w:rsidRPr="00916B76">
        <w:rPr>
          <w:rFonts w:ascii="Sakkal Majalla" w:hAnsi="Sakkal Majalla" w:cs="Sakkal Majalla"/>
          <w:sz w:val="28"/>
          <w:szCs w:val="28"/>
          <w:rtl/>
        </w:rPr>
        <w:t>يعاني النسق العمراني لولاية تبسة كغيرها من الولايات الجزائرية اختلالا في التطابق بين الحدود المجالية النابعة عن القرارات الادارية مع الحدود الوظيفية التي يتم تحديدها من خلال تفاعل جملة علاقات موجودة بين مختلف الانشطة والوظائف تمثل فيها المنظومة التجارية قاسم</w:t>
      </w:r>
      <w:r w:rsidR="000C5A39">
        <w:rPr>
          <w:rFonts w:ascii="Sakkal Majalla" w:hAnsi="Sakkal Majalla" w:cs="Sakkal Majalla" w:hint="cs"/>
          <w:sz w:val="28"/>
          <w:szCs w:val="28"/>
          <w:rtl/>
        </w:rPr>
        <w:t>ا</w:t>
      </w:r>
      <w:r w:rsidRPr="00916B76">
        <w:rPr>
          <w:rFonts w:ascii="Sakkal Majalla" w:hAnsi="Sakkal Majalla" w:cs="Sakkal Majalla"/>
          <w:sz w:val="28"/>
          <w:szCs w:val="28"/>
          <w:rtl/>
        </w:rPr>
        <w:t xml:space="preserve"> مشترك</w:t>
      </w:r>
      <w:r w:rsidR="000C5A39">
        <w:rPr>
          <w:rFonts w:ascii="Sakkal Majalla" w:hAnsi="Sakkal Majalla" w:cs="Sakkal Majalla" w:hint="cs"/>
          <w:sz w:val="28"/>
          <w:szCs w:val="28"/>
          <w:rtl/>
        </w:rPr>
        <w:t>ا</w:t>
      </w:r>
      <w:r w:rsidRPr="00916B76">
        <w:rPr>
          <w:rFonts w:ascii="Sakkal Majalla" w:hAnsi="Sakkal Majalla" w:cs="Sakkal Majalla"/>
          <w:sz w:val="28"/>
          <w:szCs w:val="28"/>
          <w:rtl/>
        </w:rPr>
        <w:t xml:space="preserve"> تتضح فيه مختلف ملامح هذه التفاعلات</w:t>
      </w:r>
      <w:r w:rsidRPr="00916B76">
        <w:rPr>
          <w:rFonts w:ascii="Sakkal Majalla" w:hAnsi="Sakkal Majalla" w:cs="Sakkal Majalla"/>
          <w:sz w:val="28"/>
          <w:szCs w:val="28"/>
        </w:rPr>
        <w:t>.</w:t>
      </w:r>
    </w:p>
    <w:p w:rsidR="00C44A54" w:rsidRPr="00916B76" w:rsidRDefault="00C44A54" w:rsidP="00C44A54">
      <w:pPr>
        <w:bidi/>
        <w:spacing w:line="276" w:lineRule="auto"/>
        <w:rPr>
          <w:rFonts w:ascii="Sakkal Majalla" w:hAnsi="Sakkal Majalla" w:cs="Sakkal Majalla"/>
          <w:sz w:val="28"/>
          <w:szCs w:val="28"/>
          <w:rtl/>
        </w:rPr>
      </w:pPr>
      <w:r w:rsidRPr="00916B76">
        <w:rPr>
          <w:rFonts w:ascii="Sakkal Majalla" w:hAnsi="Sakkal Majalla" w:cs="Sakkal Majalla"/>
          <w:sz w:val="28"/>
          <w:szCs w:val="28"/>
        </w:rPr>
        <w:t xml:space="preserve">  </w:t>
      </w:r>
      <w:r w:rsidR="006D619B" w:rsidRPr="00916B76">
        <w:rPr>
          <w:rFonts w:ascii="Sakkal Majalla" w:hAnsi="Sakkal Majalla" w:cs="Sakkal Majalla" w:hint="cs"/>
          <w:sz w:val="28"/>
          <w:szCs w:val="28"/>
          <w:rtl/>
        </w:rPr>
        <w:t xml:space="preserve">  </w:t>
      </w:r>
      <w:r w:rsidRPr="00916B76">
        <w:rPr>
          <w:rFonts w:ascii="Sakkal Majalla" w:hAnsi="Sakkal Majalla" w:cs="Sakkal Majalla"/>
          <w:sz w:val="28"/>
          <w:szCs w:val="28"/>
        </w:rPr>
        <w:t xml:space="preserve">  </w:t>
      </w:r>
      <w:r w:rsidRPr="00916B76">
        <w:rPr>
          <w:rFonts w:ascii="Sakkal Majalla" w:hAnsi="Sakkal Majalla" w:cs="Sakkal Majalla"/>
          <w:sz w:val="28"/>
          <w:szCs w:val="28"/>
          <w:rtl/>
        </w:rPr>
        <w:t>ولا يمكن البرهنة على هذا الا من خلال الاعتماد على  مناهج تحليل تعتمد على قوانين وبرامج احصائية تمكن من دراسة العلاقة بين متغيرات البحث المتمثلة في المنظومة التجارية ومختلف متغيرات البحث الأخرى</w:t>
      </w:r>
      <w:r w:rsidRPr="00916B76">
        <w:rPr>
          <w:rFonts w:ascii="Sakkal Majalla" w:hAnsi="Sakkal Majalla" w:cs="Sakkal Majalla"/>
          <w:sz w:val="28"/>
          <w:szCs w:val="28"/>
        </w:rPr>
        <w:t>.</w:t>
      </w:r>
    </w:p>
    <w:p w:rsidR="00C44A54" w:rsidRPr="00916B76" w:rsidRDefault="00C44A54" w:rsidP="00C44A54">
      <w:pPr>
        <w:bidi/>
        <w:spacing w:line="276" w:lineRule="auto"/>
        <w:rPr>
          <w:rFonts w:ascii="Sakkal Majalla" w:hAnsi="Sakkal Majalla" w:cs="Sakkal Majalla"/>
          <w:sz w:val="28"/>
          <w:szCs w:val="28"/>
        </w:rPr>
      </w:pPr>
      <w:r w:rsidRPr="00916B76">
        <w:rPr>
          <w:rFonts w:ascii="Sakkal Majalla" w:hAnsi="Sakkal Majalla" w:cs="Sakkal Majalla"/>
          <w:sz w:val="28"/>
          <w:szCs w:val="28"/>
        </w:rPr>
        <w:t xml:space="preserve">    </w:t>
      </w:r>
      <w:r w:rsidR="006D619B" w:rsidRPr="00916B76">
        <w:rPr>
          <w:rFonts w:ascii="Sakkal Majalla" w:hAnsi="Sakkal Majalla" w:cs="Sakkal Majalla" w:hint="cs"/>
          <w:sz w:val="28"/>
          <w:szCs w:val="28"/>
          <w:rtl/>
        </w:rPr>
        <w:t xml:space="preserve">  </w:t>
      </w:r>
      <w:r w:rsidRPr="00916B76">
        <w:rPr>
          <w:rFonts w:ascii="Sakkal Majalla" w:hAnsi="Sakkal Majalla" w:cs="Sakkal Majalla"/>
          <w:sz w:val="28"/>
          <w:szCs w:val="28"/>
          <w:rtl/>
        </w:rPr>
        <w:t>إن دراسة هذه المتغيرات تقود الى تطبيق النماذج التحليلية المساهمة في فهم وادراك أثر المنظومة التجارية على تنظيم ووظيفية النسق العمراني لولاية تبسة</w:t>
      </w:r>
    </w:p>
    <w:p w:rsidR="00C44A54" w:rsidRPr="00916B76" w:rsidRDefault="00C44A54" w:rsidP="00AA2E83">
      <w:pPr>
        <w:bidi/>
        <w:rPr>
          <w:rFonts w:ascii="Sakkal Majalla" w:hAnsi="Sakkal Majalla" w:cs="Sakkal Majalla"/>
          <w:sz w:val="28"/>
          <w:szCs w:val="28"/>
        </w:rPr>
      </w:pPr>
      <w:r w:rsidRPr="00C44A54">
        <w:rPr>
          <w:rFonts w:ascii="Sakkal Majalla" w:hAnsi="Sakkal Majalla" w:cs="Sakkal Majalla" w:hint="cs"/>
          <w:b/>
          <w:bCs/>
          <w:sz w:val="28"/>
          <w:szCs w:val="28"/>
          <w:rtl/>
        </w:rPr>
        <w:t>الكلمات المفتاحية</w:t>
      </w:r>
      <w:r w:rsidR="00AA2E83">
        <w:rPr>
          <w:rFonts w:ascii="Sakkal Majalla" w:hAnsi="Sakkal Majalla" w:cs="Sakkal Majalla" w:hint="cs"/>
          <w:b/>
          <w:bCs/>
          <w:sz w:val="28"/>
          <w:szCs w:val="28"/>
          <w:rtl/>
          <w:lang w:bidi="ar-DZ"/>
        </w:rPr>
        <w:t xml:space="preserve">: </w:t>
      </w:r>
      <w:bookmarkStart w:id="0" w:name="_GoBack"/>
      <w:bookmarkEnd w:id="0"/>
      <w:r w:rsidR="00AA2E83" w:rsidRPr="00AA2E83">
        <w:rPr>
          <w:rFonts w:ascii="Sakkal Majalla" w:hAnsi="Sakkal Majalla" w:cs="Sakkal Majalla" w:hint="cs"/>
          <w:sz w:val="28"/>
          <w:szCs w:val="28"/>
          <w:rtl/>
        </w:rPr>
        <w:t>ال</w:t>
      </w:r>
      <w:r w:rsidRPr="00916B76">
        <w:rPr>
          <w:rFonts w:ascii="Sakkal Majalla" w:hAnsi="Sakkal Majalla" w:cs="Sakkal Majalla" w:hint="cs"/>
          <w:sz w:val="28"/>
          <w:szCs w:val="28"/>
          <w:rtl/>
        </w:rPr>
        <w:t>نسق العمراني، ولاية تبسة، المنظومة التجارية ، الحدود الادارية، الحدود الوظيفية</w:t>
      </w:r>
      <w:r w:rsidRPr="00916B76">
        <w:rPr>
          <w:rFonts w:ascii="Sakkal Majalla" w:hAnsi="Sakkal Majalla" w:cs="Sakkal Majalla"/>
          <w:sz w:val="28"/>
          <w:szCs w:val="28"/>
        </w:rPr>
        <w:t>.</w:t>
      </w:r>
    </w:p>
    <w:p w:rsidR="000339CE" w:rsidRPr="00C44A54" w:rsidRDefault="000339CE" w:rsidP="000339CE">
      <w:pPr>
        <w:bidi/>
        <w:rPr>
          <w:rFonts w:ascii="Sakkal Majalla" w:hAnsi="Sakkal Majalla" w:cs="Sakkal Majalla"/>
          <w:sz w:val="24"/>
          <w:szCs w:val="24"/>
          <w:rtl/>
        </w:rPr>
      </w:pPr>
    </w:p>
    <w:p w:rsidR="00FD4672" w:rsidRPr="00AA2E83" w:rsidRDefault="00B81815" w:rsidP="00AA2E83">
      <w:pPr>
        <w:spacing w:after="0" w:line="480" w:lineRule="auto"/>
        <w:jc w:val="both"/>
        <w:rPr>
          <w:rFonts w:ascii="Times New Roman" w:eastAsia="Times New Roman" w:hAnsi="Times New Roman" w:cs="Times New Roman"/>
          <w:b/>
          <w:bCs/>
          <w:sz w:val="24"/>
          <w:szCs w:val="24"/>
          <w:lang w:eastAsia="fr-FR"/>
        </w:rPr>
      </w:pPr>
      <w:r w:rsidRPr="00AA2E83">
        <w:rPr>
          <w:rFonts w:ascii="Times New Roman" w:eastAsia="Times New Roman" w:hAnsi="Times New Roman" w:cs="Times New Roman"/>
          <w:b/>
          <w:bCs/>
          <w:sz w:val="24"/>
          <w:szCs w:val="24"/>
          <w:lang w:eastAsia="fr-FR"/>
        </w:rPr>
        <w:t>Résumé</w:t>
      </w:r>
    </w:p>
    <w:p w:rsidR="00B81815" w:rsidRPr="00AA2E83" w:rsidRDefault="00AA2E83" w:rsidP="00AA2E83">
      <w:pPr>
        <w:spacing w:after="0" w:line="480" w:lineRule="auto"/>
        <w:jc w:val="both"/>
        <w:rPr>
          <w:rFonts w:ascii="Times New Roman" w:eastAsia="Times New Roman" w:hAnsi="Times New Roman" w:cs="Times New Roman"/>
          <w:sz w:val="24"/>
          <w:szCs w:val="24"/>
          <w:lang w:eastAsia="fr-FR"/>
        </w:rPr>
      </w:pPr>
      <w:r w:rsidRPr="00AA2E83">
        <w:rPr>
          <w:rFonts w:ascii="Times New Roman" w:eastAsia="Times New Roman" w:hAnsi="Times New Roman" w:cs="Times New Roman"/>
          <w:sz w:val="24"/>
          <w:szCs w:val="24"/>
          <w:lang w:eastAsia="fr-FR"/>
        </w:rPr>
        <w:t xml:space="preserve">     </w:t>
      </w:r>
      <w:r w:rsidR="00B81815" w:rsidRPr="00AA2E83">
        <w:rPr>
          <w:rFonts w:ascii="Times New Roman" w:eastAsia="Times New Roman" w:hAnsi="Times New Roman" w:cs="Times New Roman"/>
          <w:sz w:val="24"/>
          <w:szCs w:val="24"/>
          <w:lang w:eastAsia="fr-FR"/>
        </w:rPr>
        <w:t>L</w:t>
      </w:r>
      <w:r w:rsidR="00F75147" w:rsidRPr="00AA2E83">
        <w:rPr>
          <w:rFonts w:ascii="Times New Roman" w:eastAsia="Times New Roman" w:hAnsi="Times New Roman" w:cs="Times New Roman"/>
          <w:sz w:val="24"/>
          <w:szCs w:val="24"/>
          <w:lang w:eastAsia="fr-FR"/>
        </w:rPr>
        <w:t xml:space="preserve">e système </w:t>
      </w:r>
      <w:r w:rsidR="00B81815" w:rsidRPr="00AA2E83">
        <w:rPr>
          <w:rFonts w:ascii="Times New Roman" w:eastAsia="Times New Roman" w:hAnsi="Times New Roman" w:cs="Times New Roman"/>
          <w:sz w:val="24"/>
          <w:szCs w:val="24"/>
          <w:lang w:eastAsia="fr-FR"/>
        </w:rPr>
        <w:t xml:space="preserve">urbain de la wilaya de Tébessa, comme les autres wilayas algériennes, souffre d'une hétérogénéité entre les limites </w:t>
      </w:r>
      <w:r w:rsidR="00515E11" w:rsidRPr="00AA2E83">
        <w:rPr>
          <w:rFonts w:ascii="Times New Roman" w:eastAsia="Times New Roman" w:hAnsi="Times New Roman" w:cs="Times New Roman"/>
          <w:sz w:val="24"/>
          <w:szCs w:val="24"/>
          <w:lang w:eastAsia="fr-FR"/>
        </w:rPr>
        <w:t xml:space="preserve">Administratives </w:t>
      </w:r>
      <w:r w:rsidR="00B81815" w:rsidRPr="00AA2E83">
        <w:rPr>
          <w:rFonts w:ascii="Times New Roman" w:eastAsia="Times New Roman" w:hAnsi="Times New Roman" w:cs="Times New Roman"/>
          <w:sz w:val="24"/>
          <w:szCs w:val="24"/>
          <w:lang w:eastAsia="fr-FR"/>
        </w:rPr>
        <w:t>résultantes des décisions administratives et les limites fonctionnelles déterminées par l'interaction d'un ensemble de relations qui existent entre différentes activités et fonctions dans lesquelles le système commercial représente un dénominateur commun des différentes caractéristiques de ces interactions.</w:t>
      </w:r>
    </w:p>
    <w:p w:rsidR="00B81815" w:rsidRPr="00AA2E83" w:rsidRDefault="00B81815" w:rsidP="00AA2E83">
      <w:pPr>
        <w:spacing w:after="0" w:line="480" w:lineRule="auto"/>
        <w:jc w:val="both"/>
        <w:rPr>
          <w:rFonts w:ascii="Times New Roman" w:eastAsia="Times New Roman" w:hAnsi="Times New Roman" w:cs="Times New Roman"/>
          <w:sz w:val="24"/>
          <w:szCs w:val="24"/>
          <w:lang w:eastAsia="fr-FR"/>
        </w:rPr>
      </w:pPr>
      <w:r w:rsidRPr="00AA2E83">
        <w:rPr>
          <w:rFonts w:ascii="Times New Roman" w:eastAsia="Times New Roman" w:hAnsi="Times New Roman" w:cs="Times New Roman"/>
          <w:sz w:val="24"/>
          <w:szCs w:val="24"/>
          <w:lang w:eastAsia="fr-FR"/>
        </w:rPr>
        <w:t xml:space="preserve">   </w:t>
      </w:r>
      <w:r w:rsidR="00AA2E83" w:rsidRPr="00AA2E83">
        <w:rPr>
          <w:rFonts w:ascii="Times New Roman" w:eastAsia="Times New Roman" w:hAnsi="Times New Roman" w:cs="Times New Roman"/>
          <w:sz w:val="24"/>
          <w:szCs w:val="24"/>
          <w:lang w:eastAsia="fr-FR"/>
        </w:rPr>
        <w:t xml:space="preserve"> </w:t>
      </w:r>
      <w:r w:rsidR="00AA2E83">
        <w:rPr>
          <w:rFonts w:ascii="Times New Roman" w:eastAsia="Times New Roman" w:hAnsi="Times New Roman" w:cs="Times New Roman"/>
          <w:sz w:val="24"/>
          <w:szCs w:val="24"/>
          <w:lang w:eastAsia="fr-FR"/>
        </w:rPr>
        <w:t xml:space="preserve"> </w:t>
      </w:r>
      <w:r w:rsidRPr="00AA2E83">
        <w:rPr>
          <w:rFonts w:ascii="Times New Roman" w:eastAsia="Times New Roman" w:hAnsi="Times New Roman" w:cs="Times New Roman"/>
          <w:sz w:val="24"/>
          <w:szCs w:val="24"/>
          <w:lang w:eastAsia="fr-FR"/>
        </w:rPr>
        <w:t xml:space="preserve"> Cela ne peut être prouvé qu'en s'appuyant sur des méthodes d'analyse qui s'appuient sur des lois et des programmes statistiques pour étudier la relation entre les variables de recherche représentées dans le système commercial et les différentes autres variables de recherche.</w:t>
      </w:r>
    </w:p>
    <w:p w:rsidR="00B97261" w:rsidRPr="00AA2E83" w:rsidRDefault="00B81815" w:rsidP="00AA2E83">
      <w:pPr>
        <w:spacing w:after="0" w:line="480" w:lineRule="auto"/>
        <w:jc w:val="both"/>
        <w:rPr>
          <w:rFonts w:ascii="Times New Roman" w:eastAsia="Times New Roman" w:hAnsi="Times New Roman" w:cs="Times New Roman"/>
          <w:sz w:val="24"/>
          <w:szCs w:val="24"/>
          <w:lang w:eastAsia="fr-FR"/>
        </w:rPr>
      </w:pPr>
      <w:r w:rsidRPr="00AA2E83">
        <w:rPr>
          <w:rFonts w:ascii="Times New Roman" w:eastAsia="Times New Roman" w:hAnsi="Times New Roman" w:cs="Times New Roman"/>
          <w:sz w:val="24"/>
          <w:szCs w:val="24"/>
          <w:lang w:eastAsia="fr-FR"/>
        </w:rPr>
        <w:t xml:space="preserve">   </w:t>
      </w:r>
      <w:r w:rsidR="00AA2E83">
        <w:rPr>
          <w:rFonts w:ascii="Times New Roman" w:eastAsia="Times New Roman" w:hAnsi="Times New Roman" w:cs="Times New Roman"/>
          <w:sz w:val="24"/>
          <w:szCs w:val="24"/>
          <w:lang w:eastAsia="fr-FR"/>
        </w:rPr>
        <w:t xml:space="preserve">  </w:t>
      </w:r>
      <w:r w:rsidRPr="00AA2E83">
        <w:rPr>
          <w:rFonts w:ascii="Times New Roman" w:eastAsia="Times New Roman" w:hAnsi="Times New Roman" w:cs="Times New Roman"/>
          <w:sz w:val="24"/>
          <w:szCs w:val="24"/>
          <w:lang w:eastAsia="fr-FR"/>
        </w:rPr>
        <w:t xml:space="preserve">  L'étude de ces variables conduit à l'application de</w:t>
      </w:r>
      <w:r w:rsidR="00B24B7A" w:rsidRPr="00AA2E83">
        <w:rPr>
          <w:rFonts w:ascii="Times New Roman" w:eastAsia="Times New Roman" w:hAnsi="Times New Roman" w:cs="Times New Roman"/>
          <w:sz w:val="24"/>
          <w:szCs w:val="24"/>
          <w:lang w:eastAsia="fr-FR"/>
        </w:rPr>
        <w:t>s</w:t>
      </w:r>
      <w:r w:rsidRPr="00AA2E83">
        <w:rPr>
          <w:rFonts w:ascii="Times New Roman" w:eastAsia="Times New Roman" w:hAnsi="Times New Roman" w:cs="Times New Roman"/>
          <w:sz w:val="24"/>
          <w:szCs w:val="24"/>
          <w:lang w:eastAsia="fr-FR"/>
        </w:rPr>
        <w:t xml:space="preserve"> modèles analytiques qui contribuent à comprendre et à réaliser l'impact du système commercial sur l'organisation et le fonctionnement de la structure urbaine de la wilaya de Tébessa.</w:t>
      </w:r>
    </w:p>
    <w:p w:rsidR="00B81815" w:rsidRPr="00AA2E83" w:rsidRDefault="00B81815" w:rsidP="00AA2E83">
      <w:pPr>
        <w:spacing w:after="0" w:line="480" w:lineRule="auto"/>
        <w:jc w:val="both"/>
        <w:rPr>
          <w:rFonts w:ascii="Times New Roman" w:eastAsia="Times New Roman" w:hAnsi="Times New Roman" w:cs="Times New Roman" w:hint="cs"/>
          <w:sz w:val="24"/>
          <w:szCs w:val="24"/>
          <w:rtl/>
          <w:lang w:val="en" w:eastAsia="fr-FR"/>
        </w:rPr>
      </w:pPr>
      <w:r w:rsidRPr="00AA2E83">
        <w:rPr>
          <w:rFonts w:ascii="Times New Roman" w:eastAsia="Times New Roman" w:hAnsi="Times New Roman" w:cs="Times New Roman"/>
          <w:b/>
          <w:bCs/>
          <w:sz w:val="24"/>
          <w:szCs w:val="24"/>
          <w:lang w:eastAsia="fr-FR"/>
        </w:rPr>
        <w:t>Mots clés :</w:t>
      </w:r>
      <w:r w:rsidR="00AA2E83" w:rsidRPr="00AA2E83">
        <w:rPr>
          <w:rFonts w:ascii="Times New Roman" w:eastAsia="Times New Roman" w:hAnsi="Times New Roman" w:cs="Times New Roman"/>
          <w:b/>
          <w:bCs/>
          <w:sz w:val="24"/>
          <w:szCs w:val="24"/>
          <w:lang w:eastAsia="fr-FR"/>
        </w:rPr>
        <w:t xml:space="preserve"> </w:t>
      </w:r>
      <w:r w:rsidR="00495EFD" w:rsidRPr="00AA2E83">
        <w:rPr>
          <w:rFonts w:ascii="Times New Roman" w:eastAsia="Times New Roman" w:hAnsi="Times New Roman" w:cs="Times New Roman"/>
          <w:sz w:val="24"/>
          <w:szCs w:val="24"/>
          <w:lang w:val="en" w:eastAsia="fr-FR"/>
        </w:rPr>
        <w:t>Système</w:t>
      </w:r>
      <w:r w:rsidRPr="00AA2E83">
        <w:rPr>
          <w:rFonts w:ascii="Times New Roman" w:eastAsia="Times New Roman" w:hAnsi="Times New Roman" w:cs="Times New Roman"/>
          <w:sz w:val="24"/>
          <w:szCs w:val="24"/>
          <w:lang w:val="en" w:eastAsia="fr-FR"/>
        </w:rPr>
        <w:t xml:space="preserve"> urbain, wilaya de Tébessa,  Système commercial, </w:t>
      </w:r>
      <w:r w:rsidR="00515E11" w:rsidRPr="00AA2E83">
        <w:rPr>
          <w:rFonts w:ascii="Times New Roman" w:eastAsia="Times New Roman" w:hAnsi="Times New Roman" w:cs="Times New Roman"/>
          <w:sz w:val="24"/>
          <w:szCs w:val="24"/>
          <w:lang w:val="en" w:eastAsia="fr-FR"/>
        </w:rPr>
        <w:t>limites Administratives, limites fonctionnelles.</w:t>
      </w:r>
    </w:p>
    <w:p w:rsidR="00AA2E83" w:rsidRPr="00AA2E83" w:rsidRDefault="00AA2E83" w:rsidP="00AA2E83">
      <w:pPr>
        <w:shd w:val="clear" w:color="auto" w:fill="FFFFFF"/>
        <w:spacing w:after="0" w:line="0" w:lineRule="auto"/>
        <w:rPr>
          <w:rFonts w:ascii="pg-1ffe" w:eastAsia="Times New Roman" w:hAnsi="pg-1ffe" w:cs="Times New Roman"/>
          <w:color w:val="000000"/>
          <w:sz w:val="72"/>
          <w:szCs w:val="72"/>
          <w:lang w:val="en-US" w:eastAsia="fr-FR"/>
        </w:rPr>
      </w:pPr>
      <w:r w:rsidRPr="00AA2E83">
        <w:rPr>
          <w:rFonts w:ascii="pg-1ffe" w:eastAsia="Times New Roman" w:hAnsi="pg-1ffe" w:cs="Times New Roman"/>
          <w:color w:val="000000"/>
          <w:sz w:val="72"/>
          <w:szCs w:val="72"/>
          <w:lang w:val="en-US" w:eastAsia="fr-FR"/>
        </w:rPr>
        <w:t>Abstract</w:t>
      </w:r>
    </w:p>
    <w:p w:rsidR="00AA2E83" w:rsidRPr="00AA2E83" w:rsidRDefault="00AA2E83" w:rsidP="00AA2E83">
      <w:pPr>
        <w:shd w:val="clear" w:color="auto" w:fill="FFFFFF"/>
        <w:spacing w:after="0" w:line="0" w:lineRule="auto"/>
        <w:rPr>
          <w:rFonts w:ascii="pg-1ff9" w:eastAsia="Times New Roman" w:hAnsi="pg-1ff9" w:cs="Times New Roman"/>
          <w:color w:val="000000"/>
          <w:sz w:val="72"/>
          <w:szCs w:val="72"/>
          <w:lang w:val="en-US" w:eastAsia="fr-FR"/>
        </w:rPr>
      </w:pPr>
      <w:r w:rsidRPr="00AA2E83">
        <w:rPr>
          <w:rFonts w:ascii="pg-1ff9" w:eastAsia="Times New Roman" w:hAnsi="pg-1ff9" w:cs="Times New Roman"/>
          <w:color w:val="000000"/>
          <w:sz w:val="72"/>
          <w:szCs w:val="72"/>
          <w:lang w:val="en-US" w:eastAsia="fr-FR"/>
        </w:rPr>
        <w:t xml:space="preserve">Like the other Algerian </w:t>
      </w:r>
      <w:proofErr w:type="spellStart"/>
      <w:r w:rsidRPr="00AA2E83">
        <w:rPr>
          <w:rFonts w:ascii="pg-1ff9" w:eastAsia="Times New Roman" w:hAnsi="pg-1ff9" w:cs="Times New Roman"/>
          <w:color w:val="000000"/>
          <w:sz w:val="72"/>
          <w:szCs w:val="72"/>
          <w:lang w:val="en-US" w:eastAsia="fr-FR"/>
        </w:rPr>
        <w:t>Wilayas</w:t>
      </w:r>
      <w:proofErr w:type="spellEnd"/>
      <w:r w:rsidRPr="00AA2E83">
        <w:rPr>
          <w:rFonts w:ascii="pg-1ff9" w:eastAsia="Times New Roman" w:hAnsi="pg-1ff9" w:cs="Times New Roman"/>
          <w:color w:val="000000"/>
          <w:sz w:val="72"/>
          <w:szCs w:val="72"/>
          <w:lang w:val="en-US" w:eastAsia="fr-FR"/>
        </w:rPr>
        <w:t xml:space="preserve">, the urban system of the </w:t>
      </w:r>
      <w:proofErr w:type="spellStart"/>
      <w:r w:rsidRPr="00AA2E83">
        <w:rPr>
          <w:rFonts w:ascii="pg-1ff9" w:eastAsia="Times New Roman" w:hAnsi="pg-1ff9" w:cs="Times New Roman"/>
          <w:color w:val="000000"/>
          <w:sz w:val="72"/>
          <w:szCs w:val="72"/>
          <w:lang w:val="en-US" w:eastAsia="fr-FR"/>
        </w:rPr>
        <w:t>Wilaya</w:t>
      </w:r>
      <w:proofErr w:type="spellEnd"/>
      <w:r w:rsidRPr="00AA2E83">
        <w:rPr>
          <w:rFonts w:ascii="pg-1ff9" w:eastAsia="Times New Roman" w:hAnsi="pg-1ff9" w:cs="Times New Roman"/>
          <w:color w:val="000000"/>
          <w:sz w:val="72"/>
          <w:szCs w:val="72"/>
          <w:lang w:val="en-US" w:eastAsia="fr-FR"/>
        </w:rPr>
        <w:t xml:space="preserve"> of </w:t>
      </w:r>
      <w:proofErr w:type="spellStart"/>
      <w:r w:rsidRPr="00AA2E83">
        <w:rPr>
          <w:rFonts w:ascii="pg-1ff9" w:eastAsia="Times New Roman" w:hAnsi="pg-1ff9" w:cs="Times New Roman"/>
          <w:color w:val="000000"/>
          <w:sz w:val="72"/>
          <w:szCs w:val="72"/>
          <w:lang w:val="en-US" w:eastAsia="fr-FR"/>
        </w:rPr>
        <w:t>Tébessa</w:t>
      </w:r>
      <w:proofErr w:type="spellEnd"/>
      <w:r w:rsidRPr="00AA2E83">
        <w:rPr>
          <w:rFonts w:ascii="pg-1ff9" w:eastAsia="Times New Roman" w:hAnsi="pg-1ff9" w:cs="Times New Roman"/>
          <w:color w:val="000000"/>
          <w:sz w:val="72"/>
          <w:szCs w:val="72"/>
          <w:lang w:val="en-US" w:eastAsia="fr-FR"/>
        </w:rPr>
        <w:t xml:space="preserve"> suffers</w:t>
      </w:r>
    </w:p>
    <w:p w:rsidR="00AA2E83" w:rsidRPr="00AA2E83" w:rsidRDefault="00AA2E83" w:rsidP="00AA2E83">
      <w:pPr>
        <w:shd w:val="clear" w:color="auto" w:fill="FFFFFF"/>
        <w:spacing w:after="0" w:line="0" w:lineRule="auto"/>
        <w:rPr>
          <w:rFonts w:ascii="pg-1ff9" w:eastAsia="Times New Roman" w:hAnsi="pg-1ff9" w:cs="Times New Roman"/>
          <w:color w:val="000000"/>
          <w:sz w:val="72"/>
          <w:szCs w:val="72"/>
          <w:lang w:val="en-US" w:eastAsia="fr-FR"/>
        </w:rPr>
      </w:pPr>
      <w:proofErr w:type="gramStart"/>
      <w:r w:rsidRPr="00AA2E83">
        <w:rPr>
          <w:rFonts w:ascii="pg-1ff9" w:eastAsia="Times New Roman" w:hAnsi="pg-1ff9" w:cs="Times New Roman"/>
          <w:color w:val="000000"/>
          <w:sz w:val="72"/>
          <w:szCs w:val="72"/>
          <w:lang w:val="en-US" w:eastAsia="fr-FR"/>
        </w:rPr>
        <w:t>from</w:t>
      </w:r>
      <w:proofErr w:type="gramEnd"/>
      <w:r w:rsidRPr="00AA2E83">
        <w:rPr>
          <w:rFonts w:ascii="pg-1ff9" w:eastAsia="Times New Roman" w:hAnsi="pg-1ff9" w:cs="Times New Roman"/>
          <w:color w:val="000000"/>
          <w:sz w:val="72"/>
          <w:szCs w:val="72"/>
          <w:lang w:val="en-US" w:eastAsia="fr-FR"/>
        </w:rPr>
        <w:t xml:space="preserve"> heterogeneity between the spatial boundaries resulting administrative decisions</w:t>
      </w:r>
    </w:p>
    <w:p w:rsidR="00AA2E83" w:rsidRPr="00AA2E83" w:rsidRDefault="00AA2E83" w:rsidP="00AA2E83">
      <w:pPr>
        <w:shd w:val="clear" w:color="auto" w:fill="FFFFFF"/>
        <w:spacing w:after="0" w:line="0" w:lineRule="auto"/>
        <w:rPr>
          <w:rFonts w:ascii="pg-1ff9" w:eastAsia="Times New Roman" w:hAnsi="pg-1ff9" w:cs="Times New Roman"/>
          <w:color w:val="000000"/>
          <w:sz w:val="72"/>
          <w:szCs w:val="72"/>
          <w:lang w:val="en-US" w:eastAsia="fr-FR"/>
        </w:rPr>
      </w:pPr>
      <w:proofErr w:type="gramStart"/>
      <w:r w:rsidRPr="00AA2E83">
        <w:rPr>
          <w:rFonts w:ascii="pg-1ff9" w:eastAsia="Times New Roman" w:hAnsi="pg-1ff9" w:cs="Times New Roman"/>
          <w:color w:val="000000"/>
          <w:sz w:val="72"/>
          <w:szCs w:val="72"/>
          <w:lang w:val="en-US" w:eastAsia="fr-FR"/>
        </w:rPr>
        <w:t>with</w:t>
      </w:r>
      <w:proofErr w:type="gramEnd"/>
      <w:r w:rsidRPr="00AA2E83">
        <w:rPr>
          <w:rFonts w:ascii="pg-1ff9" w:eastAsia="Times New Roman" w:hAnsi="pg-1ff9" w:cs="Times New Roman"/>
          <w:color w:val="000000"/>
          <w:sz w:val="72"/>
          <w:szCs w:val="72"/>
          <w:lang w:val="en-US" w:eastAsia="fr-FR"/>
        </w:rPr>
        <w:t xml:space="preserve"> functional boundaries determined by the interaction of a set of relationships that</w:t>
      </w:r>
    </w:p>
    <w:p w:rsidR="00AA2E83" w:rsidRPr="00AA2E83" w:rsidRDefault="00AA2E83" w:rsidP="00AA2E83">
      <w:pPr>
        <w:shd w:val="clear" w:color="auto" w:fill="FFFFFF"/>
        <w:spacing w:after="0" w:line="0" w:lineRule="auto"/>
        <w:rPr>
          <w:rFonts w:ascii="pg-1ff9" w:eastAsia="Times New Roman" w:hAnsi="pg-1ff9" w:cs="Times New Roman"/>
          <w:color w:val="000000"/>
          <w:sz w:val="72"/>
          <w:szCs w:val="72"/>
          <w:lang w:val="en-US" w:eastAsia="fr-FR"/>
        </w:rPr>
      </w:pPr>
      <w:proofErr w:type="gramStart"/>
      <w:r w:rsidRPr="00AA2E83">
        <w:rPr>
          <w:rFonts w:ascii="pg-1ff9" w:eastAsia="Times New Roman" w:hAnsi="pg-1ff9" w:cs="Times New Roman"/>
          <w:color w:val="000000"/>
          <w:sz w:val="72"/>
          <w:szCs w:val="72"/>
          <w:lang w:val="en-US" w:eastAsia="fr-FR"/>
        </w:rPr>
        <w:t>exist</w:t>
      </w:r>
      <w:proofErr w:type="gramEnd"/>
      <w:r w:rsidRPr="00AA2E83">
        <w:rPr>
          <w:rFonts w:ascii="pg-1ff9" w:eastAsia="Times New Roman" w:hAnsi="pg-1ff9" w:cs="Times New Roman"/>
          <w:color w:val="000000"/>
          <w:sz w:val="72"/>
          <w:szCs w:val="72"/>
          <w:lang w:val="en-US" w:eastAsia="fr-FR"/>
        </w:rPr>
        <w:t xml:space="preserve"> between different activities and functions in which the trading system represents</w:t>
      </w:r>
    </w:p>
    <w:p w:rsidR="00AA2E83" w:rsidRPr="00AA2E83" w:rsidRDefault="00AA2E83" w:rsidP="00AA2E83">
      <w:pPr>
        <w:shd w:val="clear" w:color="auto" w:fill="FFFFFF"/>
        <w:spacing w:after="0" w:line="0" w:lineRule="auto"/>
        <w:rPr>
          <w:rFonts w:ascii="pg-1ff9" w:eastAsia="Times New Roman" w:hAnsi="pg-1ff9" w:cs="Times New Roman"/>
          <w:color w:val="000000"/>
          <w:sz w:val="72"/>
          <w:szCs w:val="72"/>
          <w:lang w:val="en-US" w:eastAsia="fr-FR"/>
        </w:rPr>
      </w:pPr>
      <w:proofErr w:type="gramStart"/>
      <w:r w:rsidRPr="00AA2E83">
        <w:rPr>
          <w:rFonts w:ascii="pg-1ff9" w:eastAsia="Times New Roman" w:hAnsi="pg-1ff9" w:cs="Times New Roman"/>
          <w:color w:val="000000"/>
          <w:sz w:val="72"/>
          <w:szCs w:val="72"/>
          <w:lang w:val="en-US" w:eastAsia="fr-FR"/>
        </w:rPr>
        <w:t>a</w:t>
      </w:r>
      <w:proofErr w:type="gramEnd"/>
      <w:r w:rsidRPr="00AA2E83">
        <w:rPr>
          <w:rFonts w:ascii="pg-1ff9" w:eastAsia="Times New Roman" w:hAnsi="pg-1ff9" w:cs="Times New Roman"/>
          <w:color w:val="000000"/>
          <w:sz w:val="72"/>
          <w:szCs w:val="72"/>
          <w:lang w:val="en-US" w:eastAsia="fr-FR"/>
        </w:rPr>
        <w:t xml:space="preserve"> common denominator of the different characteristics of these interactions. This can</w:t>
      </w:r>
    </w:p>
    <w:p w:rsidR="00AA2E83" w:rsidRPr="00AA2E83" w:rsidRDefault="00AA2E83" w:rsidP="00AA2E83">
      <w:pPr>
        <w:shd w:val="clear" w:color="auto" w:fill="FFFFFF"/>
        <w:spacing w:after="0" w:line="0" w:lineRule="auto"/>
        <w:rPr>
          <w:rFonts w:ascii="pg-1ff9" w:eastAsia="Times New Roman" w:hAnsi="pg-1ff9" w:cs="Times New Roman"/>
          <w:color w:val="000000"/>
          <w:sz w:val="72"/>
          <w:szCs w:val="72"/>
          <w:lang w:val="en-US" w:eastAsia="fr-FR"/>
        </w:rPr>
      </w:pPr>
      <w:proofErr w:type="gramStart"/>
      <w:r w:rsidRPr="00AA2E83">
        <w:rPr>
          <w:rFonts w:ascii="pg-1ff9" w:eastAsia="Times New Roman" w:hAnsi="pg-1ff9" w:cs="Times New Roman"/>
          <w:color w:val="000000"/>
          <w:sz w:val="72"/>
          <w:szCs w:val="72"/>
          <w:lang w:val="en-US" w:eastAsia="fr-FR"/>
        </w:rPr>
        <w:t>only</w:t>
      </w:r>
      <w:proofErr w:type="gramEnd"/>
      <w:r w:rsidRPr="00AA2E83">
        <w:rPr>
          <w:rFonts w:ascii="pg-1ff9" w:eastAsia="Times New Roman" w:hAnsi="pg-1ff9" w:cs="Times New Roman"/>
          <w:color w:val="000000"/>
          <w:sz w:val="72"/>
          <w:szCs w:val="72"/>
          <w:lang w:val="en-US" w:eastAsia="fr-FR"/>
        </w:rPr>
        <w:t xml:space="preserve"> be proven by using methods of analysis that rely on statistical programs and laws</w:t>
      </w:r>
    </w:p>
    <w:p w:rsidR="00AA2E83" w:rsidRPr="00AA2E83" w:rsidRDefault="00AA2E83" w:rsidP="00AA2E83">
      <w:pPr>
        <w:shd w:val="clear" w:color="auto" w:fill="FFFFFF"/>
        <w:spacing w:after="0" w:line="0" w:lineRule="auto"/>
        <w:rPr>
          <w:rFonts w:ascii="pg-1ff9" w:eastAsia="Times New Roman" w:hAnsi="pg-1ff9" w:cs="Times New Roman"/>
          <w:color w:val="000000"/>
          <w:sz w:val="72"/>
          <w:szCs w:val="72"/>
          <w:lang w:val="en-US" w:eastAsia="fr-FR"/>
        </w:rPr>
      </w:pPr>
      <w:proofErr w:type="gramStart"/>
      <w:r w:rsidRPr="00AA2E83">
        <w:rPr>
          <w:rFonts w:ascii="pg-1ff9" w:eastAsia="Times New Roman" w:hAnsi="pg-1ff9" w:cs="Times New Roman"/>
          <w:color w:val="000000"/>
          <w:sz w:val="72"/>
          <w:szCs w:val="72"/>
          <w:lang w:val="en-US" w:eastAsia="fr-FR"/>
        </w:rPr>
        <w:t>that</w:t>
      </w:r>
      <w:proofErr w:type="gramEnd"/>
      <w:r w:rsidRPr="00AA2E83">
        <w:rPr>
          <w:rFonts w:ascii="pg-1ff9" w:eastAsia="Times New Roman" w:hAnsi="pg-1ff9" w:cs="Times New Roman"/>
          <w:color w:val="000000"/>
          <w:sz w:val="72"/>
          <w:szCs w:val="72"/>
          <w:lang w:val="en-US" w:eastAsia="fr-FR"/>
        </w:rPr>
        <w:t xml:space="preserve"> enables studying the relationship between the research variables represented in</w:t>
      </w:r>
    </w:p>
    <w:p w:rsidR="00AA2E83" w:rsidRPr="00AA2E83" w:rsidRDefault="00AA2E83" w:rsidP="00AA2E83">
      <w:pPr>
        <w:shd w:val="clear" w:color="auto" w:fill="FFFFFF"/>
        <w:spacing w:after="0" w:line="0" w:lineRule="auto"/>
        <w:rPr>
          <w:rFonts w:ascii="pg-1ff9" w:eastAsia="Times New Roman" w:hAnsi="pg-1ff9" w:cs="Times New Roman"/>
          <w:color w:val="000000"/>
          <w:sz w:val="72"/>
          <w:szCs w:val="72"/>
          <w:lang w:val="en-US" w:eastAsia="fr-FR"/>
        </w:rPr>
      </w:pPr>
      <w:proofErr w:type="gramStart"/>
      <w:r w:rsidRPr="00AA2E83">
        <w:rPr>
          <w:rFonts w:ascii="pg-1ff9" w:eastAsia="Times New Roman" w:hAnsi="pg-1ff9" w:cs="Times New Roman"/>
          <w:color w:val="000000"/>
          <w:sz w:val="72"/>
          <w:szCs w:val="72"/>
          <w:lang w:val="en-US" w:eastAsia="fr-FR"/>
        </w:rPr>
        <w:t>the</w:t>
      </w:r>
      <w:proofErr w:type="gramEnd"/>
      <w:r w:rsidRPr="00AA2E83">
        <w:rPr>
          <w:rFonts w:ascii="pg-1ff9" w:eastAsia="Times New Roman" w:hAnsi="pg-1ff9" w:cs="Times New Roman"/>
          <w:color w:val="000000"/>
          <w:sz w:val="72"/>
          <w:szCs w:val="72"/>
          <w:lang w:val="en-US" w:eastAsia="fr-FR"/>
        </w:rPr>
        <w:t xml:space="preserve"> trading system and the various other search variables. The study of these variables</w:t>
      </w:r>
    </w:p>
    <w:p w:rsidR="00AA2E83" w:rsidRPr="00AA2E83" w:rsidRDefault="00AA2E83" w:rsidP="00AA2E83">
      <w:pPr>
        <w:shd w:val="clear" w:color="auto" w:fill="FFFFFF"/>
        <w:spacing w:after="0" w:line="0" w:lineRule="auto"/>
        <w:rPr>
          <w:rFonts w:ascii="pg-1ff9" w:eastAsia="Times New Roman" w:hAnsi="pg-1ff9" w:cs="Times New Roman"/>
          <w:color w:val="000000"/>
          <w:sz w:val="72"/>
          <w:szCs w:val="72"/>
          <w:lang w:val="en-US" w:eastAsia="fr-FR"/>
        </w:rPr>
      </w:pPr>
      <w:proofErr w:type="gramStart"/>
      <w:r w:rsidRPr="00AA2E83">
        <w:rPr>
          <w:rFonts w:ascii="pg-1ff9" w:eastAsia="Times New Roman" w:hAnsi="pg-1ff9" w:cs="Times New Roman"/>
          <w:color w:val="000000"/>
          <w:sz w:val="72"/>
          <w:szCs w:val="72"/>
          <w:lang w:val="en-US" w:eastAsia="fr-FR"/>
        </w:rPr>
        <w:t>leads</w:t>
      </w:r>
      <w:proofErr w:type="gramEnd"/>
      <w:r w:rsidRPr="00AA2E83">
        <w:rPr>
          <w:rFonts w:ascii="pg-1ff9" w:eastAsia="Times New Roman" w:hAnsi="pg-1ff9" w:cs="Times New Roman"/>
          <w:color w:val="000000"/>
          <w:sz w:val="72"/>
          <w:szCs w:val="72"/>
          <w:lang w:val="en-US" w:eastAsia="fr-FR"/>
        </w:rPr>
        <w:t xml:space="preserve"> to the   application   of  analytical  models that contribute to  understanding   and</w:t>
      </w:r>
    </w:p>
    <w:p w:rsidR="00AA2E83" w:rsidRPr="00AA2E83" w:rsidRDefault="00AA2E83" w:rsidP="00AA2E83">
      <w:pPr>
        <w:shd w:val="clear" w:color="auto" w:fill="FFFFFF"/>
        <w:spacing w:after="0" w:line="0" w:lineRule="auto"/>
        <w:rPr>
          <w:rFonts w:ascii="pg-1ff9" w:eastAsia="Times New Roman" w:hAnsi="pg-1ff9" w:cs="Times New Roman"/>
          <w:color w:val="000000"/>
          <w:sz w:val="72"/>
          <w:szCs w:val="72"/>
          <w:lang w:val="en-US" w:eastAsia="fr-FR"/>
        </w:rPr>
      </w:pPr>
      <w:proofErr w:type="gramStart"/>
      <w:r w:rsidRPr="00AA2E83">
        <w:rPr>
          <w:rFonts w:ascii="pg-1ff9" w:eastAsia="Times New Roman" w:hAnsi="pg-1ff9" w:cs="Times New Roman"/>
          <w:color w:val="000000"/>
          <w:sz w:val="72"/>
          <w:szCs w:val="72"/>
          <w:lang w:val="en-US" w:eastAsia="fr-FR"/>
        </w:rPr>
        <w:t>realizing</w:t>
      </w:r>
      <w:proofErr w:type="gramEnd"/>
      <w:r w:rsidRPr="00AA2E83">
        <w:rPr>
          <w:rFonts w:ascii="pg-1ff9" w:eastAsia="Times New Roman" w:hAnsi="pg-1ff9" w:cs="Times New Roman"/>
          <w:color w:val="000000"/>
          <w:sz w:val="72"/>
          <w:szCs w:val="72"/>
          <w:lang w:val="en-US" w:eastAsia="fr-FR"/>
        </w:rPr>
        <w:t xml:space="preserve"> the impact of the commercial system on the organization and functioning of</w:t>
      </w:r>
    </w:p>
    <w:p w:rsidR="00AA2E83" w:rsidRPr="00AA2E83" w:rsidRDefault="00AA2E83" w:rsidP="00AA2E83">
      <w:pPr>
        <w:shd w:val="clear" w:color="auto" w:fill="FFFFFF"/>
        <w:spacing w:after="0" w:line="0" w:lineRule="auto"/>
        <w:rPr>
          <w:rFonts w:ascii="pg-1ff9" w:eastAsia="Times New Roman" w:hAnsi="pg-1ff9" w:cs="Times New Roman"/>
          <w:color w:val="000000"/>
          <w:sz w:val="72"/>
          <w:szCs w:val="72"/>
          <w:lang w:val="en-US" w:eastAsia="fr-FR"/>
        </w:rPr>
      </w:pPr>
      <w:proofErr w:type="gramStart"/>
      <w:r w:rsidRPr="00AA2E83">
        <w:rPr>
          <w:rFonts w:ascii="pg-1ff9" w:eastAsia="Times New Roman" w:hAnsi="pg-1ff9" w:cs="Times New Roman"/>
          <w:color w:val="000000"/>
          <w:sz w:val="72"/>
          <w:szCs w:val="72"/>
          <w:lang w:val="en-US" w:eastAsia="fr-FR"/>
        </w:rPr>
        <w:t>the</w:t>
      </w:r>
      <w:proofErr w:type="gramEnd"/>
      <w:r w:rsidRPr="00AA2E83">
        <w:rPr>
          <w:rFonts w:ascii="pg-1ff9" w:eastAsia="Times New Roman" w:hAnsi="pg-1ff9" w:cs="Times New Roman"/>
          <w:color w:val="000000"/>
          <w:sz w:val="72"/>
          <w:szCs w:val="72"/>
          <w:lang w:val="en-US" w:eastAsia="fr-FR"/>
        </w:rPr>
        <w:t xml:space="preserve"> urban structure of the </w:t>
      </w:r>
      <w:proofErr w:type="spellStart"/>
      <w:r w:rsidRPr="00AA2E83">
        <w:rPr>
          <w:rFonts w:ascii="pg-1ff9" w:eastAsia="Times New Roman" w:hAnsi="pg-1ff9" w:cs="Times New Roman"/>
          <w:color w:val="000000"/>
          <w:sz w:val="72"/>
          <w:szCs w:val="72"/>
          <w:lang w:val="en-US" w:eastAsia="fr-FR"/>
        </w:rPr>
        <w:t>Wilaya</w:t>
      </w:r>
      <w:proofErr w:type="spellEnd"/>
      <w:r w:rsidRPr="00AA2E83">
        <w:rPr>
          <w:rFonts w:ascii="pg-1ff9" w:eastAsia="Times New Roman" w:hAnsi="pg-1ff9" w:cs="Times New Roman"/>
          <w:color w:val="000000"/>
          <w:sz w:val="72"/>
          <w:szCs w:val="72"/>
          <w:lang w:val="en-US" w:eastAsia="fr-FR"/>
        </w:rPr>
        <w:t xml:space="preserve"> of </w:t>
      </w:r>
      <w:proofErr w:type="spellStart"/>
      <w:r w:rsidRPr="00AA2E83">
        <w:rPr>
          <w:rFonts w:ascii="pg-1ff9" w:eastAsia="Times New Roman" w:hAnsi="pg-1ff9" w:cs="Times New Roman"/>
          <w:color w:val="000000"/>
          <w:sz w:val="72"/>
          <w:szCs w:val="72"/>
          <w:lang w:val="en-US" w:eastAsia="fr-FR"/>
        </w:rPr>
        <w:t>Tébessa</w:t>
      </w:r>
      <w:proofErr w:type="spellEnd"/>
      <w:r w:rsidRPr="00AA2E83">
        <w:rPr>
          <w:rFonts w:ascii="pg-1ff9" w:eastAsia="Times New Roman" w:hAnsi="pg-1ff9" w:cs="Times New Roman"/>
          <w:color w:val="000000"/>
          <w:sz w:val="72"/>
          <w:szCs w:val="72"/>
          <w:lang w:val="en-US" w:eastAsia="fr-FR"/>
        </w:rPr>
        <w:t>.</w:t>
      </w:r>
    </w:p>
    <w:p w:rsidR="00AA2E83" w:rsidRPr="00AA2E83" w:rsidRDefault="00AA2E83" w:rsidP="00AA2E83">
      <w:pPr>
        <w:shd w:val="clear" w:color="auto" w:fill="FFFFFF"/>
        <w:spacing w:after="0" w:line="0" w:lineRule="auto"/>
        <w:rPr>
          <w:rFonts w:ascii="pg-1ffe" w:eastAsia="Times New Roman" w:hAnsi="pg-1ffe" w:cs="Times New Roman"/>
          <w:color w:val="000000"/>
          <w:sz w:val="72"/>
          <w:szCs w:val="72"/>
          <w:lang w:val="en-US" w:eastAsia="fr-FR"/>
        </w:rPr>
      </w:pPr>
      <w:r w:rsidRPr="00AA2E83">
        <w:rPr>
          <w:rFonts w:ascii="pg-1ffe" w:eastAsia="Times New Roman" w:hAnsi="pg-1ffe" w:cs="Times New Roman"/>
          <w:color w:val="000000"/>
          <w:sz w:val="72"/>
          <w:szCs w:val="72"/>
          <w:lang w:val="en-US" w:eastAsia="fr-FR"/>
        </w:rPr>
        <w:t xml:space="preserve"> Key words:</w:t>
      </w:r>
      <w:r w:rsidRPr="00AA2E83">
        <w:rPr>
          <w:rFonts w:ascii="pg-1ff9" w:eastAsia="Times New Roman" w:hAnsi="pg-1ff9" w:cs="Times New Roman"/>
          <w:color w:val="000000"/>
          <w:sz w:val="72"/>
          <w:szCs w:val="72"/>
          <w:lang w:val="en-US" w:eastAsia="fr-FR"/>
        </w:rPr>
        <w:t xml:space="preserve"> Urban system, </w:t>
      </w:r>
      <w:proofErr w:type="spellStart"/>
      <w:r w:rsidRPr="00AA2E83">
        <w:rPr>
          <w:rFonts w:ascii="pg-1ff9" w:eastAsia="Times New Roman" w:hAnsi="pg-1ff9" w:cs="Times New Roman"/>
          <w:color w:val="000000"/>
          <w:sz w:val="72"/>
          <w:szCs w:val="72"/>
          <w:lang w:val="en-US" w:eastAsia="fr-FR"/>
        </w:rPr>
        <w:t>Wilaya</w:t>
      </w:r>
      <w:proofErr w:type="spellEnd"/>
      <w:r w:rsidRPr="00AA2E83">
        <w:rPr>
          <w:rFonts w:ascii="pg-1ff9" w:eastAsia="Times New Roman" w:hAnsi="pg-1ff9" w:cs="Times New Roman"/>
          <w:color w:val="000000"/>
          <w:sz w:val="72"/>
          <w:szCs w:val="72"/>
          <w:lang w:val="en-US" w:eastAsia="fr-FR"/>
        </w:rPr>
        <w:t xml:space="preserve"> of </w:t>
      </w:r>
      <w:proofErr w:type="spellStart"/>
      <w:r w:rsidRPr="00AA2E83">
        <w:rPr>
          <w:rFonts w:ascii="pg-1ff9" w:eastAsia="Times New Roman" w:hAnsi="pg-1ff9" w:cs="Times New Roman"/>
          <w:color w:val="000000"/>
          <w:sz w:val="72"/>
          <w:szCs w:val="72"/>
          <w:lang w:val="en-US" w:eastAsia="fr-FR"/>
        </w:rPr>
        <w:t>Tébessa</w:t>
      </w:r>
      <w:proofErr w:type="spellEnd"/>
      <w:r w:rsidRPr="00AA2E83">
        <w:rPr>
          <w:rFonts w:ascii="pg-1ff9" w:eastAsia="Times New Roman" w:hAnsi="pg-1ff9" w:cs="Times New Roman"/>
          <w:color w:val="000000"/>
          <w:sz w:val="72"/>
          <w:szCs w:val="72"/>
          <w:lang w:val="en-US" w:eastAsia="fr-FR"/>
        </w:rPr>
        <w:t>, Commercial system, Administrative</w:t>
      </w:r>
    </w:p>
    <w:p w:rsidR="00AA2E83" w:rsidRPr="00AA2E83" w:rsidRDefault="00AA2E83" w:rsidP="00AA2E83">
      <w:pPr>
        <w:shd w:val="clear" w:color="auto" w:fill="FFFFFF"/>
        <w:spacing w:after="0" w:line="0" w:lineRule="auto"/>
        <w:rPr>
          <w:rFonts w:ascii="pg-1ff9" w:eastAsia="Times New Roman" w:hAnsi="pg-1ff9" w:cs="Times New Roman"/>
          <w:color w:val="000000"/>
          <w:sz w:val="72"/>
          <w:szCs w:val="72"/>
          <w:lang w:val="en-US" w:eastAsia="fr-FR"/>
        </w:rPr>
      </w:pPr>
      <w:proofErr w:type="gramStart"/>
      <w:r w:rsidRPr="00AA2E83">
        <w:rPr>
          <w:rFonts w:ascii="pg-1ff9" w:eastAsia="Times New Roman" w:hAnsi="pg-1ff9" w:cs="Times New Roman"/>
          <w:color w:val="000000"/>
          <w:sz w:val="72"/>
          <w:szCs w:val="72"/>
          <w:lang w:val="en-US" w:eastAsia="fr-FR"/>
        </w:rPr>
        <w:t>boundaries</w:t>
      </w:r>
      <w:proofErr w:type="gramEnd"/>
      <w:r w:rsidRPr="00AA2E83">
        <w:rPr>
          <w:rFonts w:ascii="pg-1ff9" w:eastAsia="Times New Roman" w:hAnsi="pg-1ff9" w:cs="Times New Roman"/>
          <w:color w:val="000000"/>
          <w:sz w:val="72"/>
          <w:szCs w:val="72"/>
          <w:lang w:val="en-US" w:eastAsia="fr-FR"/>
        </w:rPr>
        <w:t>, functional boundaries</w:t>
      </w:r>
    </w:p>
    <w:p w:rsidR="00AA2E83" w:rsidRPr="00AA2E83" w:rsidRDefault="00AA2E83" w:rsidP="00AA2E83">
      <w:pPr>
        <w:spacing w:after="0" w:line="480" w:lineRule="auto"/>
        <w:jc w:val="both"/>
        <w:rPr>
          <w:rFonts w:ascii="Times New Roman" w:eastAsia="Times New Roman" w:hAnsi="Times New Roman" w:cs="Times New Roman"/>
          <w:b/>
          <w:bCs/>
          <w:sz w:val="24"/>
          <w:szCs w:val="24"/>
          <w:lang w:val="en" w:eastAsia="fr-FR"/>
        </w:rPr>
      </w:pPr>
      <w:r w:rsidRPr="00AA2E83">
        <w:rPr>
          <w:rFonts w:ascii="Times New Roman" w:eastAsia="Times New Roman" w:hAnsi="Times New Roman" w:cs="Times New Roman"/>
          <w:b/>
          <w:bCs/>
          <w:sz w:val="24"/>
          <w:szCs w:val="24"/>
          <w:lang w:val="en" w:eastAsia="fr-FR"/>
        </w:rPr>
        <w:t>Abstract</w:t>
      </w:r>
    </w:p>
    <w:p w:rsidR="00AA2E83" w:rsidRPr="00AA2E83" w:rsidRDefault="00AA2E83" w:rsidP="00AA2E83">
      <w:pPr>
        <w:spacing w:after="0" w:line="480" w:lineRule="auto"/>
        <w:jc w:val="both"/>
        <w:rPr>
          <w:rFonts w:ascii="Times New Roman" w:eastAsia="Times New Roman" w:hAnsi="Times New Roman" w:cs="Times New Roman"/>
          <w:sz w:val="24"/>
          <w:szCs w:val="24"/>
          <w:lang w:val="en" w:eastAsia="fr-FR"/>
        </w:rPr>
      </w:pPr>
      <w:r>
        <w:rPr>
          <w:rFonts w:ascii="Times New Roman" w:eastAsia="Times New Roman" w:hAnsi="Times New Roman" w:cs="Times New Roman"/>
          <w:sz w:val="24"/>
          <w:szCs w:val="24"/>
          <w:lang w:val="en" w:eastAsia="fr-FR"/>
        </w:rPr>
        <w:lastRenderedPageBreak/>
        <w:t xml:space="preserve">     </w:t>
      </w:r>
      <w:r w:rsidRPr="00AA2E83">
        <w:rPr>
          <w:rFonts w:ascii="Times New Roman" w:eastAsia="Times New Roman" w:hAnsi="Times New Roman" w:cs="Times New Roman"/>
          <w:sz w:val="24"/>
          <w:szCs w:val="24"/>
          <w:lang w:val="en" w:eastAsia="fr-FR"/>
        </w:rPr>
        <w:t xml:space="preserve">Like the other Algerian </w:t>
      </w:r>
      <w:proofErr w:type="spellStart"/>
      <w:r w:rsidRPr="00AA2E83">
        <w:rPr>
          <w:rFonts w:ascii="Times New Roman" w:eastAsia="Times New Roman" w:hAnsi="Times New Roman" w:cs="Times New Roman"/>
          <w:sz w:val="24"/>
          <w:szCs w:val="24"/>
          <w:lang w:val="en" w:eastAsia="fr-FR"/>
        </w:rPr>
        <w:t>Wilayas</w:t>
      </w:r>
      <w:proofErr w:type="spellEnd"/>
      <w:r w:rsidRPr="00AA2E83">
        <w:rPr>
          <w:rFonts w:ascii="Times New Roman" w:eastAsia="Times New Roman" w:hAnsi="Times New Roman" w:cs="Times New Roman"/>
          <w:sz w:val="24"/>
          <w:szCs w:val="24"/>
          <w:lang w:val="en" w:eastAsia="fr-FR"/>
        </w:rPr>
        <w:t xml:space="preserve">, the urban system of the </w:t>
      </w:r>
      <w:proofErr w:type="spellStart"/>
      <w:r w:rsidRPr="00AA2E83">
        <w:rPr>
          <w:rFonts w:ascii="Times New Roman" w:eastAsia="Times New Roman" w:hAnsi="Times New Roman" w:cs="Times New Roman"/>
          <w:sz w:val="24"/>
          <w:szCs w:val="24"/>
          <w:lang w:val="en" w:eastAsia="fr-FR"/>
        </w:rPr>
        <w:t>Wilaya</w:t>
      </w:r>
      <w:proofErr w:type="spellEnd"/>
      <w:r w:rsidRPr="00AA2E83">
        <w:rPr>
          <w:rFonts w:ascii="Times New Roman" w:eastAsia="Times New Roman" w:hAnsi="Times New Roman" w:cs="Times New Roman"/>
          <w:sz w:val="24"/>
          <w:szCs w:val="24"/>
          <w:lang w:val="en" w:eastAsia="fr-FR"/>
        </w:rPr>
        <w:t xml:space="preserve"> of </w:t>
      </w:r>
      <w:proofErr w:type="spellStart"/>
      <w:r w:rsidRPr="00AA2E83">
        <w:rPr>
          <w:rFonts w:ascii="Times New Roman" w:eastAsia="Times New Roman" w:hAnsi="Times New Roman" w:cs="Times New Roman"/>
          <w:sz w:val="24"/>
          <w:szCs w:val="24"/>
          <w:lang w:val="en" w:eastAsia="fr-FR"/>
        </w:rPr>
        <w:t>Tébessa</w:t>
      </w:r>
      <w:proofErr w:type="spellEnd"/>
      <w:r w:rsidRPr="00AA2E83">
        <w:rPr>
          <w:rFonts w:ascii="Times New Roman" w:eastAsia="Times New Roman" w:hAnsi="Times New Roman" w:cs="Times New Roman"/>
          <w:sz w:val="24"/>
          <w:szCs w:val="24"/>
          <w:lang w:val="en" w:eastAsia="fr-FR"/>
        </w:rPr>
        <w:t xml:space="preserve"> suffers from heterogeneity between the spatial boundaries resulting administrative decisions with functional boundaries determined by the interaction of a set of relationships that exist between different activities and functions in which the trading system represents a common denominator of the different characteristics of these interactions. This can only be proven by using methods of analysis that rely on statistical programs and laws that enables studying the relationship between the research variables represented in the trading system and the various other search variables. The study of these variables leads to the application of analytical models that contribute to understanding and realizing the impact of the commercial system on the organization and functioning of the urban structure of the </w:t>
      </w:r>
      <w:proofErr w:type="spellStart"/>
      <w:r w:rsidRPr="00AA2E83">
        <w:rPr>
          <w:rFonts w:ascii="Times New Roman" w:eastAsia="Times New Roman" w:hAnsi="Times New Roman" w:cs="Times New Roman"/>
          <w:sz w:val="24"/>
          <w:szCs w:val="24"/>
          <w:lang w:val="en" w:eastAsia="fr-FR"/>
        </w:rPr>
        <w:t>Wilaya</w:t>
      </w:r>
      <w:proofErr w:type="spellEnd"/>
      <w:r w:rsidRPr="00AA2E83">
        <w:rPr>
          <w:rFonts w:ascii="Times New Roman" w:eastAsia="Times New Roman" w:hAnsi="Times New Roman" w:cs="Times New Roman"/>
          <w:sz w:val="24"/>
          <w:szCs w:val="24"/>
          <w:lang w:val="en" w:eastAsia="fr-FR"/>
        </w:rPr>
        <w:t xml:space="preserve"> of </w:t>
      </w:r>
      <w:proofErr w:type="spellStart"/>
      <w:r w:rsidRPr="00AA2E83">
        <w:rPr>
          <w:rFonts w:ascii="Times New Roman" w:eastAsia="Times New Roman" w:hAnsi="Times New Roman" w:cs="Times New Roman"/>
          <w:sz w:val="24"/>
          <w:szCs w:val="24"/>
          <w:lang w:val="en" w:eastAsia="fr-FR"/>
        </w:rPr>
        <w:t>Tébessa</w:t>
      </w:r>
      <w:proofErr w:type="spellEnd"/>
      <w:r w:rsidRPr="00AA2E83">
        <w:rPr>
          <w:rFonts w:ascii="Times New Roman" w:eastAsia="Times New Roman" w:hAnsi="Times New Roman" w:cs="Times New Roman"/>
          <w:sz w:val="24"/>
          <w:szCs w:val="24"/>
          <w:lang w:val="en" w:eastAsia="fr-FR"/>
        </w:rPr>
        <w:t>.</w:t>
      </w:r>
    </w:p>
    <w:p w:rsidR="00AA2E83" w:rsidRPr="00AA2E83" w:rsidRDefault="00AA2E83" w:rsidP="00AA2E83">
      <w:pPr>
        <w:spacing w:after="0" w:line="480" w:lineRule="auto"/>
        <w:jc w:val="both"/>
        <w:rPr>
          <w:rFonts w:ascii="Times New Roman" w:eastAsia="Times New Roman" w:hAnsi="Times New Roman" w:cs="Times New Roman"/>
          <w:sz w:val="24"/>
          <w:szCs w:val="24"/>
          <w:lang w:val="en-US" w:eastAsia="fr-FR"/>
        </w:rPr>
      </w:pPr>
      <w:r w:rsidRPr="00AA2E83">
        <w:rPr>
          <w:rFonts w:ascii="Times New Roman" w:eastAsia="Times New Roman" w:hAnsi="Times New Roman" w:cs="Times New Roman"/>
          <w:b/>
          <w:bCs/>
          <w:sz w:val="24"/>
          <w:szCs w:val="24"/>
          <w:lang w:val="en" w:eastAsia="fr-FR"/>
        </w:rPr>
        <w:t>Key words:</w:t>
      </w:r>
      <w:r w:rsidRPr="00AA2E83">
        <w:rPr>
          <w:rFonts w:ascii="Times New Roman" w:eastAsia="Times New Roman" w:hAnsi="Times New Roman" w:cs="Times New Roman"/>
          <w:sz w:val="24"/>
          <w:szCs w:val="24"/>
          <w:lang w:val="en" w:eastAsia="fr-FR"/>
        </w:rPr>
        <w:t xml:space="preserve"> Urban system, </w:t>
      </w:r>
      <w:proofErr w:type="spellStart"/>
      <w:r w:rsidRPr="00AA2E83">
        <w:rPr>
          <w:rFonts w:ascii="Times New Roman" w:eastAsia="Times New Roman" w:hAnsi="Times New Roman" w:cs="Times New Roman"/>
          <w:sz w:val="24"/>
          <w:szCs w:val="24"/>
          <w:lang w:val="en" w:eastAsia="fr-FR"/>
        </w:rPr>
        <w:t>Wilaya</w:t>
      </w:r>
      <w:proofErr w:type="spellEnd"/>
      <w:r w:rsidRPr="00AA2E83">
        <w:rPr>
          <w:rFonts w:ascii="Times New Roman" w:eastAsia="Times New Roman" w:hAnsi="Times New Roman" w:cs="Times New Roman"/>
          <w:sz w:val="24"/>
          <w:szCs w:val="24"/>
          <w:lang w:val="en" w:eastAsia="fr-FR"/>
        </w:rPr>
        <w:t xml:space="preserve"> of </w:t>
      </w:r>
      <w:proofErr w:type="spellStart"/>
      <w:r w:rsidRPr="00AA2E83">
        <w:rPr>
          <w:rFonts w:ascii="Times New Roman" w:eastAsia="Times New Roman" w:hAnsi="Times New Roman" w:cs="Times New Roman"/>
          <w:sz w:val="24"/>
          <w:szCs w:val="24"/>
          <w:lang w:val="en" w:eastAsia="fr-FR"/>
        </w:rPr>
        <w:t>Tébessa</w:t>
      </w:r>
      <w:proofErr w:type="spellEnd"/>
      <w:r w:rsidRPr="00AA2E83">
        <w:rPr>
          <w:rFonts w:ascii="Times New Roman" w:eastAsia="Times New Roman" w:hAnsi="Times New Roman" w:cs="Times New Roman"/>
          <w:sz w:val="24"/>
          <w:szCs w:val="24"/>
          <w:lang w:val="en" w:eastAsia="fr-FR"/>
        </w:rPr>
        <w:t>, Commercial system, Administrative boundaries, functional boundaries.</w:t>
      </w:r>
    </w:p>
    <w:p w:rsidR="00AA2E83" w:rsidRPr="00AA2E83" w:rsidRDefault="00AA2E83" w:rsidP="007B5C48">
      <w:pPr>
        <w:ind w:firstLine="708"/>
        <w:rPr>
          <w:sz w:val="24"/>
          <w:szCs w:val="24"/>
          <w:lang w:val="en-US" w:bidi="ar-DZ"/>
        </w:rPr>
      </w:pPr>
    </w:p>
    <w:sectPr w:rsidR="00AA2E83" w:rsidRPr="00AA2E83">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akkal Majalla">
    <w:panose1 w:val="02000000000000000000"/>
    <w:charset w:val="00"/>
    <w:family w:val="auto"/>
    <w:pitch w:val="variable"/>
    <w:sig w:usb0="A000207F" w:usb1="C000204B" w:usb2="00000008" w:usb3="00000000" w:csb0="000000D3" w:csb1="00000000"/>
  </w:font>
  <w:font w:name="pg-1ffe">
    <w:altName w:val="Times New Roman"/>
    <w:panose1 w:val="00000000000000000000"/>
    <w:charset w:val="00"/>
    <w:family w:val="roman"/>
    <w:notTrueType/>
    <w:pitch w:val="default"/>
  </w:font>
  <w:font w:name="pg-1ff9">
    <w:altName w:val="Times New Roman"/>
    <w:panose1 w:val="00000000000000000000"/>
    <w:charset w:val="00"/>
    <w:family w:val="roman"/>
    <w:notTrueType/>
    <w:pitch w:val="default"/>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4"/>
  <w:proofState w:spelling="clean" w:grammar="clean"/>
  <w:defaultTabStop w:val="708"/>
  <w:hyphenationZone w:val="425"/>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044AA"/>
    <w:rsid w:val="000339CE"/>
    <w:rsid w:val="000C5A39"/>
    <w:rsid w:val="00495EFD"/>
    <w:rsid w:val="00515E11"/>
    <w:rsid w:val="005826A5"/>
    <w:rsid w:val="006D619B"/>
    <w:rsid w:val="007044AA"/>
    <w:rsid w:val="007B5C48"/>
    <w:rsid w:val="009156E0"/>
    <w:rsid w:val="00916B76"/>
    <w:rsid w:val="00AA2E83"/>
    <w:rsid w:val="00B24B7A"/>
    <w:rsid w:val="00B81815"/>
    <w:rsid w:val="00B97261"/>
    <w:rsid w:val="00C0413D"/>
    <w:rsid w:val="00C44A54"/>
    <w:rsid w:val="00F75147"/>
    <w:rsid w:val="00FB47B8"/>
    <w:rsid w:val="00FD4672"/>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44A54"/>
    <w:pPr>
      <w:spacing w:line="240" w:lineRule="auto"/>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44A54"/>
    <w:pPr>
      <w:spacing w:line="240" w:lineRule="auto"/>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4304345">
      <w:bodyDiv w:val="1"/>
      <w:marLeft w:val="0"/>
      <w:marRight w:val="0"/>
      <w:marTop w:val="0"/>
      <w:marBottom w:val="0"/>
      <w:divBdr>
        <w:top w:val="none" w:sz="0" w:space="0" w:color="auto"/>
        <w:left w:val="none" w:sz="0" w:space="0" w:color="auto"/>
        <w:bottom w:val="none" w:sz="0" w:space="0" w:color="auto"/>
        <w:right w:val="none" w:sz="0" w:space="0" w:color="auto"/>
      </w:divBdr>
    </w:div>
    <w:div w:id="565843771">
      <w:bodyDiv w:val="1"/>
      <w:marLeft w:val="0"/>
      <w:marRight w:val="0"/>
      <w:marTop w:val="0"/>
      <w:marBottom w:val="0"/>
      <w:divBdr>
        <w:top w:val="none" w:sz="0" w:space="0" w:color="auto"/>
        <w:left w:val="none" w:sz="0" w:space="0" w:color="auto"/>
        <w:bottom w:val="none" w:sz="0" w:space="0" w:color="auto"/>
        <w:right w:val="none" w:sz="0" w:space="0" w:color="auto"/>
      </w:divBdr>
    </w:div>
    <w:div w:id="17703955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188</TotalTime>
  <Pages>2</Pages>
  <Words>606</Words>
  <Characters>3338</Characters>
  <Application>Microsoft Office Word</Application>
  <DocSecurity>0</DocSecurity>
  <Lines>27</Lines>
  <Paragraphs>7</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3937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fahmi</dc:creator>
  <cp:lastModifiedBy>fahmi</cp:lastModifiedBy>
  <cp:revision>17</cp:revision>
  <cp:lastPrinted>2022-07-11T23:10:00Z</cp:lastPrinted>
  <dcterms:created xsi:type="dcterms:W3CDTF">2022-03-20T21:03:00Z</dcterms:created>
  <dcterms:modified xsi:type="dcterms:W3CDTF">2022-07-11T23:22:00Z</dcterms:modified>
</cp:coreProperties>
</file>