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3FDA" w:rsidRPr="00CE3FDA" w:rsidRDefault="00CE3FDA" w:rsidP="00CE3FDA">
      <w:pPr>
        <w:bidi/>
        <w:spacing w:after="0" w:line="240" w:lineRule="auto"/>
        <w:ind w:right="-567"/>
        <w:jc w:val="center"/>
        <w:rPr>
          <w:rFonts w:ascii="Calibri" w:eastAsia="Times New Roman" w:hAnsi="Calibri" w:cs="Simplified Arabic"/>
          <w:b/>
          <w:bCs/>
          <w:sz w:val="26"/>
          <w:szCs w:val="26"/>
          <w:lang w:eastAsia="fr-FR" w:bidi="ar-DZ"/>
        </w:rPr>
      </w:pPr>
      <w:r w:rsidRPr="00CE3FDA">
        <w:rPr>
          <w:rFonts w:ascii="Calibri" w:eastAsia="Times New Roman" w:hAnsi="Calibri" w:cs="Simplified Arabic" w:hint="cs"/>
          <w:b/>
          <w:bCs/>
          <w:sz w:val="26"/>
          <w:szCs w:val="26"/>
          <w:rtl/>
          <w:lang w:eastAsia="fr-FR" w:bidi="ar-DZ"/>
        </w:rPr>
        <w:t>مل</w:t>
      </w:r>
      <w:bookmarkStart w:id="0" w:name="_GoBack"/>
      <w:bookmarkEnd w:id="0"/>
      <w:r w:rsidRPr="00CE3FDA">
        <w:rPr>
          <w:rFonts w:ascii="Calibri" w:eastAsia="Times New Roman" w:hAnsi="Calibri" w:cs="Simplified Arabic" w:hint="cs"/>
          <w:b/>
          <w:bCs/>
          <w:sz w:val="26"/>
          <w:szCs w:val="26"/>
          <w:rtl/>
          <w:lang w:eastAsia="fr-FR" w:bidi="ar-DZ"/>
        </w:rPr>
        <w:t>خص الرسالة باللغة العربية</w:t>
      </w:r>
    </w:p>
    <w:p w:rsidR="00CE3FDA" w:rsidRPr="00CE3FDA" w:rsidRDefault="00CE3FDA" w:rsidP="00CE3FDA">
      <w:pPr>
        <w:bidi/>
        <w:spacing w:after="0" w:line="240" w:lineRule="auto"/>
        <w:ind w:right="-567"/>
        <w:jc w:val="center"/>
        <w:rPr>
          <w:rFonts w:ascii="Calibri" w:eastAsia="Times New Roman" w:hAnsi="Calibri" w:cs="Simplified Arabic"/>
          <w:b/>
          <w:bCs/>
          <w:sz w:val="26"/>
          <w:szCs w:val="26"/>
          <w:rtl/>
          <w:lang w:eastAsia="fr-FR" w:bidi="ar-DZ"/>
        </w:rPr>
      </w:pPr>
      <w:r w:rsidRPr="00CE3FDA">
        <w:rPr>
          <w:rFonts w:ascii="Calibri" w:eastAsia="Times New Roman" w:hAnsi="Calibri" w:cs="Simplified Arabic" w:hint="cs"/>
          <w:b/>
          <w:bCs/>
          <w:sz w:val="26"/>
          <w:szCs w:val="26"/>
          <w:rtl/>
          <w:lang w:eastAsia="fr-FR" w:bidi="ar-DZ"/>
        </w:rPr>
        <w:t xml:space="preserve">الاستثمار في عمليات </w:t>
      </w:r>
      <w:proofErr w:type="spellStart"/>
      <w:r w:rsidRPr="00CE3FDA">
        <w:rPr>
          <w:rFonts w:ascii="Calibri" w:eastAsia="Times New Roman" w:hAnsi="Calibri" w:cs="Simplified Arabic" w:hint="cs"/>
          <w:b/>
          <w:bCs/>
          <w:sz w:val="26"/>
          <w:szCs w:val="26"/>
          <w:rtl/>
          <w:lang w:eastAsia="fr-FR" w:bidi="ar-DZ"/>
        </w:rPr>
        <w:t>خوصصة</w:t>
      </w:r>
      <w:proofErr w:type="spellEnd"/>
      <w:r w:rsidRPr="00CE3FDA">
        <w:rPr>
          <w:rFonts w:ascii="Calibri" w:eastAsia="Times New Roman" w:hAnsi="Calibri" w:cs="Simplified Arabic" w:hint="cs"/>
          <w:b/>
          <w:bCs/>
          <w:sz w:val="26"/>
          <w:szCs w:val="26"/>
          <w:rtl/>
          <w:lang w:eastAsia="fr-FR" w:bidi="ar-DZ"/>
        </w:rPr>
        <w:t xml:space="preserve"> المؤسسات العمومية الاقتصادية </w:t>
      </w:r>
      <w:r w:rsidRPr="00CE3FDA">
        <w:rPr>
          <w:rFonts w:ascii="Calibri" w:eastAsia="Times New Roman" w:hAnsi="Calibri" w:cs="Simplified Arabic"/>
          <w:b/>
          <w:bCs/>
          <w:sz w:val="26"/>
          <w:szCs w:val="26"/>
          <w:rtl/>
          <w:lang w:eastAsia="fr-FR" w:bidi="ar-DZ"/>
        </w:rPr>
        <w:t>–</w:t>
      </w:r>
      <w:r w:rsidRPr="00CE3FDA">
        <w:rPr>
          <w:rFonts w:ascii="Calibri" w:eastAsia="Times New Roman" w:hAnsi="Calibri" w:cs="Simplified Arabic" w:hint="cs"/>
          <w:b/>
          <w:bCs/>
          <w:sz w:val="26"/>
          <w:szCs w:val="26"/>
          <w:rtl/>
          <w:lang w:eastAsia="fr-FR" w:bidi="ar-DZ"/>
        </w:rPr>
        <w:t xml:space="preserve"> دراسة مقارنة - </w:t>
      </w:r>
    </w:p>
    <w:p w:rsidR="00CE3FDA" w:rsidRPr="00CE3FDA" w:rsidRDefault="00CE3FDA" w:rsidP="00CE3FDA">
      <w:pPr>
        <w:bidi/>
        <w:spacing w:line="240" w:lineRule="auto"/>
        <w:jc w:val="lowKashida"/>
        <w:rPr>
          <w:rFonts w:ascii="Calibri" w:eastAsia="Times New Roman" w:hAnsi="Calibri" w:cs="Simplified Arabic"/>
          <w:sz w:val="26"/>
          <w:szCs w:val="26"/>
          <w:lang w:eastAsia="fr-FR" w:bidi="ar-DZ"/>
        </w:rPr>
      </w:pPr>
      <w:r w:rsidRPr="00CE3FDA">
        <w:rPr>
          <w:rFonts w:ascii="Calibri" w:eastAsia="Times New Roman" w:hAnsi="Calibri" w:cs="Simplified Arabic" w:hint="cs"/>
          <w:sz w:val="26"/>
          <w:szCs w:val="26"/>
          <w:rtl/>
          <w:lang w:eastAsia="fr-FR" w:bidi="ar-DZ"/>
        </w:rPr>
        <w:t xml:space="preserve">   بعد التحولات الاقتصادية التي عرفتها أغلب البلدان المضيفة للاستثمار ألزمها ذلك إلى تغيير منظومتها التشريعية ، حتى تتلاءم مع المقتضيات للازمة لتشجيع الاستثمار في عمليات </w:t>
      </w:r>
      <w:proofErr w:type="spellStart"/>
      <w:r w:rsidRPr="00CE3FDA">
        <w:rPr>
          <w:rFonts w:ascii="Calibri" w:eastAsia="Times New Roman" w:hAnsi="Calibri" w:cs="Simplified Arabic" w:hint="cs"/>
          <w:sz w:val="26"/>
          <w:szCs w:val="26"/>
          <w:rtl/>
          <w:lang w:eastAsia="fr-FR" w:bidi="ar-DZ"/>
        </w:rPr>
        <w:t>خوصصة</w:t>
      </w:r>
      <w:proofErr w:type="spellEnd"/>
      <w:r w:rsidRPr="00CE3FDA">
        <w:rPr>
          <w:rFonts w:ascii="Calibri" w:eastAsia="Times New Roman" w:hAnsi="Calibri" w:cs="Simplified Arabic" w:hint="cs"/>
          <w:sz w:val="26"/>
          <w:szCs w:val="26"/>
          <w:rtl/>
          <w:lang w:eastAsia="fr-FR" w:bidi="ar-DZ"/>
        </w:rPr>
        <w:t xml:space="preserve"> المؤسسات العمومية الاقتصادية ، خاصة بعد أن أصبحت هذه العملية حتمية اقتصادية وخيار سياسي </w:t>
      </w:r>
      <w:r w:rsidRPr="00CE3FDA">
        <w:rPr>
          <w:rFonts w:ascii="Calibri" w:eastAsia="Times New Roman" w:hAnsi="Calibri" w:cs="Simplified Arabic"/>
          <w:sz w:val="26"/>
          <w:szCs w:val="26"/>
          <w:lang w:eastAsia="fr-FR" w:bidi="ar-DZ"/>
        </w:rPr>
        <w:t>.</w:t>
      </w:r>
    </w:p>
    <w:p w:rsidR="00CE3FDA" w:rsidRPr="00CE3FDA" w:rsidRDefault="00CE3FDA" w:rsidP="00CE3FDA">
      <w:pPr>
        <w:bidi/>
        <w:spacing w:line="240" w:lineRule="auto"/>
        <w:jc w:val="lowKashida"/>
        <w:rPr>
          <w:rFonts w:ascii="Calibri" w:eastAsia="Times New Roman" w:hAnsi="Calibri" w:cs="Simplified Arabic"/>
          <w:sz w:val="26"/>
          <w:szCs w:val="26"/>
          <w:lang w:eastAsia="fr-FR" w:bidi="ar-DZ"/>
        </w:rPr>
      </w:pPr>
      <w:r w:rsidRPr="00CE3FDA">
        <w:rPr>
          <w:rFonts w:ascii="Calibri" w:eastAsia="Times New Roman" w:hAnsi="Calibri" w:cs="Simplified Arabic"/>
          <w:sz w:val="26"/>
          <w:szCs w:val="26"/>
          <w:lang w:eastAsia="fr-FR" w:bidi="ar-DZ"/>
        </w:rPr>
        <w:t xml:space="preserve"> </w:t>
      </w:r>
      <w:r w:rsidRPr="00CE3FDA">
        <w:rPr>
          <w:rFonts w:ascii="Calibri" w:eastAsia="Times New Roman" w:hAnsi="Calibri" w:cs="Simplified Arabic" w:hint="cs"/>
          <w:sz w:val="26"/>
          <w:szCs w:val="26"/>
          <w:rtl/>
          <w:lang w:eastAsia="fr-FR" w:bidi="ar-DZ"/>
        </w:rPr>
        <w:t xml:space="preserve"> لدى عمدت الدول المضيفة إلى البحث عن تكريس عدة قواعد تشجع الاستثمار في هذه العمليات بالإضافة إلى استعادة عدة نشاطات محفزة للاستثمار الخاص سواء في إطار </w:t>
      </w:r>
      <w:proofErr w:type="spellStart"/>
      <w:r w:rsidRPr="00CE3FDA">
        <w:rPr>
          <w:rFonts w:ascii="Calibri" w:eastAsia="Times New Roman" w:hAnsi="Calibri" w:cs="Simplified Arabic" w:hint="cs"/>
          <w:sz w:val="26"/>
          <w:szCs w:val="26"/>
          <w:rtl/>
          <w:lang w:eastAsia="fr-FR" w:bidi="ar-DZ"/>
        </w:rPr>
        <w:t>خوصصة</w:t>
      </w:r>
      <w:proofErr w:type="spellEnd"/>
      <w:r w:rsidRPr="00CE3FDA">
        <w:rPr>
          <w:rFonts w:ascii="Calibri" w:eastAsia="Times New Roman" w:hAnsi="Calibri" w:cs="Simplified Arabic" w:hint="cs"/>
          <w:sz w:val="26"/>
          <w:szCs w:val="26"/>
          <w:rtl/>
          <w:lang w:eastAsia="fr-FR" w:bidi="ar-DZ"/>
        </w:rPr>
        <w:t xml:space="preserve"> كلية أو جزئية وذلك واضح من خلال تشريعاتها المقارنة ورغم ذلك يمكن أن تكون هناك قيود وعوائق تحد من تكريس الاستثمار الخاص سواء كانت عوائق داخلية موجودة بالدولة المضيفة  أم خارجية ناتجة عن تأثير هيئات دولية متخصصة</w:t>
      </w:r>
      <w:r w:rsidRPr="00CE3FDA">
        <w:rPr>
          <w:rFonts w:ascii="Calibri" w:eastAsia="Times New Roman" w:hAnsi="Calibri" w:cs="Simplified Arabic"/>
          <w:sz w:val="26"/>
          <w:szCs w:val="26"/>
          <w:lang w:eastAsia="fr-FR" w:bidi="ar-DZ"/>
        </w:rPr>
        <w:t xml:space="preserve"> </w:t>
      </w:r>
      <w:r w:rsidRPr="00CE3FDA">
        <w:rPr>
          <w:rFonts w:ascii="Calibri" w:eastAsia="Times New Roman" w:hAnsi="Calibri" w:cs="Simplified Arabic" w:hint="cs"/>
          <w:sz w:val="26"/>
          <w:szCs w:val="26"/>
          <w:rtl/>
          <w:lang w:eastAsia="fr-FR" w:bidi="ar-DZ"/>
        </w:rPr>
        <w:t xml:space="preserve">.                 </w:t>
      </w:r>
    </w:p>
    <w:p w:rsidR="00CE3FDA" w:rsidRPr="00CE3FDA" w:rsidRDefault="00CE3FDA" w:rsidP="00CE3FDA">
      <w:pPr>
        <w:bidi/>
        <w:spacing w:line="240" w:lineRule="auto"/>
        <w:jc w:val="lowKashida"/>
        <w:rPr>
          <w:rFonts w:ascii="Calibri" w:eastAsia="Times New Roman" w:hAnsi="Calibri" w:cs="Simplified Arabic"/>
          <w:sz w:val="26"/>
          <w:szCs w:val="26"/>
          <w:lang w:eastAsia="fr-FR" w:bidi="ar-DZ"/>
        </w:rPr>
      </w:pPr>
      <w:r w:rsidRPr="00CE3FDA">
        <w:rPr>
          <w:rFonts w:ascii="Calibri" w:eastAsia="Times New Roman" w:hAnsi="Calibri" w:cs="Simplified Arabic" w:hint="cs"/>
          <w:b/>
          <w:bCs/>
          <w:sz w:val="26"/>
          <w:szCs w:val="26"/>
          <w:rtl/>
          <w:lang w:eastAsia="fr-FR" w:bidi="ar-DZ"/>
        </w:rPr>
        <w:t xml:space="preserve">الكلمات المفتاحية </w:t>
      </w:r>
      <w:r w:rsidRPr="00CE3FDA">
        <w:rPr>
          <w:rFonts w:ascii="Calibri" w:eastAsia="Times New Roman" w:hAnsi="Calibri" w:cs="Simplified Arabic" w:hint="cs"/>
          <w:sz w:val="26"/>
          <w:szCs w:val="26"/>
          <w:rtl/>
          <w:lang w:eastAsia="fr-FR" w:bidi="ar-DZ"/>
        </w:rPr>
        <w:t xml:space="preserve">: </w:t>
      </w:r>
      <w:proofErr w:type="spellStart"/>
      <w:r w:rsidRPr="00CE3FDA">
        <w:rPr>
          <w:rFonts w:ascii="Calibri" w:eastAsia="Times New Roman" w:hAnsi="Calibri" w:cs="Simplified Arabic" w:hint="cs"/>
          <w:sz w:val="26"/>
          <w:szCs w:val="26"/>
          <w:rtl/>
          <w:lang w:eastAsia="fr-FR" w:bidi="ar-DZ"/>
        </w:rPr>
        <w:t>خوصصة</w:t>
      </w:r>
      <w:proofErr w:type="spellEnd"/>
      <w:r w:rsidRPr="00CE3FDA">
        <w:rPr>
          <w:rFonts w:ascii="Calibri" w:eastAsia="Times New Roman" w:hAnsi="Calibri" w:cs="Simplified Arabic" w:hint="cs"/>
          <w:sz w:val="26"/>
          <w:szCs w:val="26"/>
          <w:rtl/>
          <w:lang w:eastAsia="fr-FR" w:bidi="ar-DZ"/>
        </w:rPr>
        <w:t xml:space="preserve"> ، مؤسسة عمومية اقت</w:t>
      </w:r>
      <w:r>
        <w:rPr>
          <w:rFonts w:ascii="Calibri" w:eastAsia="Times New Roman" w:hAnsi="Calibri" w:cs="Simplified Arabic" w:hint="cs"/>
          <w:sz w:val="26"/>
          <w:szCs w:val="26"/>
          <w:rtl/>
          <w:lang w:eastAsia="fr-FR" w:bidi="ar-DZ"/>
        </w:rPr>
        <w:t>صادية ، حوافز الاستثمار الخاص ،</w:t>
      </w:r>
      <w:r>
        <w:rPr>
          <w:rFonts w:ascii="Calibri" w:eastAsia="Times New Roman" w:hAnsi="Calibri" w:cs="Simplified Arabic"/>
          <w:sz w:val="26"/>
          <w:szCs w:val="26"/>
          <w:lang w:eastAsia="fr-FR" w:bidi="ar-DZ"/>
        </w:rPr>
        <w:t xml:space="preserve"> </w:t>
      </w:r>
      <w:r w:rsidRPr="00CE3FDA">
        <w:rPr>
          <w:rFonts w:ascii="Calibri" w:eastAsia="Times New Roman" w:hAnsi="Calibri" w:cs="Simplified Arabic" w:hint="cs"/>
          <w:sz w:val="26"/>
          <w:szCs w:val="26"/>
          <w:rtl/>
          <w:lang w:eastAsia="fr-FR" w:bidi="ar-DZ"/>
        </w:rPr>
        <w:t>قيود الاستثمار الخاص ، تشريعات مقارنة .</w:t>
      </w:r>
      <w:r w:rsidRPr="00CE3FDA">
        <w:rPr>
          <w:rFonts w:ascii="Calibri" w:eastAsia="Times New Roman" w:hAnsi="Calibri" w:cs="Simplified Arabic"/>
          <w:sz w:val="26"/>
          <w:szCs w:val="26"/>
          <w:lang w:eastAsia="fr-FR" w:bidi="ar-DZ"/>
        </w:rPr>
        <w:t xml:space="preserve"> </w:t>
      </w:r>
    </w:p>
    <w:p w:rsidR="00016DD0" w:rsidRPr="00CE3FDA" w:rsidRDefault="00016DD0">
      <w:pPr>
        <w:rPr>
          <w:sz w:val="26"/>
          <w:szCs w:val="26"/>
        </w:rPr>
      </w:pPr>
    </w:p>
    <w:sectPr w:rsidR="00016DD0" w:rsidRPr="00CE3F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D65"/>
    <w:rsid w:val="00016DD0"/>
    <w:rsid w:val="00987D65"/>
    <w:rsid w:val="00CE3FD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134</Words>
  <Characters>738</Characters>
  <Application>Microsoft Office Word</Application>
  <DocSecurity>0</DocSecurity>
  <Lines>6</Lines>
  <Paragraphs>1</Paragraphs>
  <ScaleCrop>false</ScaleCrop>
  <Company/>
  <LinksUpToDate>false</LinksUpToDate>
  <CharactersWithSpaces>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oem</dc:creator>
  <cp:keywords/>
  <dc:description/>
  <cp:lastModifiedBy>oem</cp:lastModifiedBy>
  <cp:revision>2</cp:revision>
  <dcterms:created xsi:type="dcterms:W3CDTF">2018-03-20T10:08:00Z</dcterms:created>
  <dcterms:modified xsi:type="dcterms:W3CDTF">2018-03-20T10:09:00Z</dcterms:modified>
</cp:coreProperties>
</file>