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2A2F" w:rsidRPr="00A92A2F" w:rsidRDefault="00A92A2F" w:rsidP="00A92A2F">
      <w:pPr>
        <w:autoSpaceDE w:val="0"/>
        <w:autoSpaceDN w:val="0"/>
        <w:bidi/>
        <w:adjustRightInd w:val="0"/>
        <w:spacing w:after="200" w:line="276" w:lineRule="auto"/>
        <w:ind w:left="142" w:firstLine="425"/>
        <w:jc w:val="lowKashida"/>
        <w:rPr>
          <w:rFonts w:ascii="Simplified Arabic" w:eastAsia="Calibri" w:hAnsi="Simplified Arabic" w:cs="Simplified Arabic"/>
          <w:b/>
          <w:bCs/>
          <w:sz w:val="32"/>
          <w:szCs w:val="32"/>
          <w:rtl/>
        </w:rPr>
      </w:pPr>
      <w:r w:rsidRPr="00A92A2F">
        <w:rPr>
          <w:rFonts w:ascii="Simplified Arabic" w:eastAsia="Calibri" w:hAnsi="Simplified Arabic" w:cs="Simplified Arabic" w:hint="cs"/>
          <w:b/>
          <w:bCs/>
          <w:sz w:val="32"/>
          <w:szCs w:val="32"/>
          <w:rtl/>
        </w:rPr>
        <w:t>ملخص:</w:t>
      </w:r>
    </w:p>
    <w:p w:rsidR="00A92A2F" w:rsidRPr="00A92A2F" w:rsidRDefault="00A92A2F" w:rsidP="00A92A2F">
      <w:pPr>
        <w:autoSpaceDE w:val="0"/>
        <w:autoSpaceDN w:val="0"/>
        <w:bidi/>
        <w:adjustRightInd w:val="0"/>
        <w:spacing w:after="200" w:line="276" w:lineRule="auto"/>
        <w:ind w:left="142" w:firstLine="425"/>
        <w:jc w:val="lowKashida"/>
        <w:rPr>
          <w:rFonts w:ascii="Simplified Arabic" w:eastAsia="Calibri" w:hAnsi="Simplified Arabic" w:cs="Simplified Arabic"/>
          <w:sz w:val="28"/>
          <w:szCs w:val="28"/>
          <w:rtl/>
        </w:rPr>
      </w:pPr>
      <w:r w:rsidRPr="00A92A2F">
        <w:rPr>
          <w:rFonts w:ascii="Simplified Arabic" w:eastAsia="Calibri" w:hAnsi="Simplified Arabic" w:cs="Simplified Arabic" w:hint="cs"/>
          <w:sz w:val="28"/>
          <w:szCs w:val="28"/>
          <w:rtl/>
        </w:rPr>
        <w:t xml:space="preserve">يعد </w:t>
      </w:r>
      <w:r w:rsidRPr="00A92A2F">
        <w:rPr>
          <w:rFonts w:ascii="Simplified Arabic" w:eastAsia="Calibri" w:hAnsi="Simplified Arabic" w:cs="Simplified Arabic"/>
          <w:sz w:val="28"/>
          <w:szCs w:val="28"/>
          <w:rtl/>
        </w:rPr>
        <w:t xml:space="preserve">موضوع الصناعة المالية الإسلامية من أكثر المواضيع المطروحة </w:t>
      </w:r>
      <w:r w:rsidRPr="00A92A2F">
        <w:rPr>
          <w:rFonts w:ascii="Simplified Arabic" w:eastAsia="Calibri" w:hAnsi="Simplified Arabic" w:cs="Simplified Arabic" w:hint="cs"/>
          <w:sz w:val="28"/>
          <w:szCs w:val="28"/>
          <w:rtl/>
        </w:rPr>
        <w:t>مؤخرًا</w:t>
      </w:r>
      <w:r w:rsidRPr="00A92A2F">
        <w:rPr>
          <w:rFonts w:ascii="Simplified Arabic" w:eastAsia="Calibri" w:hAnsi="Simplified Arabic" w:cs="Simplified Arabic"/>
          <w:sz w:val="28"/>
          <w:szCs w:val="28"/>
          <w:rtl/>
        </w:rPr>
        <w:t>، حيث تحظى هذه الصناعة باهتمام كبير على المستويين الإقليمي والعالمي نظر</w:t>
      </w:r>
      <w:r w:rsidRPr="00A92A2F">
        <w:rPr>
          <w:rFonts w:ascii="Simplified Arabic" w:eastAsia="Calibri" w:hAnsi="Simplified Arabic" w:cs="Simplified Arabic" w:hint="cs"/>
          <w:sz w:val="28"/>
          <w:szCs w:val="28"/>
          <w:rtl/>
        </w:rPr>
        <w:t>ً</w:t>
      </w:r>
      <w:r w:rsidRPr="00A92A2F">
        <w:rPr>
          <w:rFonts w:ascii="Simplified Arabic" w:eastAsia="Calibri" w:hAnsi="Simplified Arabic" w:cs="Simplified Arabic"/>
          <w:sz w:val="28"/>
          <w:szCs w:val="28"/>
          <w:rtl/>
        </w:rPr>
        <w:t xml:space="preserve">ا إلى النتائج الإيجابية التي </w:t>
      </w:r>
      <w:r w:rsidRPr="00A92A2F">
        <w:rPr>
          <w:rFonts w:ascii="Simplified Arabic" w:eastAsia="Calibri" w:hAnsi="Simplified Arabic" w:cs="Simplified Arabic" w:hint="cs"/>
          <w:sz w:val="28"/>
          <w:szCs w:val="28"/>
          <w:rtl/>
        </w:rPr>
        <w:t>أ</w:t>
      </w:r>
      <w:r w:rsidRPr="00A92A2F">
        <w:rPr>
          <w:rFonts w:ascii="Simplified Arabic" w:eastAsia="Calibri" w:hAnsi="Simplified Arabic" w:cs="Simplified Arabic"/>
          <w:sz w:val="28"/>
          <w:szCs w:val="28"/>
          <w:rtl/>
        </w:rPr>
        <w:t>حرز</w:t>
      </w:r>
      <w:r w:rsidRPr="00A92A2F">
        <w:rPr>
          <w:rFonts w:ascii="Simplified Arabic" w:eastAsia="Calibri" w:hAnsi="Simplified Arabic" w:cs="Simplified Arabic" w:hint="cs"/>
          <w:sz w:val="28"/>
          <w:szCs w:val="28"/>
          <w:rtl/>
        </w:rPr>
        <w:t>ت</w:t>
      </w:r>
      <w:r w:rsidRPr="00A92A2F">
        <w:rPr>
          <w:rFonts w:ascii="Simplified Arabic" w:eastAsia="Calibri" w:hAnsi="Simplified Arabic" w:cs="Simplified Arabic"/>
          <w:sz w:val="28"/>
          <w:szCs w:val="28"/>
          <w:rtl/>
        </w:rPr>
        <w:t xml:space="preserve">ها في </w:t>
      </w:r>
      <w:r w:rsidRPr="00A92A2F">
        <w:rPr>
          <w:rFonts w:ascii="Simplified Arabic" w:eastAsia="Calibri" w:hAnsi="Simplified Arabic" w:cs="Simplified Arabic" w:hint="cs"/>
          <w:sz w:val="28"/>
          <w:szCs w:val="28"/>
          <w:rtl/>
        </w:rPr>
        <w:t>السنوات</w:t>
      </w:r>
      <w:r w:rsidRPr="00A92A2F">
        <w:rPr>
          <w:rFonts w:ascii="Simplified Arabic" w:eastAsia="Calibri" w:hAnsi="Simplified Arabic" w:cs="Simplified Arabic"/>
          <w:sz w:val="28"/>
          <w:szCs w:val="28"/>
          <w:rtl/>
        </w:rPr>
        <w:t xml:space="preserve"> الأخيرة وخاصة بعد الأزمة المالية العالمية 2008، أين برهنت المؤسسات المالية الإسلامية أنها الأقل تأثر</w:t>
      </w:r>
      <w:r w:rsidRPr="00A92A2F">
        <w:rPr>
          <w:rFonts w:ascii="Simplified Arabic" w:eastAsia="Calibri" w:hAnsi="Simplified Arabic" w:cs="Simplified Arabic" w:hint="cs"/>
          <w:sz w:val="28"/>
          <w:szCs w:val="28"/>
          <w:rtl/>
        </w:rPr>
        <w:t>ً</w:t>
      </w:r>
      <w:r w:rsidRPr="00A92A2F">
        <w:rPr>
          <w:rFonts w:ascii="Simplified Arabic" w:eastAsia="Calibri" w:hAnsi="Simplified Arabic" w:cs="Simplified Arabic"/>
          <w:sz w:val="28"/>
          <w:szCs w:val="28"/>
          <w:rtl/>
        </w:rPr>
        <w:t>ا والأكثر قدرة على التصدي للأزم</w:t>
      </w:r>
      <w:r w:rsidRPr="00A92A2F">
        <w:rPr>
          <w:rFonts w:ascii="Simplified Arabic" w:eastAsia="Calibri" w:hAnsi="Simplified Arabic" w:cs="Simplified Arabic" w:hint="cs"/>
          <w:sz w:val="28"/>
          <w:szCs w:val="28"/>
          <w:rtl/>
        </w:rPr>
        <w:t>ة</w:t>
      </w:r>
      <w:r w:rsidRPr="00A92A2F">
        <w:rPr>
          <w:rFonts w:ascii="Simplified Arabic" w:eastAsia="Calibri" w:hAnsi="Simplified Arabic" w:cs="Simplified Arabic"/>
          <w:sz w:val="28"/>
          <w:szCs w:val="28"/>
          <w:rtl/>
        </w:rPr>
        <w:t xml:space="preserve"> من نظيرتها التقليدية</w:t>
      </w:r>
      <w:r w:rsidRPr="00A92A2F">
        <w:rPr>
          <w:rFonts w:ascii="Simplified Arabic" w:eastAsia="Calibri" w:hAnsi="Simplified Arabic" w:cs="Simplified Arabic" w:hint="cs"/>
          <w:sz w:val="28"/>
          <w:szCs w:val="28"/>
          <w:rtl/>
        </w:rPr>
        <w:t>.</w:t>
      </w:r>
      <w:r w:rsidRPr="00A92A2F">
        <w:rPr>
          <w:rFonts w:ascii="Simplified Arabic" w:eastAsia="Calibri" w:hAnsi="Simplified Arabic" w:cs="Simplified Arabic"/>
          <w:sz w:val="28"/>
          <w:szCs w:val="28"/>
          <w:rtl/>
        </w:rPr>
        <w:t xml:space="preserve"> كل هذا وجه إليها الأنظار وزاد من تنامي الوعي بأهميتها ودفع المختصين إلى طرحها كبديل أو خيار </w:t>
      </w:r>
      <w:r w:rsidRPr="00A92A2F">
        <w:rPr>
          <w:rFonts w:ascii="Simplified Arabic" w:eastAsia="Calibri" w:hAnsi="Simplified Arabic" w:cs="Simplified Arabic" w:hint="cs"/>
          <w:sz w:val="28"/>
          <w:szCs w:val="28"/>
          <w:rtl/>
        </w:rPr>
        <w:t>آمن لتجنب</w:t>
      </w:r>
      <w:r w:rsidRPr="00A92A2F">
        <w:rPr>
          <w:rFonts w:ascii="Simplified Arabic" w:eastAsia="Calibri" w:hAnsi="Simplified Arabic" w:cs="Simplified Arabic"/>
          <w:sz w:val="28"/>
          <w:szCs w:val="28"/>
          <w:rtl/>
        </w:rPr>
        <w:t xml:space="preserve"> الاضطرابات والأزمات المالية وتحقيق الاستقرار المالي. </w:t>
      </w:r>
    </w:p>
    <w:p w:rsidR="00A92A2F" w:rsidRPr="00A92A2F" w:rsidRDefault="00A92A2F" w:rsidP="00A92A2F">
      <w:pPr>
        <w:autoSpaceDE w:val="0"/>
        <w:autoSpaceDN w:val="0"/>
        <w:bidi/>
        <w:adjustRightInd w:val="0"/>
        <w:spacing w:after="200" w:line="276" w:lineRule="auto"/>
        <w:ind w:left="142" w:firstLine="425"/>
        <w:jc w:val="lowKashida"/>
        <w:rPr>
          <w:rFonts w:ascii="Simplified Arabic" w:eastAsia="Calibri" w:hAnsi="Simplified Arabic" w:cs="Simplified Arabic"/>
          <w:sz w:val="28"/>
          <w:szCs w:val="28"/>
          <w:rtl/>
        </w:rPr>
      </w:pPr>
      <w:r w:rsidRPr="00A92A2F">
        <w:rPr>
          <w:rFonts w:ascii="Simplified Arabic" w:eastAsia="Calibri" w:hAnsi="Simplified Arabic" w:cs="Simplified Arabic"/>
          <w:sz w:val="28"/>
          <w:szCs w:val="28"/>
          <w:rtl/>
        </w:rPr>
        <w:t xml:space="preserve">تأتي هذه الدراسة </w:t>
      </w:r>
      <w:r w:rsidRPr="00A92A2F">
        <w:rPr>
          <w:rFonts w:ascii="Simplified Arabic" w:eastAsia="Calibri" w:hAnsi="Simplified Arabic" w:cs="Simplified Arabic" w:hint="cs"/>
          <w:sz w:val="28"/>
          <w:szCs w:val="28"/>
          <w:rtl/>
        </w:rPr>
        <w:t>لمحاولة تقييم وتحليل</w:t>
      </w:r>
      <w:r w:rsidRPr="00A92A2F">
        <w:rPr>
          <w:rFonts w:ascii="Simplified Arabic" w:eastAsia="Calibri" w:hAnsi="Simplified Arabic" w:cs="Simplified Arabic"/>
          <w:sz w:val="28"/>
          <w:szCs w:val="28"/>
          <w:rtl/>
        </w:rPr>
        <w:t xml:space="preserve"> مختلف التطورات التي مرت بها الصناعة المالية الإسلامية من حيث نمو مؤسساتها</w:t>
      </w:r>
      <w:r w:rsidRPr="00A92A2F">
        <w:rPr>
          <w:rFonts w:ascii="Simplified Arabic" w:eastAsia="Calibri" w:hAnsi="Simplified Arabic" w:cs="Simplified Arabic" w:hint="cs"/>
          <w:sz w:val="28"/>
          <w:szCs w:val="28"/>
          <w:rtl/>
        </w:rPr>
        <w:t xml:space="preserve"> ومنتجاتها</w:t>
      </w:r>
      <w:r w:rsidRPr="00A92A2F">
        <w:rPr>
          <w:rFonts w:ascii="Simplified Arabic" w:eastAsia="Calibri" w:hAnsi="Simplified Arabic" w:cs="Simplified Arabic"/>
          <w:sz w:val="28"/>
          <w:szCs w:val="28"/>
          <w:rtl/>
        </w:rPr>
        <w:t xml:space="preserve"> وأصولها </w:t>
      </w:r>
      <w:r w:rsidRPr="00A92A2F">
        <w:rPr>
          <w:rFonts w:ascii="Simplified Arabic" w:eastAsia="Calibri" w:hAnsi="Simplified Arabic" w:cs="Simplified Arabic" w:hint="cs"/>
          <w:sz w:val="28"/>
          <w:szCs w:val="28"/>
          <w:rtl/>
        </w:rPr>
        <w:t>و</w:t>
      </w:r>
      <w:r w:rsidRPr="00A92A2F">
        <w:rPr>
          <w:rFonts w:ascii="Simplified Arabic" w:eastAsia="Calibri" w:hAnsi="Simplified Arabic" w:cs="Simplified Arabic"/>
          <w:sz w:val="28"/>
          <w:szCs w:val="28"/>
          <w:rtl/>
        </w:rPr>
        <w:t xml:space="preserve">انتشارها الجغرافي، </w:t>
      </w:r>
      <w:r w:rsidRPr="00A92A2F">
        <w:rPr>
          <w:rFonts w:ascii="Simplified Arabic" w:eastAsia="Calibri" w:hAnsi="Simplified Arabic" w:cs="Simplified Arabic" w:hint="cs"/>
          <w:sz w:val="28"/>
          <w:szCs w:val="28"/>
          <w:rtl/>
        </w:rPr>
        <w:t xml:space="preserve">وكيفية تفاعلها مع التطورات التنظيمية والتكنولوجيا التي تفرضها المستجدات العالمية، خاصة </w:t>
      </w:r>
      <w:r w:rsidRPr="00A92A2F">
        <w:rPr>
          <w:rFonts w:ascii="Simplified Arabic" w:eastAsia="Calibri" w:hAnsi="Simplified Arabic" w:cs="Simplified Arabic"/>
          <w:sz w:val="28"/>
          <w:szCs w:val="28"/>
          <w:rtl/>
        </w:rPr>
        <w:t>بعد الأزمة المالية العالمية 2008، و</w:t>
      </w:r>
      <w:r w:rsidRPr="00A92A2F">
        <w:rPr>
          <w:rFonts w:ascii="Simplified Arabic" w:eastAsia="Calibri" w:hAnsi="Simplified Arabic" w:cs="Simplified Arabic" w:hint="cs"/>
          <w:sz w:val="28"/>
          <w:szCs w:val="28"/>
          <w:rtl/>
        </w:rPr>
        <w:t>هذا</w:t>
      </w:r>
      <w:r w:rsidRPr="00A92A2F">
        <w:rPr>
          <w:rFonts w:ascii="Simplified Arabic" w:eastAsia="Calibri" w:hAnsi="Simplified Arabic" w:cs="Simplified Arabic"/>
          <w:sz w:val="28"/>
          <w:szCs w:val="28"/>
          <w:rtl/>
        </w:rPr>
        <w:t xml:space="preserve"> من خلال عرض</w:t>
      </w:r>
      <w:r w:rsidRPr="00A92A2F">
        <w:rPr>
          <w:rFonts w:ascii="Simplified Arabic" w:eastAsia="Calibri" w:hAnsi="Simplified Arabic" w:cs="Simplified Arabic" w:hint="cs"/>
          <w:sz w:val="28"/>
          <w:szCs w:val="28"/>
          <w:rtl/>
        </w:rPr>
        <w:t xml:space="preserve"> شامل لواقع الصناعة على الصعيد العالمي، ومن تم دراسة أربعة </w:t>
      </w:r>
      <w:r w:rsidRPr="00A92A2F">
        <w:rPr>
          <w:rFonts w:ascii="Simplified Arabic" w:eastAsia="Calibri" w:hAnsi="Simplified Arabic" w:cs="Simplified Arabic"/>
          <w:sz w:val="28"/>
          <w:szCs w:val="28"/>
          <w:rtl/>
        </w:rPr>
        <w:t xml:space="preserve">تجارب لدول </w:t>
      </w:r>
      <w:r w:rsidRPr="00A92A2F">
        <w:rPr>
          <w:rFonts w:ascii="Simplified Arabic" w:eastAsia="Calibri" w:hAnsi="Simplified Arabic" w:cs="Simplified Arabic" w:hint="cs"/>
          <w:sz w:val="28"/>
          <w:szCs w:val="28"/>
          <w:rtl/>
        </w:rPr>
        <w:t xml:space="preserve">مختلفة (بريطانيا؛ ماليزيا؛ السودان والجزائر) </w:t>
      </w:r>
      <w:r w:rsidRPr="00A92A2F">
        <w:rPr>
          <w:rFonts w:ascii="Simplified Arabic" w:eastAsia="Calibri" w:hAnsi="Simplified Arabic" w:cs="Simplified Arabic"/>
          <w:sz w:val="28"/>
          <w:szCs w:val="28"/>
          <w:rtl/>
        </w:rPr>
        <w:t xml:space="preserve">متباينة التطور في </w:t>
      </w:r>
      <w:r w:rsidRPr="00A92A2F">
        <w:rPr>
          <w:rFonts w:ascii="Simplified Arabic" w:eastAsia="Calibri" w:hAnsi="Simplified Arabic" w:cs="Simplified Arabic" w:hint="cs"/>
          <w:sz w:val="28"/>
          <w:szCs w:val="28"/>
          <w:rtl/>
        </w:rPr>
        <w:t xml:space="preserve">هذا المجال، </w:t>
      </w:r>
      <w:r w:rsidRPr="00A92A2F">
        <w:rPr>
          <w:rFonts w:ascii="Simplified Arabic" w:eastAsia="Calibri" w:hAnsi="Simplified Arabic" w:cs="Simplified Arabic"/>
          <w:sz w:val="28"/>
          <w:szCs w:val="28"/>
          <w:rtl/>
        </w:rPr>
        <w:t xml:space="preserve">قصد </w:t>
      </w:r>
      <w:r w:rsidRPr="00A92A2F">
        <w:rPr>
          <w:rFonts w:ascii="Simplified Arabic" w:eastAsia="Calibri" w:hAnsi="Simplified Arabic" w:cs="Simplified Arabic" w:hint="cs"/>
          <w:sz w:val="28"/>
          <w:szCs w:val="28"/>
          <w:rtl/>
        </w:rPr>
        <w:t>معرفة أسباب وعوامل هذا التباين من جهة وتسليط الضوء على سيرورة تبني وتطوير الصناعة فيها من جهة أخرى.</w:t>
      </w:r>
    </w:p>
    <w:p w:rsidR="00A92A2F" w:rsidRPr="00A92A2F" w:rsidRDefault="00A92A2F" w:rsidP="00A92A2F">
      <w:pPr>
        <w:bidi/>
        <w:spacing w:after="200" w:line="276" w:lineRule="auto"/>
        <w:ind w:left="27" w:right="150" w:firstLine="567"/>
        <w:jc w:val="both"/>
        <w:rPr>
          <w:rFonts w:ascii="Simplified Arabic" w:eastAsia="Calibri" w:hAnsi="Simplified Arabic" w:cs="Simplified Arabic"/>
          <w:color w:val="000000"/>
          <w:sz w:val="28"/>
          <w:szCs w:val="28"/>
          <w:rtl/>
        </w:rPr>
      </w:pPr>
      <w:r w:rsidRPr="00A92A2F">
        <w:rPr>
          <w:rFonts w:ascii="Simplified Arabic" w:eastAsia="Calibri" w:hAnsi="Simplified Arabic" w:cs="Simplified Arabic"/>
          <w:sz w:val="28"/>
          <w:szCs w:val="28"/>
          <w:rtl/>
        </w:rPr>
        <w:t xml:space="preserve">أظهرت نتائج الدراسة أن الصناعة المالية الإسلامية أصبحت مهمةً بشكل منهجي في العديد من </w:t>
      </w:r>
      <w:r w:rsidRPr="00A92A2F">
        <w:rPr>
          <w:rFonts w:ascii="Simplified Arabic" w:eastAsia="Calibri" w:hAnsi="Simplified Arabic" w:cs="Simplified Arabic" w:hint="cs"/>
          <w:sz w:val="28"/>
          <w:szCs w:val="28"/>
          <w:rtl/>
        </w:rPr>
        <w:t xml:space="preserve">الدول </w:t>
      </w:r>
      <w:r w:rsidRPr="00A92A2F">
        <w:rPr>
          <w:rFonts w:ascii="Simplified Arabic" w:eastAsia="Calibri" w:hAnsi="Simplified Arabic" w:cs="Simplified Arabic"/>
          <w:sz w:val="28"/>
          <w:szCs w:val="28"/>
          <w:rtl/>
        </w:rPr>
        <w:t>وأكبر من أن يتم تجاهلها</w:t>
      </w:r>
      <w:r w:rsidRPr="00A92A2F">
        <w:rPr>
          <w:rFonts w:ascii="Simplified Arabic" w:eastAsia="Calibri" w:hAnsi="Simplified Arabic" w:cs="Simplified Arabic" w:hint="cs"/>
          <w:sz w:val="28"/>
          <w:szCs w:val="28"/>
          <w:rtl/>
        </w:rPr>
        <w:t xml:space="preserve"> على غرار دول مجلس التعاون الخليجي؛ إيران؛ ماليزيا، كما أنها استطاعت أن تصل إلى أسواق عالمية مهمة مثل بريطانيا؛ لوكسمبورغ.</w:t>
      </w:r>
      <w:r w:rsidRPr="00A92A2F">
        <w:rPr>
          <w:rFonts w:ascii="Simplified Arabic" w:eastAsia="Calibri" w:hAnsi="Simplified Arabic" w:cs="Simplified Arabic"/>
          <w:sz w:val="28"/>
          <w:szCs w:val="28"/>
          <w:rtl/>
        </w:rPr>
        <w:t xml:space="preserve"> </w:t>
      </w:r>
      <w:r w:rsidRPr="00A92A2F">
        <w:rPr>
          <w:rFonts w:ascii="Simplified Arabic" w:eastAsia="Calibri" w:hAnsi="Simplified Arabic" w:cs="Simplified Arabic" w:hint="cs"/>
          <w:color w:val="000000"/>
          <w:sz w:val="28"/>
          <w:szCs w:val="28"/>
          <w:rtl/>
        </w:rPr>
        <w:t xml:space="preserve">لكن </w:t>
      </w:r>
      <w:r w:rsidRPr="00A92A2F">
        <w:rPr>
          <w:rFonts w:ascii="Simplified Arabic" w:eastAsia="Calibri" w:hAnsi="Simplified Arabic" w:cs="Simplified Arabic"/>
          <w:color w:val="000000"/>
          <w:sz w:val="28"/>
          <w:szCs w:val="28"/>
          <w:rtl/>
        </w:rPr>
        <w:t>في الوقت</w:t>
      </w:r>
      <w:r w:rsidRPr="00A92A2F">
        <w:rPr>
          <w:rFonts w:ascii="Simplified Arabic" w:eastAsia="Calibri" w:hAnsi="Simplified Arabic" w:cs="Simplified Arabic" w:hint="cs"/>
          <w:color w:val="000000"/>
          <w:sz w:val="28"/>
          <w:szCs w:val="28"/>
          <w:rtl/>
        </w:rPr>
        <w:t xml:space="preserve"> نفسه</w:t>
      </w:r>
      <w:r w:rsidRPr="00A92A2F">
        <w:rPr>
          <w:rFonts w:ascii="Simplified Arabic" w:eastAsia="Calibri" w:hAnsi="Simplified Arabic" w:cs="Simplified Arabic"/>
          <w:color w:val="000000"/>
          <w:sz w:val="28"/>
          <w:szCs w:val="28"/>
          <w:rtl/>
        </w:rPr>
        <w:t xml:space="preserve"> لا يمكن </w:t>
      </w:r>
      <w:r w:rsidRPr="00A92A2F">
        <w:rPr>
          <w:rFonts w:ascii="Simplified Arabic" w:eastAsia="Calibri" w:hAnsi="Simplified Arabic" w:cs="Simplified Arabic" w:hint="cs"/>
          <w:color w:val="000000"/>
          <w:sz w:val="28"/>
          <w:szCs w:val="28"/>
          <w:rtl/>
        </w:rPr>
        <w:t>لهذه ال</w:t>
      </w:r>
      <w:r w:rsidRPr="00A92A2F">
        <w:rPr>
          <w:rFonts w:ascii="Simplified Arabic" w:eastAsia="Calibri" w:hAnsi="Simplified Arabic" w:cs="Simplified Arabic"/>
          <w:color w:val="000000"/>
          <w:sz w:val="28"/>
          <w:szCs w:val="28"/>
          <w:rtl/>
        </w:rPr>
        <w:t>صناعة في وضعها الحالي أن تكون بديل</w:t>
      </w:r>
      <w:r w:rsidRPr="00A92A2F">
        <w:rPr>
          <w:rFonts w:ascii="Simplified Arabic" w:eastAsia="Calibri" w:hAnsi="Simplified Arabic" w:cs="Simplified Arabic" w:hint="cs"/>
          <w:color w:val="000000"/>
          <w:sz w:val="28"/>
          <w:szCs w:val="28"/>
          <w:rtl/>
        </w:rPr>
        <w:t>اً</w:t>
      </w:r>
      <w:r w:rsidRPr="00A92A2F">
        <w:rPr>
          <w:rFonts w:ascii="Simplified Arabic" w:eastAsia="Calibri" w:hAnsi="Simplified Arabic" w:cs="Simplified Arabic"/>
          <w:color w:val="000000"/>
          <w:sz w:val="28"/>
          <w:szCs w:val="28"/>
          <w:rtl/>
        </w:rPr>
        <w:t xml:space="preserve"> للصناعة المالية التقليدية،</w:t>
      </w:r>
      <w:r w:rsidRPr="00A92A2F">
        <w:rPr>
          <w:rFonts w:ascii="Simplified Arabic" w:eastAsia="Calibri" w:hAnsi="Simplified Arabic" w:cs="Simplified Arabic" w:hint="cs"/>
          <w:color w:val="000000"/>
          <w:sz w:val="28"/>
          <w:szCs w:val="28"/>
          <w:rtl/>
        </w:rPr>
        <w:t xml:space="preserve"> </w:t>
      </w:r>
      <w:r w:rsidRPr="00A92A2F">
        <w:rPr>
          <w:rFonts w:ascii="Simplified Arabic" w:eastAsia="Calibri" w:hAnsi="Simplified Arabic" w:cs="Simplified Arabic"/>
          <w:color w:val="000000"/>
          <w:sz w:val="28"/>
          <w:szCs w:val="28"/>
          <w:rtl/>
        </w:rPr>
        <w:t xml:space="preserve">حيث </w:t>
      </w:r>
      <w:r w:rsidRPr="00A92A2F">
        <w:rPr>
          <w:rFonts w:ascii="Simplified Arabic" w:eastAsia="Calibri" w:hAnsi="Simplified Arabic" w:cs="Simplified Arabic" w:hint="cs"/>
          <w:color w:val="000000"/>
          <w:sz w:val="28"/>
          <w:szCs w:val="28"/>
          <w:rtl/>
        </w:rPr>
        <w:t>مازالت</w:t>
      </w:r>
      <w:r w:rsidRPr="00A92A2F">
        <w:rPr>
          <w:rFonts w:ascii="Simplified Arabic" w:eastAsia="Calibri" w:hAnsi="Simplified Arabic" w:cs="Simplified Arabic"/>
          <w:color w:val="000000"/>
          <w:sz w:val="28"/>
          <w:szCs w:val="28"/>
          <w:rtl/>
        </w:rPr>
        <w:t xml:space="preserve"> </w:t>
      </w:r>
      <w:r w:rsidRPr="00A92A2F">
        <w:rPr>
          <w:rFonts w:ascii="Simplified Arabic" w:eastAsia="Calibri" w:hAnsi="Simplified Arabic" w:cs="Simplified Arabic" w:hint="cs"/>
          <w:color w:val="000000"/>
          <w:sz w:val="28"/>
          <w:szCs w:val="28"/>
          <w:rtl/>
        </w:rPr>
        <w:t>ت</w:t>
      </w:r>
      <w:r w:rsidRPr="00A92A2F">
        <w:rPr>
          <w:rFonts w:ascii="Simplified Arabic" w:eastAsia="Calibri" w:hAnsi="Simplified Arabic" w:cs="Simplified Arabic"/>
          <w:color w:val="000000"/>
          <w:sz w:val="28"/>
          <w:szCs w:val="28"/>
          <w:rtl/>
        </w:rPr>
        <w:t>حتاج</w:t>
      </w:r>
      <w:r w:rsidRPr="00A92A2F">
        <w:rPr>
          <w:rFonts w:ascii="Simplified Arabic" w:eastAsia="Calibri" w:hAnsi="Simplified Arabic" w:cs="Simplified Arabic" w:hint="cs"/>
          <w:color w:val="000000"/>
          <w:sz w:val="28"/>
          <w:szCs w:val="28"/>
          <w:rtl/>
        </w:rPr>
        <w:t xml:space="preserve"> إلى الكثير من البحث والتطوير والتكامل،</w:t>
      </w:r>
      <w:r w:rsidRPr="00A92A2F">
        <w:rPr>
          <w:rFonts w:ascii="Simplified Arabic" w:eastAsia="Calibri" w:hAnsi="Simplified Arabic" w:cs="Simplified Arabic"/>
          <w:color w:val="000000"/>
          <w:sz w:val="28"/>
          <w:szCs w:val="28"/>
          <w:rtl/>
        </w:rPr>
        <w:t xml:space="preserve"> </w:t>
      </w:r>
      <w:r w:rsidRPr="00A92A2F">
        <w:rPr>
          <w:rFonts w:ascii="Simplified Arabic" w:eastAsia="Calibri" w:hAnsi="Simplified Arabic" w:cs="Simplified Arabic" w:hint="cs"/>
          <w:color w:val="000000"/>
          <w:sz w:val="28"/>
          <w:szCs w:val="28"/>
          <w:rtl/>
        </w:rPr>
        <w:t>وال</w:t>
      </w:r>
      <w:r w:rsidRPr="00A92A2F">
        <w:rPr>
          <w:rFonts w:ascii="Simplified Arabic" w:eastAsia="Calibri" w:hAnsi="Simplified Arabic" w:cs="Simplified Arabic"/>
          <w:color w:val="000000"/>
          <w:sz w:val="28"/>
          <w:szCs w:val="28"/>
          <w:rtl/>
        </w:rPr>
        <w:t xml:space="preserve">دعم </w:t>
      </w:r>
      <w:r w:rsidRPr="00A92A2F">
        <w:rPr>
          <w:rFonts w:ascii="Simplified Arabic" w:eastAsia="Calibri" w:hAnsi="Simplified Arabic" w:cs="Simplified Arabic" w:hint="cs"/>
          <w:color w:val="000000"/>
          <w:sz w:val="28"/>
          <w:szCs w:val="28"/>
          <w:rtl/>
        </w:rPr>
        <w:t>ال</w:t>
      </w:r>
      <w:r w:rsidRPr="00A92A2F">
        <w:rPr>
          <w:rFonts w:ascii="Simplified Arabic" w:eastAsia="Calibri" w:hAnsi="Simplified Arabic" w:cs="Simplified Arabic"/>
          <w:color w:val="000000"/>
          <w:sz w:val="28"/>
          <w:szCs w:val="28"/>
          <w:rtl/>
        </w:rPr>
        <w:t>قانوني</w:t>
      </w:r>
      <w:r w:rsidRPr="00A92A2F">
        <w:rPr>
          <w:rFonts w:ascii="Simplified Arabic" w:eastAsia="Calibri" w:hAnsi="Simplified Arabic" w:cs="Simplified Arabic" w:hint="cs"/>
          <w:color w:val="000000"/>
          <w:sz w:val="28"/>
          <w:szCs w:val="28"/>
          <w:rtl/>
        </w:rPr>
        <w:t xml:space="preserve"> والتنظيمي </w:t>
      </w:r>
      <w:r w:rsidRPr="00A92A2F">
        <w:rPr>
          <w:rFonts w:ascii="Simplified Arabic" w:eastAsia="Calibri" w:hAnsi="Simplified Arabic" w:cs="Simplified Arabic"/>
          <w:color w:val="000000"/>
          <w:sz w:val="28"/>
          <w:szCs w:val="28"/>
          <w:rtl/>
        </w:rPr>
        <w:t xml:space="preserve">الرسمي </w:t>
      </w:r>
      <w:r w:rsidRPr="00A92A2F">
        <w:rPr>
          <w:rFonts w:ascii="Simplified Arabic" w:eastAsia="Calibri" w:hAnsi="Simplified Arabic" w:cs="Simplified Arabic" w:hint="cs"/>
          <w:color w:val="000000"/>
          <w:sz w:val="28"/>
          <w:szCs w:val="28"/>
          <w:rtl/>
        </w:rPr>
        <w:t>من طرف الحكومات و</w:t>
      </w:r>
      <w:r w:rsidRPr="00A92A2F">
        <w:rPr>
          <w:rFonts w:ascii="Simplified Arabic" w:eastAsia="Calibri" w:hAnsi="Simplified Arabic" w:cs="Simplified Arabic"/>
          <w:color w:val="000000"/>
          <w:sz w:val="28"/>
          <w:szCs w:val="28"/>
          <w:rtl/>
        </w:rPr>
        <w:t>البنوك</w:t>
      </w:r>
      <w:r w:rsidRPr="00A92A2F">
        <w:rPr>
          <w:rFonts w:ascii="Simplified Arabic" w:eastAsia="Calibri" w:hAnsi="Simplified Arabic" w:cs="Simplified Arabic" w:hint="cs"/>
          <w:color w:val="000000"/>
          <w:sz w:val="28"/>
          <w:szCs w:val="28"/>
          <w:rtl/>
        </w:rPr>
        <w:t xml:space="preserve"> المركزية، حيث يجب توفير</w:t>
      </w:r>
      <w:r w:rsidRPr="00A92A2F">
        <w:rPr>
          <w:rFonts w:ascii="Simplified Arabic" w:eastAsia="Calibri" w:hAnsi="Simplified Arabic" w:cs="Simplified Arabic"/>
          <w:color w:val="000000"/>
          <w:sz w:val="28"/>
          <w:szCs w:val="28"/>
          <w:rtl/>
        </w:rPr>
        <w:t xml:space="preserve"> بيئة مناسبة</w:t>
      </w:r>
      <w:r w:rsidRPr="00A92A2F">
        <w:rPr>
          <w:rFonts w:ascii="Simplified Arabic" w:eastAsia="Calibri" w:hAnsi="Simplified Arabic" w:cs="Simplified Arabic" w:hint="cs"/>
          <w:color w:val="000000"/>
          <w:sz w:val="28"/>
          <w:szCs w:val="28"/>
          <w:rtl/>
        </w:rPr>
        <w:t xml:space="preserve"> ل</w:t>
      </w:r>
      <w:r w:rsidRPr="00A92A2F">
        <w:rPr>
          <w:rFonts w:ascii="Simplified Arabic" w:eastAsia="Calibri" w:hAnsi="Simplified Arabic" w:cs="Simplified Arabic"/>
          <w:color w:val="000000"/>
          <w:sz w:val="28"/>
          <w:szCs w:val="28"/>
          <w:rtl/>
        </w:rPr>
        <w:t>نشاط</w:t>
      </w:r>
      <w:r w:rsidRPr="00A92A2F">
        <w:rPr>
          <w:rFonts w:ascii="Simplified Arabic" w:eastAsia="Calibri" w:hAnsi="Simplified Arabic" w:cs="Simplified Arabic" w:hint="cs"/>
          <w:color w:val="000000"/>
          <w:sz w:val="28"/>
          <w:szCs w:val="28"/>
          <w:rtl/>
        </w:rPr>
        <w:t>ها</w:t>
      </w:r>
      <w:r w:rsidRPr="00A92A2F">
        <w:rPr>
          <w:rFonts w:ascii="Simplified Arabic" w:eastAsia="Calibri" w:hAnsi="Simplified Arabic" w:cs="Simplified Arabic"/>
          <w:color w:val="000000"/>
          <w:sz w:val="28"/>
          <w:szCs w:val="28"/>
          <w:rtl/>
        </w:rPr>
        <w:t xml:space="preserve"> </w:t>
      </w:r>
      <w:r w:rsidRPr="00A92A2F">
        <w:rPr>
          <w:rFonts w:ascii="Simplified Arabic" w:eastAsia="Calibri" w:hAnsi="Simplified Arabic" w:cs="Simplified Arabic" w:hint="cs"/>
          <w:color w:val="000000"/>
          <w:sz w:val="28"/>
          <w:szCs w:val="28"/>
          <w:rtl/>
        </w:rPr>
        <w:t>لكي تكون</w:t>
      </w:r>
      <w:r w:rsidRPr="00A92A2F">
        <w:rPr>
          <w:rFonts w:ascii="Simplified Arabic" w:eastAsia="Calibri" w:hAnsi="Simplified Arabic" w:cs="Simplified Arabic"/>
          <w:color w:val="000000"/>
          <w:sz w:val="28"/>
          <w:szCs w:val="28"/>
          <w:rtl/>
        </w:rPr>
        <w:t xml:space="preserve"> الصناعة مؤثرة في وضع العلاجات والحلول، بمعنى آخر كي تأتي هذه الصناعة كبديل</w:t>
      </w:r>
      <w:r w:rsidRPr="00A92A2F">
        <w:rPr>
          <w:rFonts w:ascii="Simplified Arabic" w:eastAsia="Calibri" w:hAnsi="Simplified Arabic" w:cs="Simplified Arabic" w:hint="cs"/>
          <w:color w:val="000000"/>
          <w:sz w:val="28"/>
          <w:szCs w:val="28"/>
          <w:rtl/>
        </w:rPr>
        <w:t xml:space="preserve"> </w:t>
      </w:r>
      <w:r w:rsidRPr="00A92A2F">
        <w:rPr>
          <w:rFonts w:ascii="Simplified Arabic" w:eastAsia="Calibri" w:hAnsi="Simplified Arabic" w:cs="Simplified Arabic"/>
          <w:color w:val="000000"/>
          <w:sz w:val="28"/>
          <w:szCs w:val="28"/>
          <w:rtl/>
        </w:rPr>
        <w:t xml:space="preserve">عن النظام المالي </w:t>
      </w:r>
      <w:r w:rsidRPr="00A92A2F">
        <w:rPr>
          <w:rFonts w:ascii="Simplified Arabic" w:eastAsia="Calibri" w:hAnsi="Simplified Arabic" w:cs="Simplified Arabic" w:hint="cs"/>
          <w:color w:val="000000"/>
          <w:sz w:val="28"/>
          <w:szCs w:val="28"/>
          <w:rtl/>
        </w:rPr>
        <w:t>الحالي</w:t>
      </w:r>
      <w:r w:rsidRPr="00A92A2F">
        <w:rPr>
          <w:rFonts w:ascii="Simplified Arabic" w:eastAsia="Calibri" w:hAnsi="Simplified Arabic" w:cs="Simplified Arabic"/>
          <w:color w:val="000000"/>
          <w:sz w:val="28"/>
          <w:szCs w:val="28"/>
          <w:rtl/>
        </w:rPr>
        <w:t xml:space="preserve"> لابد أن يكون النظام الاقتصادي كله يأخذ بالمبادئ الإسلامية،</w:t>
      </w:r>
      <w:r w:rsidRPr="00A92A2F">
        <w:rPr>
          <w:rFonts w:ascii="Simplified Arabic" w:eastAsia="Calibri" w:hAnsi="Simplified Arabic" w:cs="Simplified Arabic" w:hint="cs"/>
          <w:color w:val="000000"/>
          <w:sz w:val="28"/>
          <w:szCs w:val="28"/>
          <w:rtl/>
        </w:rPr>
        <w:t xml:space="preserve"> </w:t>
      </w:r>
      <w:r w:rsidRPr="00A92A2F">
        <w:rPr>
          <w:rFonts w:ascii="Simplified Arabic" w:eastAsia="Calibri" w:hAnsi="Simplified Arabic" w:cs="Simplified Arabic"/>
          <w:color w:val="000000"/>
          <w:sz w:val="28"/>
          <w:szCs w:val="28"/>
          <w:rtl/>
        </w:rPr>
        <w:t xml:space="preserve">مع ضرورة تكامل </w:t>
      </w:r>
      <w:r w:rsidRPr="00A92A2F">
        <w:rPr>
          <w:rFonts w:ascii="Simplified Arabic" w:eastAsia="Calibri" w:hAnsi="Simplified Arabic" w:cs="Simplified Arabic" w:hint="cs"/>
          <w:color w:val="000000"/>
          <w:sz w:val="28"/>
          <w:szCs w:val="28"/>
          <w:rtl/>
        </w:rPr>
        <w:t xml:space="preserve">قطاعات </w:t>
      </w:r>
      <w:r w:rsidRPr="00A92A2F">
        <w:rPr>
          <w:rFonts w:ascii="Simplified Arabic" w:eastAsia="Calibri" w:hAnsi="Simplified Arabic" w:cs="Simplified Arabic"/>
          <w:color w:val="000000"/>
          <w:sz w:val="28"/>
          <w:szCs w:val="28"/>
          <w:rtl/>
        </w:rPr>
        <w:t xml:space="preserve">الصناعة وتشكلها التام في </w:t>
      </w:r>
      <w:r w:rsidRPr="00A92A2F">
        <w:rPr>
          <w:rFonts w:ascii="Simplified Arabic" w:eastAsia="Calibri" w:hAnsi="Simplified Arabic" w:cs="Simplified Arabic" w:hint="cs"/>
          <w:color w:val="000000"/>
          <w:sz w:val="28"/>
          <w:szCs w:val="28"/>
          <w:rtl/>
        </w:rPr>
        <w:t>إطار</w:t>
      </w:r>
      <w:r w:rsidRPr="00A92A2F">
        <w:rPr>
          <w:rFonts w:ascii="Simplified Arabic" w:eastAsia="Calibri" w:hAnsi="Simplified Arabic" w:cs="Simplified Arabic"/>
          <w:color w:val="000000"/>
          <w:sz w:val="28"/>
          <w:szCs w:val="28"/>
          <w:rtl/>
        </w:rPr>
        <w:t xml:space="preserve"> بنية </w:t>
      </w:r>
      <w:r w:rsidRPr="00A92A2F">
        <w:rPr>
          <w:rFonts w:ascii="Simplified Arabic" w:eastAsia="Calibri" w:hAnsi="Simplified Arabic" w:cs="Simplified Arabic" w:hint="cs"/>
          <w:color w:val="000000"/>
          <w:sz w:val="28"/>
          <w:szCs w:val="28"/>
          <w:rtl/>
        </w:rPr>
        <w:t>مالية و</w:t>
      </w:r>
      <w:r w:rsidRPr="00A92A2F">
        <w:rPr>
          <w:rFonts w:ascii="Simplified Arabic" w:eastAsia="Calibri" w:hAnsi="Simplified Arabic" w:cs="Simplified Arabic"/>
          <w:color w:val="000000"/>
          <w:sz w:val="28"/>
          <w:szCs w:val="28"/>
          <w:rtl/>
        </w:rPr>
        <w:t>اقتصادية حقيقية</w:t>
      </w:r>
      <w:r w:rsidRPr="00A92A2F">
        <w:rPr>
          <w:rFonts w:ascii="Simplified Arabic" w:eastAsia="Calibri" w:hAnsi="Simplified Arabic" w:cs="Simplified Arabic" w:hint="cs"/>
          <w:color w:val="000000"/>
          <w:sz w:val="28"/>
          <w:szCs w:val="28"/>
          <w:rtl/>
        </w:rPr>
        <w:t>.</w:t>
      </w:r>
    </w:p>
    <w:p w:rsidR="00A92A2F" w:rsidRPr="00A92A2F" w:rsidRDefault="00A92A2F" w:rsidP="00A92A2F">
      <w:pPr>
        <w:bidi/>
        <w:spacing w:after="0" w:line="276" w:lineRule="auto"/>
        <w:ind w:left="27" w:right="150" w:hanging="27"/>
        <w:jc w:val="lowKashida"/>
        <w:rPr>
          <w:rFonts w:ascii="Simplified Arabic" w:eastAsia="Calibri" w:hAnsi="Simplified Arabic" w:cs="Simplified Arabic"/>
          <w:sz w:val="28"/>
          <w:szCs w:val="28"/>
          <w:rtl/>
        </w:rPr>
      </w:pPr>
      <w:r w:rsidRPr="00A92A2F">
        <w:rPr>
          <w:rFonts w:ascii="Simplified Arabic" w:eastAsia="Calibri" w:hAnsi="Simplified Arabic" w:cs="Simplified Arabic"/>
          <w:b/>
          <w:bCs/>
          <w:sz w:val="28"/>
          <w:szCs w:val="28"/>
          <w:rtl/>
        </w:rPr>
        <w:t>الكلمات المفتاحية</w:t>
      </w:r>
      <w:r w:rsidRPr="00A92A2F">
        <w:rPr>
          <w:rFonts w:ascii="Simplified Arabic" w:eastAsia="Calibri" w:hAnsi="Simplified Arabic" w:cs="Simplified Arabic"/>
          <w:sz w:val="28"/>
          <w:szCs w:val="28"/>
          <w:rtl/>
        </w:rPr>
        <w:t>: التمويل الإسلامي، الصناعة المالية الإسلامية، تجارب دولية، تغيرات اقتصادية، أزمات مالية.</w:t>
      </w:r>
      <w:r w:rsidRPr="00A92A2F">
        <w:rPr>
          <w:rFonts w:ascii="Simplified Arabic" w:eastAsia="Calibri" w:hAnsi="Simplified Arabic" w:cs="Simplified Arabic" w:hint="cs"/>
          <w:sz w:val="28"/>
          <w:szCs w:val="28"/>
          <w:rtl/>
        </w:rPr>
        <w:t xml:space="preserve"> بنوك إسلامية، منتجات مالية إسلامية.</w:t>
      </w:r>
    </w:p>
    <w:p w:rsidR="00A92A2F" w:rsidRPr="00A92A2F" w:rsidRDefault="00A92A2F" w:rsidP="00A92A2F">
      <w:pPr>
        <w:bidi/>
        <w:spacing w:after="0" w:line="276" w:lineRule="auto"/>
        <w:ind w:left="27" w:right="150" w:hanging="27"/>
        <w:jc w:val="lowKashida"/>
        <w:rPr>
          <w:rFonts w:ascii="Simplified Arabic" w:eastAsia="Calibri" w:hAnsi="Simplified Arabic" w:cs="Simplified Arabic"/>
          <w:sz w:val="28"/>
          <w:szCs w:val="28"/>
          <w:rtl/>
        </w:rPr>
        <w:sectPr w:rsidR="00A92A2F" w:rsidRPr="00A92A2F" w:rsidSect="00450AED">
          <w:headerReference w:type="default" r:id="rId4"/>
          <w:footerReference w:type="default" r:id="rId5"/>
          <w:footnotePr>
            <w:numFmt w:val="chicago"/>
            <w:numRestart w:val="eachPage"/>
          </w:footnotePr>
          <w:pgSz w:w="11906" w:h="16838"/>
          <w:pgMar w:top="1417" w:right="1700" w:bottom="1417" w:left="1134" w:header="708" w:footer="708" w:gutter="0"/>
          <w:pgNumType w:start="422"/>
          <w:cols w:space="708"/>
          <w:docGrid w:linePitch="360"/>
        </w:sectPr>
      </w:pPr>
    </w:p>
    <w:p w:rsidR="00A92A2F" w:rsidRPr="00A92A2F" w:rsidRDefault="00A92A2F" w:rsidP="00A92A2F">
      <w:pPr>
        <w:spacing w:after="200" w:line="276" w:lineRule="auto"/>
        <w:rPr>
          <w:rFonts w:ascii="Times New Roman" w:eastAsia="Calibri" w:hAnsi="Times New Roman" w:cs="Times New Roman"/>
          <w:b/>
          <w:bCs/>
          <w:sz w:val="28"/>
          <w:szCs w:val="28"/>
          <w:rtl/>
        </w:rPr>
      </w:pPr>
      <w:r w:rsidRPr="00A92A2F">
        <w:rPr>
          <w:rFonts w:ascii="Times New Roman" w:eastAsia="Calibri" w:hAnsi="Times New Roman" w:cs="Times New Roman"/>
          <w:b/>
          <w:bCs/>
          <w:sz w:val="28"/>
          <w:szCs w:val="28"/>
          <w:lang w:val="en-US"/>
        </w:rPr>
        <w:lastRenderedPageBreak/>
        <w:t>Abstract:</w:t>
      </w:r>
    </w:p>
    <w:p w:rsidR="00A92A2F" w:rsidRPr="00A92A2F" w:rsidRDefault="00A92A2F" w:rsidP="00A92A2F">
      <w:pPr>
        <w:spacing w:after="200" w:line="276" w:lineRule="auto"/>
        <w:jc w:val="lowKashida"/>
        <w:rPr>
          <w:rFonts w:ascii="Times New Roman" w:eastAsia="Calibri" w:hAnsi="Times New Roman" w:cs="Times New Roman"/>
          <w:sz w:val="24"/>
          <w:szCs w:val="24"/>
          <w:lang w:val="en-US"/>
        </w:rPr>
      </w:pPr>
      <w:r w:rsidRPr="00A92A2F">
        <w:rPr>
          <w:rFonts w:ascii="Times New Roman" w:eastAsia="Calibri" w:hAnsi="Times New Roman" w:cs="Times New Roman"/>
          <w:sz w:val="24"/>
          <w:szCs w:val="24"/>
          <w:lang w:val="en-US"/>
        </w:rPr>
        <w:t>The subject of Islamic financial industry is considered one of the most discussed topics recently. This industry receives great attention at the regional and global levels due to the positive results it has achieved in the last decades particularly after the 2008 global financial crisis when Islamic financial institutions proved they were the least affected and the most capable of responding to the crisis compared to their traditional counterpart. These circumstances drew attention to the Islamic financial industry and increased awareness of its importance and prompted specialists to suggest it as an alternative or a safe option to avoid turmoil and financial crises and achieve financial stability.</w:t>
      </w:r>
    </w:p>
    <w:p w:rsidR="00A92A2F" w:rsidRPr="00A92A2F" w:rsidRDefault="00A92A2F" w:rsidP="00A92A2F">
      <w:pPr>
        <w:spacing w:after="200" w:line="276" w:lineRule="auto"/>
        <w:jc w:val="lowKashida"/>
        <w:rPr>
          <w:rFonts w:ascii="Times New Roman" w:eastAsia="Calibri" w:hAnsi="Times New Roman" w:cs="Times New Roman"/>
          <w:sz w:val="24"/>
          <w:szCs w:val="24"/>
          <w:lang w:val="en-US"/>
        </w:rPr>
      </w:pPr>
      <w:r w:rsidRPr="00A92A2F">
        <w:rPr>
          <w:rFonts w:ascii="Times New Roman" w:eastAsia="Calibri" w:hAnsi="Times New Roman" w:cs="Times New Roman"/>
          <w:sz w:val="24"/>
          <w:szCs w:val="24"/>
          <w:lang w:val="en-US"/>
        </w:rPr>
        <w:t xml:space="preserve">This study comes as an attempt to evaluate and analyze the different developments that the Islamic financial industry has undergone in terms of growth of its institutions, its products, its assets, its geographical spread, the way it interacts with organizational and technological developments imposed by the global updates particularly after the financial crisis of 2018. We present a comprehensive display of the reality of the industry internationally, then the experiences of four different countries (UK, Malaysia, Sudan, and Algeria) that are each at a different stage of developments in this field to explore the reasons and the factors behind these differences and to shed light on the process of adopting and developing the Islamic financial industry in these countries. </w:t>
      </w:r>
    </w:p>
    <w:p w:rsidR="00A92A2F" w:rsidRPr="00A92A2F" w:rsidRDefault="00A92A2F" w:rsidP="00A92A2F">
      <w:pPr>
        <w:spacing w:after="200" w:line="276" w:lineRule="auto"/>
        <w:jc w:val="lowKashida"/>
        <w:rPr>
          <w:rFonts w:ascii="Times New Roman" w:eastAsia="Calibri" w:hAnsi="Times New Roman" w:cs="Times New Roman"/>
          <w:sz w:val="24"/>
          <w:szCs w:val="24"/>
          <w:lang w:val="en-US"/>
        </w:rPr>
      </w:pPr>
      <w:r w:rsidRPr="00A92A2F">
        <w:rPr>
          <w:rFonts w:ascii="Times New Roman" w:eastAsia="Calibri" w:hAnsi="Times New Roman" w:cs="Times New Roman"/>
          <w:sz w:val="24"/>
          <w:szCs w:val="24"/>
          <w:lang w:val="en-US"/>
        </w:rPr>
        <w:t>Results indicate that the Islamic financial industry has become systematically important in many countries and that it is too big to ignore such as the Gulf Cooperation Council countries; Iran; Malaysia. Besides, it has reached important international markets such as the UK and Luxemburg. However, we simultaneously found that this industry in its current situation cannot be an alternative to the traditional financial industry as this field still needs a lot of research, development, and integration as well as official legal support from governments and central banks, where an appropriate environment must be developed to suit its activities in order for the industry to be influential in developing treatments and solutions. In other words, for this industry to come as an alternative to the current financial system, the entire economic system must adopt Islamic principles with the necessity of the integration and complete formation of the industrial sectors in the direction of forming a real financial and economic structure.</w:t>
      </w:r>
    </w:p>
    <w:p w:rsidR="00A92A2F" w:rsidRPr="00A92A2F" w:rsidRDefault="00A92A2F" w:rsidP="00A92A2F">
      <w:pPr>
        <w:spacing w:after="200" w:line="276" w:lineRule="auto"/>
        <w:jc w:val="lowKashida"/>
        <w:rPr>
          <w:rFonts w:ascii="Times New Roman" w:eastAsia="Calibri" w:hAnsi="Times New Roman" w:cs="Times New Roman"/>
          <w:sz w:val="24"/>
          <w:szCs w:val="24"/>
          <w:lang w:val="en-US"/>
        </w:rPr>
        <w:sectPr w:rsidR="00A92A2F" w:rsidRPr="00A92A2F" w:rsidSect="00472451">
          <w:headerReference w:type="default" r:id="rId6"/>
          <w:footnotePr>
            <w:numFmt w:val="chicago"/>
            <w:numRestart w:val="eachPage"/>
          </w:footnotePr>
          <w:pgSz w:w="11906" w:h="16838"/>
          <w:pgMar w:top="1417" w:right="1700" w:bottom="1417" w:left="1134" w:header="708" w:footer="708" w:gutter="0"/>
          <w:cols w:space="708"/>
          <w:docGrid w:linePitch="360"/>
        </w:sectPr>
      </w:pPr>
      <w:r w:rsidRPr="00A92A2F">
        <w:rPr>
          <w:rFonts w:ascii="Times New Roman" w:eastAsia="Calibri" w:hAnsi="Times New Roman" w:cs="Times New Roman"/>
          <w:b/>
          <w:bCs/>
          <w:sz w:val="24"/>
          <w:szCs w:val="24"/>
          <w:lang w:val="en-US"/>
        </w:rPr>
        <w:t>Keywords:</w:t>
      </w:r>
      <w:r w:rsidRPr="00A92A2F">
        <w:rPr>
          <w:rFonts w:ascii="Times New Roman" w:eastAsia="Calibri" w:hAnsi="Times New Roman" w:cs="Times New Roman"/>
          <w:sz w:val="24"/>
          <w:szCs w:val="24"/>
          <w:lang w:val="en-US"/>
        </w:rPr>
        <w:t xml:space="preserve"> Islamic financing, Islamic financial industry, international experiences, economical change, economic crises, Islamic banks, Islamic financial products.</w:t>
      </w:r>
    </w:p>
    <w:p w:rsidR="00A92A2F" w:rsidRPr="00A92A2F" w:rsidRDefault="00A92A2F" w:rsidP="00A92A2F">
      <w:pPr>
        <w:spacing w:after="200" w:line="276" w:lineRule="auto"/>
        <w:jc w:val="lowKashida"/>
        <w:rPr>
          <w:rFonts w:ascii="Times New Roman" w:eastAsia="Calibri" w:hAnsi="Times New Roman" w:cs="Times New Roman"/>
          <w:b/>
          <w:bCs/>
          <w:sz w:val="28"/>
          <w:szCs w:val="28"/>
        </w:rPr>
      </w:pPr>
      <w:r w:rsidRPr="00A92A2F">
        <w:rPr>
          <w:rFonts w:ascii="Times New Roman" w:eastAsia="Calibri" w:hAnsi="Times New Roman" w:cs="Times New Roman"/>
          <w:b/>
          <w:bCs/>
          <w:sz w:val="28"/>
          <w:szCs w:val="28"/>
        </w:rPr>
        <w:lastRenderedPageBreak/>
        <w:t xml:space="preserve">Résumé </w:t>
      </w:r>
    </w:p>
    <w:p w:rsidR="00A92A2F" w:rsidRPr="00A92A2F" w:rsidRDefault="00A92A2F" w:rsidP="00A92A2F">
      <w:pPr>
        <w:spacing w:after="200" w:line="276" w:lineRule="auto"/>
        <w:jc w:val="lowKashida"/>
        <w:rPr>
          <w:rFonts w:ascii="Times New Roman" w:eastAsia="Calibri" w:hAnsi="Times New Roman" w:cs="Times New Roman"/>
          <w:sz w:val="24"/>
          <w:szCs w:val="24"/>
        </w:rPr>
      </w:pPr>
      <w:r w:rsidRPr="00A92A2F">
        <w:rPr>
          <w:rFonts w:ascii="Times New Roman" w:eastAsia="Calibri" w:hAnsi="Times New Roman" w:cs="Times New Roman"/>
          <w:sz w:val="24"/>
          <w:szCs w:val="24"/>
        </w:rPr>
        <w:t>Le sujet de l'industrie financière islamique est considéré l'un des sujets les plus discutés récemment. Cette industrie reçoit une grande attention aux niveaux régional et mondial en raison des résultats positifs qu'elle a obtenus au cours des dernières décennies, en particulier après la crise financière mondiale de 2008, lorsque les institutions financières islamiques ont prouvé qu'elles étaient les moins touchées et les plus capables de répondre à la crise par rapport à leur homologue traditionnel. Ces circonstances ont attiré l'attention sur l'industrie financière islamique et ont accru la prise de conscience de son importance et ont incité les spécialistes à la proposer comme une alternative ou une option sûre pour éviter les troubles et les crises financières et parvenir à la stabilité financière.</w:t>
      </w:r>
    </w:p>
    <w:p w:rsidR="00A92A2F" w:rsidRPr="00A92A2F" w:rsidRDefault="00A92A2F" w:rsidP="00A92A2F">
      <w:pPr>
        <w:spacing w:after="200" w:line="276" w:lineRule="auto"/>
        <w:jc w:val="lowKashida"/>
        <w:rPr>
          <w:rFonts w:ascii="Times New Roman" w:eastAsia="Calibri" w:hAnsi="Times New Roman" w:cs="Times New Roman"/>
          <w:sz w:val="24"/>
          <w:szCs w:val="24"/>
        </w:rPr>
      </w:pPr>
      <w:r w:rsidRPr="00A92A2F">
        <w:rPr>
          <w:rFonts w:ascii="Times New Roman" w:eastAsia="Calibri" w:hAnsi="Times New Roman" w:cs="Times New Roman"/>
          <w:sz w:val="24"/>
          <w:szCs w:val="24"/>
        </w:rPr>
        <w:t>Cette étude se présente comme une tentative d'évaluer et d'analyser les différentes évolutions qu'a connues l'industrie financière islamique en termes de croissance de ses institutions, de ses produits, de ses actifs, de sa répartition géographique, de la manière dont elle interagit avec les évolutions organisationnelles et technologiques imposées par les mises à jour mondiales, en particulier après la crise financière de 2018. Nous présentons une image complète de la réalité de l'industrie à l'échelle internationale, puis les expériences de quatre pays différents (Royaume-Uni, Malaisie, Soudan et Algérie) qui sont chacun à un stade différent de développement dans ce domaine pour explorer les raisons et les facteurs derrière cette différence et pour éclairer le processus d'adoption et de développement de l'industrie financière islamique dans ces pays.</w:t>
      </w:r>
    </w:p>
    <w:p w:rsidR="00A92A2F" w:rsidRPr="00A92A2F" w:rsidRDefault="00A92A2F" w:rsidP="00A92A2F">
      <w:pPr>
        <w:spacing w:after="200" w:line="276" w:lineRule="auto"/>
        <w:jc w:val="lowKashida"/>
        <w:rPr>
          <w:rFonts w:ascii="Times New Roman" w:eastAsia="Calibri" w:hAnsi="Times New Roman" w:cs="Times New Roman"/>
          <w:sz w:val="24"/>
          <w:szCs w:val="24"/>
        </w:rPr>
      </w:pPr>
      <w:r w:rsidRPr="00A92A2F">
        <w:rPr>
          <w:rFonts w:ascii="Times New Roman" w:eastAsia="Calibri" w:hAnsi="Times New Roman" w:cs="Times New Roman"/>
          <w:sz w:val="24"/>
          <w:szCs w:val="24"/>
        </w:rPr>
        <w:t xml:space="preserve">Les résultats indiquent que l'industrie financière islamique est devenue systématiquement importante dans de nombreux pays et qu'elle est trop grande pour être ignorée, comme les pays du Conseil de coopération du Golfe ; L’Iran ; Malaisie. En outre, il a atteint d'importants marchés internationaux tels que le Royaume-Uni et le Luxembourg. Cependant, nous avons simultanément constaté que cette industrie, dans sa situation actuelle, ne peut pas être une alternative à l'industrie financière traditionnelle car ce domaine a encore besoin de beaucoup de recherche, de développement et d'intégration ainsi que du soutien juridique officiel des gouvernements et des banques centrales, le cas échéant, un environnement adéquat doit être développé en fonction de ses activités afin que l'industrie soit influente dans le développement de traitements et de solutions. En d'autres termes, pour que cette industrie se présente comme une alternative au système financier actuel, l'ensemble du système économique doit adopter les principes islamiques avec la nécessité de l'intégration et de la formation complète des secteurs industriels dans le sens de la formation d'une véritable structure financière et économique. </w:t>
      </w:r>
    </w:p>
    <w:p w:rsidR="00A92A2F" w:rsidRPr="00A92A2F" w:rsidRDefault="00A92A2F" w:rsidP="00A92A2F">
      <w:pPr>
        <w:spacing w:after="200" w:line="276" w:lineRule="auto"/>
        <w:jc w:val="lowKashida"/>
        <w:rPr>
          <w:rFonts w:ascii="Times New Roman" w:eastAsia="Calibri" w:hAnsi="Times New Roman" w:cs="Times New Roman"/>
          <w:sz w:val="24"/>
          <w:szCs w:val="24"/>
        </w:rPr>
      </w:pPr>
      <w:r w:rsidRPr="00A92A2F">
        <w:rPr>
          <w:rFonts w:ascii="Times New Roman" w:eastAsia="Calibri" w:hAnsi="Times New Roman" w:cs="Times New Roman"/>
          <w:b/>
          <w:bCs/>
          <w:sz w:val="24"/>
          <w:szCs w:val="24"/>
        </w:rPr>
        <w:t>Mots clés</w:t>
      </w:r>
      <w:r w:rsidRPr="00A92A2F">
        <w:rPr>
          <w:rFonts w:ascii="Times New Roman" w:eastAsia="Calibri" w:hAnsi="Times New Roman" w:cs="Times New Roman"/>
          <w:sz w:val="24"/>
          <w:szCs w:val="24"/>
        </w:rPr>
        <w:t xml:space="preserve"> : Financement Islamique, Industrie financière Islamique, expériences internationales, changement économique, crises économiques, banques Islamiques, produits financiers Islamiques.</w:t>
      </w:r>
    </w:p>
    <w:p w:rsidR="00A92A2F" w:rsidRPr="00A92A2F" w:rsidRDefault="00A92A2F" w:rsidP="00A92A2F">
      <w:pPr>
        <w:spacing w:after="200" w:line="276" w:lineRule="auto"/>
        <w:jc w:val="both"/>
        <w:rPr>
          <w:rFonts w:ascii="Times New Roman" w:eastAsia="Calibri" w:hAnsi="Times New Roman" w:cs="Times New Roman"/>
          <w:sz w:val="24"/>
          <w:szCs w:val="24"/>
        </w:rPr>
      </w:pPr>
    </w:p>
    <w:p w:rsidR="005E3F2F" w:rsidRPr="00A92A2F" w:rsidRDefault="005E3F2F" w:rsidP="00A92A2F">
      <w:pPr>
        <w:bidi/>
        <w:rPr>
          <w:rFonts w:hint="cs"/>
          <w:lang w:bidi="ar-DZ"/>
        </w:rPr>
      </w:pPr>
      <w:bookmarkStart w:id="0" w:name="_GoBack"/>
      <w:bookmarkEnd w:id="0"/>
    </w:p>
    <w:sectPr w:rsidR="005E3F2F" w:rsidRPr="00A92A2F" w:rsidSect="00472451">
      <w:headerReference w:type="default" r:id="rId7"/>
      <w:footnotePr>
        <w:numFmt w:val="chicago"/>
        <w:numRestart w:val="eachPage"/>
      </w:footnotePr>
      <w:pgSz w:w="11906" w:h="16838"/>
      <w:pgMar w:top="1417" w:right="1700"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alibri Light" w:eastAsia="Times New Roman" w:hAnsi="Calibri Light" w:cs="Times New Roman"/>
        <w:sz w:val="28"/>
        <w:szCs w:val="28"/>
      </w:rPr>
      <w:id w:val="-307932803"/>
      <w:docPartObj>
        <w:docPartGallery w:val="Page Numbers (Bottom of Page)"/>
        <w:docPartUnique/>
      </w:docPartObj>
    </w:sdtPr>
    <w:sdtEndPr/>
    <w:sdtContent>
      <w:p w:rsidR="005E0254" w:rsidRPr="00A92A2F" w:rsidRDefault="00A92A2F">
        <w:pPr>
          <w:pStyle w:val="Pieddepage"/>
          <w:jc w:val="center"/>
          <w:rPr>
            <w:rFonts w:ascii="Calibri Light" w:eastAsia="Times New Roman" w:hAnsi="Calibri Light" w:cs="Times New Roman"/>
            <w:sz w:val="28"/>
            <w:szCs w:val="28"/>
          </w:rPr>
        </w:pPr>
        <w:r w:rsidRPr="00A92A2F">
          <w:rPr>
            <w:rFonts w:ascii="Calibri Light" w:eastAsia="Times New Roman" w:hAnsi="Calibri Light" w:cs="Times New Roman"/>
            <w:sz w:val="28"/>
            <w:szCs w:val="28"/>
          </w:rPr>
          <w:t xml:space="preserve">~ </w:t>
        </w:r>
        <w:r w:rsidRPr="00A92A2F">
          <w:rPr>
            <w:rFonts w:ascii="Calibri" w:eastAsia="Times New Roman" w:hAnsi="Calibri" w:cs="Times New Roman"/>
            <w:sz w:val="22"/>
            <w:szCs w:val="22"/>
          </w:rPr>
          <w:fldChar w:fldCharType="begin"/>
        </w:r>
        <w:r>
          <w:instrText>PAGE    \* MERGEFORMAT</w:instrText>
        </w:r>
        <w:r w:rsidRPr="00A92A2F">
          <w:rPr>
            <w:rFonts w:ascii="Calibri" w:eastAsia="Times New Roman" w:hAnsi="Calibri" w:cs="Times New Roman"/>
            <w:sz w:val="22"/>
            <w:szCs w:val="22"/>
          </w:rPr>
          <w:fldChar w:fldCharType="separate"/>
        </w:r>
        <w:r w:rsidRPr="00A92A2F">
          <w:rPr>
            <w:rFonts w:ascii="Calibri Light" w:eastAsia="Times New Roman" w:hAnsi="Calibri Light" w:cs="Times New Roman"/>
            <w:noProof/>
            <w:sz w:val="28"/>
            <w:szCs w:val="28"/>
          </w:rPr>
          <w:t>422</w:t>
        </w:r>
        <w:r w:rsidRPr="00A92A2F">
          <w:rPr>
            <w:rFonts w:ascii="Calibri Light" w:eastAsia="Times New Roman" w:hAnsi="Calibri Light" w:cs="Times New Roman"/>
            <w:sz w:val="28"/>
            <w:szCs w:val="28"/>
          </w:rPr>
          <w:fldChar w:fldCharType="end"/>
        </w:r>
        <w:r w:rsidRPr="00A92A2F">
          <w:rPr>
            <w:rFonts w:ascii="Calibri Light" w:eastAsia="Times New Roman" w:hAnsi="Calibri Light" w:cs="Times New Roman"/>
            <w:sz w:val="28"/>
            <w:szCs w:val="28"/>
          </w:rPr>
          <w:t xml:space="preserve"> ~</w:t>
        </w:r>
      </w:p>
    </w:sdtContent>
  </w:sdt>
  <w:p w:rsidR="005E0254" w:rsidRDefault="00A92A2F">
    <w:pPr>
      <w:pStyle w:val="Pieddepage"/>
    </w:pP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254" w:rsidRPr="00AD6BB7" w:rsidRDefault="00A92A2F" w:rsidP="008E1CB6">
    <w:pPr>
      <w:pStyle w:val="En-tte"/>
      <w:jc w:val="center"/>
      <w:rPr>
        <w:rFonts w:ascii="Simplified Arabic" w:hAnsi="Simplified Arabic" w:cs="Simplified Arabic"/>
        <w:b/>
        <w:bCs/>
        <w:lang w:bidi="ar-DZ"/>
      </w:rPr>
    </w:pPr>
    <w:r>
      <w:rPr>
        <w:rFonts w:ascii="Simplified Arabic" w:hAnsi="Simplified Arabic" w:cs="Simplified Arabic" w:hint="cs"/>
        <w:b/>
        <w:bCs/>
        <w:rtl/>
        <w:lang w:bidi="ar-DZ"/>
      </w:rPr>
      <w:t>ملخص</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254" w:rsidRPr="00AD6BB7" w:rsidRDefault="00A92A2F" w:rsidP="00AD6BB7">
    <w:pPr>
      <w:pStyle w:val="En-tte"/>
      <w:rPr>
        <w:rFonts w:ascii="Simplified Arabic" w:hAnsi="Simplified Arabic" w:cs="Simplified Arabic"/>
        <w:b/>
        <w:bCs/>
        <w:lang w:bidi="ar-DZ"/>
      </w:rPr>
    </w:pPr>
    <w:r>
      <w:rPr>
        <w:rFonts w:ascii="Simplified Arabic" w:hAnsi="Simplified Arabic" w:cs="Simplified Arabic"/>
        <w:b/>
        <w:bCs/>
        <w:lang w:bidi="ar-DZ"/>
      </w:rPr>
      <w:t>Abstract</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254" w:rsidRPr="00AD6BB7" w:rsidRDefault="00A92A2F" w:rsidP="00AD6BB7">
    <w:pPr>
      <w:pStyle w:val="En-tte"/>
      <w:rPr>
        <w:rFonts w:ascii="Simplified Arabic" w:hAnsi="Simplified Arabic" w:cs="Simplified Arabic"/>
        <w:b/>
        <w:bCs/>
        <w:lang w:bidi="ar-DZ"/>
      </w:rPr>
    </w:pPr>
    <w:r>
      <w:rPr>
        <w:rFonts w:ascii="Simplified Arabic" w:hAnsi="Simplified Arabic" w:cs="Simplified Arabic"/>
        <w:b/>
        <w:bCs/>
        <w:lang w:bidi="ar-DZ"/>
      </w:rPr>
      <w:t>Résumé</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numFmt w:val="chicago"/>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A2F"/>
    <w:rsid w:val="005E3F2F"/>
    <w:rsid w:val="00A92A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D5F9E0-2DC5-405C-9231-E17CB2B7A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92A2F"/>
    <w:pPr>
      <w:tabs>
        <w:tab w:val="center" w:pos="4536"/>
        <w:tab w:val="right" w:pos="9072"/>
      </w:tabs>
      <w:spacing w:after="0" w:line="240" w:lineRule="auto"/>
    </w:pPr>
    <w:rPr>
      <w:rFonts w:ascii="Times New Roman" w:eastAsia="Calibri" w:hAnsi="Times New Roman" w:cs="Traditional Arabic"/>
      <w:sz w:val="32"/>
      <w:szCs w:val="32"/>
    </w:rPr>
  </w:style>
  <w:style w:type="character" w:customStyle="1" w:styleId="En-tteCar">
    <w:name w:val="En-tête Car"/>
    <w:basedOn w:val="Policepardfaut"/>
    <w:link w:val="En-tte"/>
    <w:uiPriority w:val="99"/>
    <w:rsid w:val="00A92A2F"/>
    <w:rPr>
      <w:rFonts w:ascii="Times New Roman" w:eastAsia="Calibri" w:hAnsi="Times New Roman" w:cs="Traditional Arabic"/>
      <w:sz w:val="32"/>
      <w:szCs w:val="32"/>
    </w:rPr>
  </w:style>
  <w:style w:type="paragraph" w:styleId="Pieddepage">
    <w:name w:val="footer"/>
    <w:basedOn w:val="Normal"/>
    <w:link w:val="PieddepageCar"/>
    <w:uiPriority w:val="99"/>
    <w:unhideWhenUsed/>
    <w:rsid w:val="00A92A2F"/>
    <w:pPr>
      <w:tabs>
        <w:tab w:val="center" w:pos="4536"/>
        <w:tab w:val="right" w:pos="9072"/>
      </w:tabs>
      <w:spacing w:after="0" w:line="240" w:lineRule="auto"/>
    </w:pPr>
    <w:rPr>
      <w:rFonts w:ascii="Times New Roman" w:eastAsia="Calibri" w:hAnsi="Times New Roman" w:cs="Traditional Arabic"/>
      <w:sz w:val="32"/>
      <w:szCs w:val="32"/>
    </w:rPr>
  </w:style>
  <w:style w:type="character" w:customStyle="1" w:styleId="PieddepageCar">
    <w:name w:val="Pied de page Car"/>
    <w:basedOn w:val="Policepardfaut"/>
    <w:link w:val="Pieddepage"/>
    <w:uiPriority w:val="99"/>
    <w:rsid w:val="00A92A2F"/>
    <w:rPr>
      <w:rFonts w:ascii="Times New Roman" w:eastAsia="Calibri" w:hAnsi="Times New Roman" w:cs="Traditional Arabic"/>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1187</Words>
  <Characters>6530</Characters>
  <Application>Microsoft Office Word</Application>
  <DocSecurity>0</DocSecurity>
  <Lines>54</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clic-info</dc:creator>
  <cp:keywords/>
  <dc:description/>
  <cp:lastModifiedBy>clic-info</cp:lastModifiedBy>
  <cp:revision>1</cp:revision>
  <dcterms:created xsi:type="dcterms:W3CDTF">2022-12-18T19:13:00Z</dcterms:created>
  <dcterms:modified xsi:type="dcterms:W3CDTF">2022-12-18T19:16:00Z</dcterms:modified>
</cp:coreProperties>
</file>