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B42C1" w:rsidRPr="003B3E00" w:rsidRDefault="000B42C1" w:rsidP="000B42C1">
      <w:pPr>
        <w:pStyle w:val="Corpsdetexte"/>
        <w:jc w:val="center"/>
        <w:rPr>
          <w:rFonts w:asciiTheme="majorBidi" w:hAnsiTheme="majorBidi" w:cstheme="majorBidi"/>
          <w:b/>
          <w:bCs/>
          <w:color w:val="00B0F0"/>
          <w:sz w:val="28"/>
          <w:szCs w:val="28"/>
        </w:rPr>
      </w:pPr>
      <w:r w:rsidRPr="003B3E00">
        <w:rPr>
          <w:b/>
          <w:bCs/>
          <w:color w:val="00B0F0"/>
          <w:sz w:val="28"/>
          <w:szCs w:val="28"/>
          <w:rtl/>
        </w:rPr>
        <w:t xml:space="preserve">المساهمة في تصميم </w:t>
      </w:r>
      <w:proofErr w:type="spellStart"/>
      <w:r w:rsidRPr="003B3E00">
        <w:rPr>
          <w:b/>
          <w:bCs/>
          <w:color w:val="00B0F0"/>
          <w:sz w:val="28"/>
          <w:szCs w:val="28"/>
          <w:rtl/>
        </w:rPr>
        <w:t>ونمذجة</w:t>
      </w:r>
      <w:proofErr w:type="spellEnd"/>
      <w:r w:rsidRPr="003B3E00">
        <w:rPr>
          <w:b/>
          <w:bCs/>
          <w:color w:val="00B0F0"/>
          <w:sz w:val="28"/>
          <w:szCs w:val="28"/>
          <w:rtl/>
        </w:rPr>
        <w:t xml:space="preserve"> </w:t>
      </w:r>
      <w:r w:rsidRPr="003B3E00">
        <w:rPr>
          <w:rFonts w:asciiTheme="majorBidi" w:hAnsiTheme="majorBidi" w:cstheme="majorBidi"/>
          <w:b/>
          <w:bCs/>
          <w:color w:val="00B0F0"/>
          <w:sz w:val="28"/>
          <w:szCs w:val="28"/>
          <w:rtl/>
        </w:rPr>
        <w:t>اللاقط الشمسي الكهروضوئي الحراري</w:t>
      </w:r>
      <w:r w:rsidRPr="003B3E00">
        <w:rPr>
          <w:b/>
          <w:bCs/>
          <w:color w:val="00B0F0"/>
          <w:sz w:val="28"/>
          <w:szCs w:val="28"/>
          <w:rtl/>
        </w:rPr>
        <w:t xml:space="preserve"> الهجين </w:t>
      </w:r>
      <w:r w:rsidRPr="003B3E00">
        <w:rPr>
          <w:rFonts w:asciiTheme="majorBidi" w:hAnsiTheme="majorBidi" w:cstheme="majorBidi"/>
          <w:b/>
          <w:bCs/>
          <w:color w:val="00B0F0"/>
          <w:sz w:val="28"/>
          <w:szCs w:val="28"/>
          <w:rtl/>
        </w:rPr>
        <w:t xml:space="preserve">ذو بنية مصنوعة </w:t>
      </w:r>
      <w:r w:rsidRPr="003B3E00">
        <w:rPr>
          <w:b/>
          <w:bCs/>
          <w:color w:val="00B0F0"/>
          <w:sz w:val="28"/>
          <w:szCs w:val="28"/>
          <w:rtl/>
        </w:rPr>
        <w:t xml:space="preserve">على أساس الخلايا الشمسية </w:t>
      </w:r>
      <w:r w:rsidRPr="003B3E00">
        <w:rPr>
          <w:rFonts w:asciiTheme="majorBidi" w:hAnsiTheme="majorBidi" w:cstheme="majorBidi"/>
          <w:b/>
          <w:bCs/>
          <w:color w:val="00B0F0"/>
          <w:sz w:val="28"/>
          <w:szCs w:val="28"/>
          <w:rtl/>
        </w:rPr>
        <w:t>ذات الشرائح الرقيقة</w:t>
      </w:r>
    </w:p>
    <w:p w:rsidR="000B42C1" w:rsidRPr="003B3E00" w:rsidRDefault="000B42C1" w:rsidP="000B42C1">
      <w:pPr>
        <w:pStyle w:val="Corpsdetexte"/>
        <w:jc w:val="center"/>
        <w:rPr>
          <w:rFonts w:asciiTheme="majorBidi" w:hAnsiTheme="majorBidi" w:cstheme="majorBidi"/>
          <w:b/>
          <w:bCs/>
          <w:color w:val="00B0F0"/>
          <w:sz w:val="28"/>
          <w:szCs w:val="28"/>
        </w:rPr>
      </w:pPr>
    </w:p>
    <w:p w:rsidR="000B42C1" w:rsidRPr="003B3E00" w:rsidRDefault="000B42C1" w:rsidP="000B42C1">
      <w:pPr>
        <w:pStyle w:val="Corpsdetexte"/>
        <w:jc w:val="center"/>
        <w:rPr>
          <w:b/>
          <w:bCs/>
          <w:sz w:val="28"/>
          <w:szCs w:val="28"/>
        </w:rPr>
      </w:pPr>
    </w:p>
    <w:p w:rsidR="000B42C1" w:rsidRPr="003B3E00" w:rsidRDefault="000B42C1" w:rsidP="000B42C1">
      <w:pPr>
        <w:pStyle w:val="Corpsdetexte"/>
        <w:jc w:val="right"/>
        <w:rPr>
          <w:b/>
          <w:bCs/>
          <w:color w:val="00B0F0"/>
          <w:sz w:val="28"/>
          <w:szCs w:val="28"/>
        </w:rPr>
      </w:pPr>
      <w:r w:rsidRPr="003B3E00">
        <w:rPr>
          <w:b/>
          <w:bCs/>
          <w:color w:val="00B0F0"/>
          <w:sz w:val="28"/>
          <w:szCs w:val="28"/>
          <w:rtl/>
        </w:rPr>
        <w:t>ملخص:</w:t>
      </w:r>
    </w:p>
    <w:p w:rsidR="000B42C1" w:rsidRPr="003B3E00" w:rsidRDefault="000B42C1" w:rsidP="000B42C1">
      <w:pPr>
        <w:bidi/>
        <w:spacing w:line="360" w:lineRule="auto"/>
        <w:ind w:firstLine="709"/>
        <w:jc w:val="both"/>
        <w:rPr>
          <w:rFonts w:asciiTheme="majorBidi" w:hAnsiTheme="majorBidi" w:cstheme="majorBidi"/>
          <w:sz w:val="28"/>
          <w:szCs w:val="28"/>
          <w:rtl/>
        </w:rPr>
      </w:pPr>
      <w:r w:rsidRPr="003B3E00">
        <w:rPr>
          <w:rFonts w:asciiTheme="majorBidi" w:hAnsiTheme="majorBidi" w:cstheme="majorBidi"/>
          <w:sz w:val="28"/>
          <w:szCs w:val="28"/>
          <w:rtl/>
        </w:rPr>
        <w:t xml:space="preserve">الغرض من هذه الدراسة هو </w:t>
      </w:r>
      <w:proofErr w:type="spellStart"/>
      <w:r w:rsidRPr="003B3E00">
        <w:rPr>
          <w:rFonts w:asciiTheme="majorBidi" w:hAnsiTheme="majorBidi" w:cstheme="majorBidi"/>
          <w:sz w:val="28"/>
          <w:szCs w:val="28"/>
          <w:rtl/>
        </w:rPr>
        <w:t>نمذجة</w:t>
      </w:r>
      <w:proofErr w:type="spellEnd"/>
      <w:r w:rsidRPr="003B3E00">
        <w:rPr>
          <w:rFonts w:asciiTheme="majorBidi" w:hAnsiTheme="majorBidi" w:cstheme="majorBidi"/>
          <w:sz w:val="28"/>
          <w:szCs w:val="28"/>
          <w:rtl/>
        </w:rPr>
        <w:t xml:space="preserve"> اللاقط الشمسي الهجين </w:t>
      </w:r>
      <w:r w:rsidRPr="003B3E00">
        <w:rPr>
          <w:rFonts w:asciiTheme="majorBidi" w:hAnsiTheme="majorBidi" w:cstheme="majorBidi"/>
          <w:sz w:val="28"/>
          <w:szCs w:val="28"/>
        </w:rPr>
        <w:t>PVT</w:t>
      </w:r>
      <w:r w:rsidRPr="003B3E00">
        <w:rPr>
          <w:rFonts w:asciiTheme="majorBidi" w:hAnsiTheme="majorBidi" w:cstheme="majorBidi"/>
          <w:sz w:val="28"/>
          <w:szCs w:val="28"/>
          <w:rtl/>
        </w:rPr>
        <w:t xml:space="preserve"> ذو بنية مصنوعة على أساس الخلايا الشمسية ذات الشرائح الرقيقة، ومقارنته مع تلك المصنوعة من السيليكون الأحادي. طوال هذه المحاولة، إن اللاقط الشمسي الهجين </w:t>
      </w:r>
      <w:r w:rsidRPr="003B3E00">
        <w:rPr>
          <w:rFonts w:asciiTheme="majorBidi" w:hAnsiTheme="majorBidi" w:cstheme="majorBidi"/>
          <w:sz w:val="28"/>
          <w:szCs w:val="28"/>
        </w:rPr>
        <w:t>PVT</w:t>
      </w:r>
      <w:r w:rsidRPr="003B3E00">
        <w:rPr>
          <w:rFonts w:asciiTheme="majorBidi" w:hAnsiTheme="majorBidi" w:cstheme="majorBidi"/>
          <w:sz w:val="28"/>
          <w:szCs w:val="28"/>
          <w:rtl/>
        </w:rPr>
        <w:t xml:space="preserve"> ذو بنية مصنوعة على أساس الخلايا الشمسية ذات الشرائح الرقيقة المصنوعة على أساس تقنيات مختلفة (المواد ذات التركيبة الثنائية، الثلاثية والرباعية) </w:t>
      </w:r>
      <w:r w:rsidRPr="003B3E00">
        <w:rPr>
          <w:rStyle w:val="shorttext"/>
          <w:rFonts w:asciiTheme="majorBidi" w:hAnsiTheme="majorBidi" w:cstheme="majorBidi"/>
          <w:sz w:val="28"/>
          <w:szCs w:val="28"/>
          <w:rtl/>
        </w:rPr>
        <w:t xml:space="preserve">كانت مقررة دراسة </w:t>
      </w:r>
      <w:r w:rsidRPr="003B3E00">
        <w:rPr>
          <w:rStyle w:val="alt-edited"/>
          <w:rFonts w:asciiTheme="majorBidi" w:eastAsia="SimSun" w:hAnsiTheme="majorBidi" w:cstheme="majorBidi"/>
          <w:sz w:val="28"/>
          <w:szCs w:val="28"/>
          <w:rtl/>
        </w:rPr>
        <w:t>واعتمادية</w:t>
      </w:r>
      <w:r w:rsidRPr="003B3E00">
        <w:rPr>
          <w:rFonts w:asciiTheme="majorBidi" w:hAnsiTheme="majorBidi" w:cstheme="majorBidi"/>
          <w:sz w:val="28"/>
          <w:szCs w:val="28"/>
          <w:rtl/>
        </w:rPr>
        <w:t xml:space="preserve">. في هذا العمل، تمت مناقشة مختلف التركيبات. وقد وصفت معادلات توازن الطاقة للحصول على تكوينات مختلفة. تم حساب العبارات التحليلية للمردود الكهربائي والحراري باستعمال البرمجيات: </w:t>
      </w:r>
      <w:r w:rsidRPr="003B3E00">
        <w:rPr>
          <w:rFonts w:asciiTheme="majorBidi" w:hAnsiTheme="majorBidi" w:cstheme="majorBidi"/>
          <w:sz w:val="28"/>
          <w:szCs w:val="28"/>
        </w:rPr>
        <w:t>Matlab</w:t>
      </w:r>
      <w:r w:rsidRPr="003B3E00">
        <w:rPr>
          <w:rFonts w:asciiTheme="majorBidi" w:hAnsiTheme="majorBidi" w:cstheme="majorBidi"/>
          <w:sz w:val="28"/>
          <w:szCs w:val="28"/>
          <w:rtl/>
        </w:rPr>
        <w:t xml:space="preserve"> (في النظام أحادي الأبعاد) و</w:t>
      </w:r>
      <w:r w:rsidRPr="003B3E00">
        <w:rPr>
          <w:rFonts w:asciiTheme="majorBidi" w:hAnsiTheme="majorBidi" w:cstheme="majorBidi"/>
          <w:sz w:val="28"/>
          <w:szCs w:val="28"/>
        </w:rPr>
        <w:t>ANSYS</w:t>
      </w:r>
      <w:r w:rsidRPr="003B3E00">
        <w:rPr>
          <w:rFonts w:asciiTheme="majorBidi" w:hAnsiTheme="majorBidi" w:cstheme="majorBidi"/>
          <w:sz w:val="28"/>
          <w:szCs w:val="28"/>
          <w:rtl/>
        </w:rPr>
        <w:t xml:space="preserve"> (في النظام ثلاثي الأبعاد). وقد تبين أن المردود الحراري الذي حصل عليه باستعمال اللاقط الشمسي الهجين </w:t>
      </w:r>
      <w:r w:rsidRPr="003B3E00">
        <w:rPr>
          <w:rFonts w:asciiTheme="majorBidi" w:hAnsiTheme="majorBidi" w:cstheme="majorBidi"/>
          <w:sz w:val="28"/>
          <w:szCs w:val="28"/>
        </w:rPr>
        <w:t>PVT</w:t>
      </w:r>
      <w:r w:rsidRPr="003B3E00">
        <w:rPr>
          <w:rFonts w:asciiTheme="majorBidi" w:hAnsiTheme="majorBidi" w:cstheme="majorBidi"/>
          <w:sz w:val="28"/>
          <w:szCs w:val="28"/>
          <w:rtl/>
        </w:rPr>
        <w:t xml:space="preserve"> ذو بنية مصنوعة على أساس </w:t>
      </w:r>
      <w:r w:rsidRPr="003B3E00">
        <w:rPr>
          <w:rStyle w:val="shorttext"/>
          <w:rFonts w:asciiTheme="majorBidi" w:hAnsiTheme="majorBidi" w:cstheme="majorBidi"/>
          <w:sz w:val="28"/>
          <w:szCs w:val="28"/>
          <w:rtl/>
        </w:rPr>
        <w:t>مركب</w:t>
      </w:r>
      <w:r w:rsidRPr="003B3E00">
        <w:rPr>
          <w:rFonts w:asciiTheme="majorBidi" w:hAnsiTheme="majorBidi" w:cstheme="majorBidi"/>
          <w:sz w:val="28"/>
          <w:szCs w:val="28"/>
          <w:rtl/>
        </w:rPr>
        <w:t>(</w:t>
      </w:r>
      <w:proofErr w:type="spellStart"/>
      <w:r w:rsidRPr="003B3E00">
        <w:rPr>
          <w:rFonts w:asciiTheme="majorBidi" w:hAnsiTheme="majorBidi" w:cstheme="majorBidi"/>
          <w:sz w:val="28"/>
          <w:szCs w:val="28"/>
        </w:rPr>
        <w:t>CdTe</w:t>
      </w:r>
      <w:proofErr w:type="spellEnd"/>
      <w:r w:rsidRPr="003B3E00">
        <w:rPr>
          <w:rFonts w:asciiTheme="majorBidi" w:hAnsiTheme="majorBidi" w:cstheme="majorBidi"/>
          <w:sz w:val="28"/>
          <w:szCs w:val="28"/>
          <w:rtl/>
        </w:rPr>
        <w:t xml:space="preserve">)، </w:t>
      </w:r>
      <w:r w:rsidRPr="003B3E00">
        <w:rPr>
          <w:rStyle w:val="shorttext"/>
          <w:rFonts w:asciiTheme="majorBidi" w:hAnsiTheme="majorBidi" w:cstheme="majorBidi"/>
          <w:sz w:val="28"/>
          <w:szCs w:val="28"/>
          <w:rtl/>
        </w:rPr>
        <w:t xml:space="preserve">مركب </w:t>
      </w:r>
      <w:r w:rsidRPr="003B3E00">
        <w:rPr>
          <w:rFonts w:asciiTheme="majorBidi" w:hAnsiTheme="majorBidi" w:cstheme="majorBidi"/>
          <w:sz w:val="28"/>
          <w:szCs w:val="28"/>
          <w:rtl/>
        </w:rPr>
        <w:t>(</w:t>
      </w:r>
      <w:r w:rsidRPr="003B3E00">
        <w:rPr>
          <w:rFonts w:asciiTheme="majorBidi" w:hAnsiTheme="majorBidi" w:cstheme="majorBidi"/>
          <w:sz w:val="28"/>
          <w:szCs w:val="28"/>
        </w:rPr>
        <w:t>CIS</w:t>
      </w:r>
      <w:r w:rsidRPr="003B3E00">
        <w:rPr>
          <w:rFonts w:asciiTheme="majorBidi" w:hAnsiTheme="majorBidi" w:cstheme="majorBidi"/>
          <w:sz w:val="28"/>
          <w:szCs w:val="28"/>
          <w:rtl/>
        </w:rPr>
        <w:t>) و</w:t>
      </w:r>
      <w:r w:rsidRPr="003B3E00">
        <w:rPr>
          <w:rStyle w:val="shorttext"/>
          <w:rFonts w:asciiTheme="majorBidi" w:hAnsiTheme="majorBidi" w:cstheme="majorBidi"/>
          <w:sz w:val="28"/>
          <w:szCs w:val="28"/>
          <w:rtl/>
        </w:rPr>
        <w:t>مركب</w:t>
      </w:r>
      <w:r w:rsidRPr="003B3E00">
        <w:rPr>
          <w:rFonts w:asciiTheme="majorBidi" w:hAnsiTheme="majorBidi" w:cstheme="majorBidi"/>
          <w:sz w:val="28"/>
          <w:szCs w:val="28"/>
          <w:rtl/>
        </w:rPr>
        <w:t>(</w:t>
      </w:r>
      <w:r w:rsidRPr="003B3E00">
        <w:rPr>
          <w:rFonts w:asciiTheme="majorBidi" w:hAnsiTheme="majorBidi" w:cstheme="majorBidi"/>
          <w:sz w:val="28"/>
          <w:szCs w:val="28"/>
        </w:rPr>
        <w:t>CIGS</w:t>
      </w:r>
      <w:r w:rsidRPr="003B3E00">
        <w:rPr>
          <w:rFonts w:asciiTheme="majorBidi" w:hAnsiTheme="majorBidi" w:cstheme="majorBidi"/>
          <w:sz w:val="28"/>
          <w:szCs w:val="28"/>
          <w:rtl/>
        </w:rPr>
        <w:t xml:space="preserve">) أعلى من الذي حصل عليه باستعمال اللاقط الشمسي الهجين </w:t>
      </w:r>
      <w:r w:rsidRPr="003B3E00">
        <w:rPr>
          <w:rFonts w:asciiTheme="majorBidi" w:hAnsiTheme="majorBidi" w:cstheme="majorBidi"/>
          <w:sz w:val="28"/>
          <w:szCs w:val="28"/>
        </w:rPr>
        <w:t>PVT</w:t>
      </w:r>
      <w:r w:rsidRPr="003B3E00">
        <w:rPr>
          <w:rFonts w:asciiTheme="majorBidi" w:hAnsiTheme="majorBidi" w:cstheme="majorBidi"/>
          <w:sz w:val="28"/>
          <w:szCs w:val="28"/>
          <w:rtl/>
        </w:rPr>
        <w:t xml:space="preserve"> المبني على أساس السيليكون والسيليكون غير المتبلور (</w:t>
      </w:r>
      <w:r w:rsidRPr="003B3E00">
        <w:rPr>
          <w:rFonts w:asciiTheme="majorBidi" w:hAnsiTheme="majorBidi" w:cstheme="majorBidi"/>
          <w:sz w:val="28"/>
          <w:szCs w:val="28"/>
        </w:rPr>
        <w:t>a-Si</w:t>
      </w:r>
      <w:r w:rsidRPr="003B3E00">
        <w:rPr>
          <w:rFonts w:asciiTheme="majorBidi" w:hAnsiTheme="majorBidi" w:cstheme="majorBidi"/>
          <w:sz w:val="28"/>
          <w:szCs w:val="28"/>
          <w:rtl/>
        </w:rPr>
        <w:t xml:space="preserve">)، بفارق من </w:t>
      </w:r>
      <w:r w:rsidRPr="003B3E00">
        <w:rPr>
          <w:rFonts w:asciiTheme="majorBidi" w:hAnsiTheme="majorBidi" w:cstheme="majorBidi"/>
          <w:b/>
          <w:bCs/>
          <w:sz w:val="28"/>
          <w:szCs w:val="28"/>
        </w:rPr>
        <w:t>47</w:t>
      </w:r>
      <w:r w:rsidRPr="003B3E00">
        <w:rPr>
          <w:rFonts w:asciiTheme="majorBidi" w:hAnsiTheme="majorBidi" w:cstheme="majorBidi"/>
          <w:b/>
          <w:bCs/>
          <w:sz w:val="28"/>
          <w:szCs w:val="28"/>
          <w:rtl/>
        </w:rPr>
        <w:t>٪</w:t>
      </w:r>
      <w:r w:rsidRPr="003B3E00">
        <w:rPr>
          <w:rFonts w:asciiTheme="majorBidi" w:hAnsiTheme="majorBidi" w:cstheme="majorBidi"/>
          <w:sz w:val="28"/>
          <w:szCs w:val="28"/>
          <w:rtl/>
        </w:rPr>
        <w:t xml:space="preserve"> إلى</w:t>
      </w:r>
      <w:r w:rsidRPr="003B3E00">
        <w:rPr>
          <w:rFonts w:asciiTheme="majorBidi" w:hAnsiTheme="majorBidi" w:cstheme="majorBidi"/>
          <w:b/>
          <w:bCs/>
          <w:sz w:val="28"/>
          <w:szCs w:val="28"/>
        </w:rPr>
        <w:t>57</w:t>
      </w:r>
      <w:r w:rsidRPr="003B3E00">
        <w:rPr>
          <w:rFonts w:asciiTheme="majorBidi" w:hAnsiTheme="majorBidi" w:cstheme="majorBidi"/>
          <w:b/>
          <w:bCs/>
          <w:sz w:val="28"/>
          <w:szCs w:val="28"/>
          <w:rtl/>
        </w:rPr>
        <w:t>٪</w:t>
      </w:r>
      <w:r w:rsidRPr="003B3E00">
        <w:rPr>
          <w:rFonts w:asciiTheme="majorBidi" w:hAnsiTheme="majorBidi" w:cstheme="majorBidi"/>
          <w:sz w:val="28"/>
          <w:szCs w:val="28"/>
          <w:rtl/>
        </w:rPr>
        <w:t xml:space="preserve">، وأيضا مع هذا النوع من اللاقط الشمسي الهجين نتحصل على درجة حرارة الخروج لسائل التبريد تصل إلى قيمة </w:t>
      </w:r>
      <w:r w:rsidRPr="003B3E00">
        <w:rPr>
          <w:rFonts w:asciiTheme="majorBidi" w:hAnsiTheme="majorBidi" w:cstheme="majorBidi"/>
          <w:b/>
          <w:bCs/>
          <w:sz w:val="28"/>
          <w:szCs w:val="28"/>
        </w:rPr>
        <w:t>C</w:t>
      </w:r>
      <w:r w:rsidRPr="003B3E00">
        <w:rPr>
          <w:rFonts w:asciiTheme="majorBidi" w:hAnsiTheme="majorBidi" w:cstheme="majorBidi"/>
          <w:b/>
          <w:bCs/>
          <w:sz w:val="28"/>
          <w:szCs w:val="28"/>
          <w:rtl/>
        </w:rPr>
        <w:t>°</w:t>
      </w:r>
      <w:r>
        <w:rPr>
          <w:rFonts w:asciiTheme="majorBidi" w:hAnsiTheme="majorBidi" w:cstheme="majorBidi"/>
          <w:b/>
          <w:bCs/>
          <w:sz w:val="28"/>
          <w:szCs w:val="28"/>
        </w:rPr>
        <w:t xml:space="preserve"> </w:t>
      </w:r>
      <w:r w:rsidRPr="003B3E00">
        <w:rPr>
          <w:rFonts w:asciiTheme="majorBidi" w:hAnsiTheme="majorBidi" w:cstheme="majorBidi"/>
          <w:b/>
          <w:bCs/>
          <w:sz w:val="28"/>
          <w:szCs w:val="28"/>
        </w:rPr>
        <w:t>43,2</w:t>
      </w:r>
      <w:r w:rsidRPr="003B3E00">
        <w:rPr>
          <w:rFonts w:asciiTheme="majorBidi" w:hAnsiTheme="majorBidi" w:cstheme="majorBidi"/>
          <w:sz w:val="28"/>
          <w:szCs w:val="28"/>
          <w:rtl/>
        </w:rPr>
        <w:t xml:space="preserve">أكبر من القيمة التي حصلت عليها باستعمال اللاقط الشمسي الهجين </w:t>
      </w:r>
      <w:r w:rsidRPr="003B3E00">
        <w:rPr>
          <w:rFonts w:asciiTheme="majorBidi" w:hAnsiTheme="majorBidi" w:cstheme="majorBidi"/>
          <w:sz w:val="28"/>
          <w:szCs w:val="28"/>
        </w:rPr>
        <w:t>PVT</w:t>
      </w:r>
      <w:r w:rsidRPr="003B3E00">
        <w:rPr>
          <w:rFonts w:asciiTheme="majorBidi" w:hAnsiTheme="majorBidi" w:cstheme="majorBidi"/>
          <w:sz w:val="28"/>
          <w:szCs w:val="28"/>
          <w:rtl/>
        </w:rPr>
        <w:t xml:space="preserve"> المبني على أساس السيليكون والسيليكون غير متبلور.</w:t>
      </w:r>
    </w:p>
    <w:p w:rsidR="000B42C1" w:rsidRPr="003B3E00" w:rsidRDefault="000B42C1" w:rsidP="000B42C1">
      <w:pPr>
        <w:bidi/>
        <w:spacing w:line="360" w:lineRule="auto"/>
        <w:ind w:firstLine="708"/>
        <w:jc w:val="both"/>
        <w:rPr>
          <w:rFonts w:asciiTheme="majorBidi" w:hAnsiTheme="majorBidi" w:cstheme="majorBidi"/>
          <w:color w:val="00B0F0"/>
          <w:sz w:val="28"/>
          <w:szCs w:val="28"/>
        </w:rPr>
      </w:pPr>
    </w:p>
    <w:p w:rsidR="000B42C1" w:rsidRPr="003B3E00" w:rsidRDefault="000B42C1" w:rsidP="000B42C1">
      <w:pPr>
        <w:spacing w:line="360" w:lineRule="auto"/>
        <w:jc w:val="right"/>
        <w:rPr>
          <w:rFonts w:asciiTheme="majorBidi" w:hAnsiTheme="majorBidi" w:cstheme="majorBidi"/>
          <w:sz w:val="28"/>
          <w:szCs w:val="28"/>
          <w:rtl/>
        </w:rPr>
      </w:pPr>
      <w:r w:rsidRPr="003B3E00">
        <w:rPr>
          <w:rFonts w:asciiTheme="majorBidi" w:hAnsiTheme="majorBidi" w:cstheme="majorBidi"/>
          <w:b/>
          <w:bCs/>
          <w:color w:val="00B0F0"/>
          <w:sz w:val="28"/>
          <w:szCs w:val="28"/>
          <w:rtl/>
        </w:rPr>
        <w:t xml:space="preserve">الكلمات الدالة: </w:t>
      </w:r>
      <w:r w:rsidRPr="003B3E00">
        <w:rPr>
          <w:rFonts w:asciiTheme="majorBidi" w:hAnsiTheme="majorBidi" w:cstheme="majorBidi"/>
          <w:sz w:val="28"/>
          <w:szCs w:val="28"/>
          <w:rtl/>
        </w:rPr>
        <w:t>اللاقط الشمسي، الكهروضوئي، الحراري، الشرائح الرقيقة، الخلايا العضوية، المردود، الدراسة تجريبية، نموذج.</w:t>
      </w:r>
    </w:p>
    <w:p w:rsidR="000B42C1" w:rsidRPr="003B3E00" w:rsidRDefault="000B42C1" w:rsidP="000B42C1">
      <w:pPr>
        <w:spacing w:line="360" w:lineRule="auto"/>
        <w:jc w:val="right"/>
        <w:rPr>
          <w:rFonts w:asciiTheme="majorBidi" w:hAnsiTheme="majorBidi" w:cstheme="majorBidi"/>
          <w:sz w:val="28"/>
          <w:szCs w:val="28"/>
          <w:rtl/>
        </w:rPr>
      </w:pPr>
    </w:p>
    <w:p w:rsidR="000B42C1" w:rsidRPr="003B3E00" w:rsidRDefault="000B42C1" w:rsidP="000B42C1">
      <w:pPr>
        <w:spacing w:line="360" w:lineRule="auto"/>
        <w:jc w:val="right"/>
        <w:rPr>
          <w:rFonts w:asciiTheme="majorBidi" w:hAnsiTheme="majorBidi" w:cstheme="majorBidi"/>
          <w:sz w:val="28"/>
          <w:szCs w:val="28"/>
          <w:rtl/>
        </w:rPr>
      </w:pPr>
    </w:p>
    <w:p w:rsidR="000B42C1" w:rsidRPr="003B3E00" w:rsidRDefault="000B42C1" w:rsidP="000B42C1">
      <w:pPr>
        <w:spacing w:line="360" w:lineRule="auto"/>
        <w:jc w:val="right"/>
        <w:rPr>
          <w:rFonts w:asciiTheme="majorBidi" w:hAnsiTheme="majorBidi" w:cstheme="majorBidi"/>
          <w:sz w:val="28"/>
          <w:szCs w:val="28"/>
          <w:rtl/>
        </w:rPr>
      </w:pPr>
    </w:p>
    <w:p w:rsidR="000B42C1" w:rsidRPr="003B3E00" w:rsidRDefault="000B42C1" w:rsidP="000B42C1">
      <w:pPr>
        <w:spacing w:line="360" w:lineRule="auto"/>
        <w:jc w:val="right"/>
        <w:rPr>
          <w:rFonts w:asciiTheme="majorBidi" w:hAnsiTheme="majorBidi" w:cstheme="majorBidi"/>
          <w:sz w:val="28"/>
          <w:szCs w:val="28"/>
          <w:rtl/>
        </w:rPr>
      </w:pPr>
    </w:p>
    <w:p w:rsidR="000B42C1" w:rsidRPr="003B3E00" w:rsidRDefault="000B42C1" w:rsidP="000B42C1">
      <w:pPr>
        <w:spacing w:line="360" w:lineRule="auto"/>
        <w:jc w:val="right"/>
        <w:rPr>
          <w:rFonts w:asciiTheme="majorBidi" w:hAnsiTheme="majorBidi" w:cstheme="majorBidi"/>
          <w:sz w:val="28"/>
          <w:szCs w:val="28"/>
          <w:rtl/>
        </w:rPr>
      </w:pPr>
    </w:p>
    <w:p w:rsidR="000B42C1" w:rsidRPr="003B3E00" w:rsidRDefault="000B42C1" w:rsidP="000B42C1">
      <w:pPr>
        <w:spacing w:line="360" w:lineRule="auto"/>
        <w:jc w:val="right"/>
        <w:rPr>
          <w:rFonts w:asciiTheme="majorBidi" w:hAnsiTheme="majorBidi" w:cstheme="majorBidi"/>
          <w:sz w:val="28"/>
          <w:szCs w:val="28"/>
          <w:rtl/>
        </w:rPr>
      </w:pPr>
    </w:p>
    <w:p w:rsidR="000B42C1" w:rsidRPr="003B3E00" w:rsidRDefault="000B42C1" w:rsidP="000B42C1">
      <w:pPr>
        <w:spacing w:line="360" w:lineRule="auto"/>
        <w:jc w:val="right"/>
        <w:rPr>
          <w:rFonts w:asciiTheme="majorBidi" w:hAnsiTheme="majorBidi" w:cstheme="majorBidi"/>
          <w:sz w:val="28"/>
          <w:szCs w:val="28"/>
          <w:rtl/>
        </w:rPr>
      </w:pPr>
    </w:p>
    <w:p w:rsidR="000B42C1" w:rsidRPr="003B3E00" w:rsidRDefault="000B42C1" w:rsidP="000B42C1">
      <w:pPr>
        <w:spacing w:line="360" w:lineRule="auto"/>
        <w:jc w:val="right"/>
        <w:rPr>
          <w:rFonts w:asciiTheme="majorBidi" w:hAnsiTheme="majorBidi" w:cstheme="majorBidi"/>
          <w:sz w:val="28"/>
          <w:szCs w:val="28"/>
          <w:rtl/>
        </w:rPr>
      </w:pPr>
    </w:p>
    <w:p w:rsidR="000B42C1" w:rsidRPr="003B3E00" w:rsidRDefault="000B42C1" w:rsidP="000B42C1">
      <w:pPr>
        <w:spacing w:line="360" w:lineRule="auto"/>
        <w:jc w:val="center"/>
        <w:rPr>
          <w:rFonts w:asciiTheme="majorBidi" w:hAnsiTheme="majorBidi" w:cstheme="majorBidi"/>
          <w:b/>
          <w:bCs/>
          <w:color w:val="00B0F0"/>
          <w:sz w:val="28"/>
          <w:szCs w:val="28"/>
          <w:lang w:val="en-US"/>
        </w:rPr>
      </w:pPr>
      <w:r w:rsidRPr="003B3E00">
        <w:rPr>
          <w:rStyle w:val="alt-edited"/>
          <w:rFonts w:asciiTheme="majorBidi" w:eastAsia="SimSun" w:hAnsiTheme="majorBidi" w:cstheme="majorBidi"/>
          <w:b/>
          <w:bCs/>
          <w:color w:val="00B0F0"/>
          <w:sz w:val="28"/>
          <w:szCs w:val="28"/>
          <w:lang w:val="en-US"/>
        </w:rPr>
        <w:lastRenderedPageBreak/>
        <w:t>Contributions to conception</w:t>
      </w:r>
      <w:r w:rsidRPr="003B3E00">
        <w:rPr>
          <w:rFonts w:asciiTheme="majorBidi" w:hAnsiTheme="majorBidi" w:cstheme="majorBidi"/>
          <w:b/>
          <w:bCs/>
          <w:color w:val="00B0F0"/>
          <w:sz w:val="28"/>
          <w:szCs w:val="28"/>
          <w:lang w:val="en-US"/>
        </w:rPr>
        <w:t xml:space="preserve"> and modeling of a photovoltaic thermal hybrid solar collector based on </w:t>
      </w:r>
      <w:r w:rsidRPr="003B3E00">
        <w:rPr>
          <w:rStyle w:val="alt-edited"/>
          <w:rFonts w:asciiTheme="majorBidi" w:eastAsia="SimSun" w:hAnsiTheme="majorBidi" w:cstheme="majorBidi"/>
          <w:b/>
          <w:bCs/>
          <w:color w:val="00B0F0"/>
          <w:sz w:val="28"/>
          <w:szCs w:val="28"/>
          <w:lang w:val="en-US"/>
        </w:rPr>
        <w:t>thin films</w:t>
      </w:r>
      <w:r w:rsidRPr="003B3E00">
        <w:rPr>
          <w:rFonts w:asciiTheme="majorBidi" w:hAnsiTheme="majorBidi" w:cstheme="majorBidi"/>
          <w:b/>
          <w:bCs/>
          <w:color w:val="00B0F0"/>
          <w:sz w:val="28"/>
          <w:szCs w:val="28"/>
          <w:lang w:val="en-US"/>
        </w:rPr>
        <w:t xml:space="preserve"> solar cells </w:t>
      </w:r>
    </w:p>
    <w:p w:rsidR="000B42C1" w:rsidRPr="003B3E00" w:rsidRDefault="000B42C1" w:rsidP="000B42C1">
      <w:pPr>
        <w:spacing w:line="360" w:lineRule="auto"/>
        <w:jc w:val="center"/>
        <w:rPr>
          <w:rFonts w:asciiTheme="majorBidi" w:hAnsiTheme="majorBidi" w:cstheme="majorBidi"/>
          <w:b/>
          <w:bCs/>
          <w:color w:val="00B0F0"/>
          <w:sz w:val="28"/>
          <w:szCs w:val="28"/>
          <w:lang w:val="en-US"/>
        </w:rPr>
      </w:pPr>
    </w:p>
    <w:p w:rsidR="000B42C1" w:rsidRPr="003B3E00" w:rsidRDefault="000B42C1" w:rsidP="000B42C1">
      <w:pPr>
        <w:spacing w:line="360" w:lineRule="auto"/>
        <w:jc w:val="center"/>
        <w:rPr>
          <w:rFonts w:asciiTheme="majorBidi" w:hAnsiTheme="majorBidi" w:cstheme="majorBidi"/>
          <w:b/>
          <w:bCs/>
          <w:color w:val="00B0F0"/>
          <w:sz w:val="28"/>
          <w:szCs w:val="28"/>
          <w:rtl/>
        </w:rPr>
      </w:pPr>
    </w:p>
    <w:p w:rsidR="000B42C1" w:rsidRPr="003B3E00" w:rsidRDefault="000B42C1" w:rsidP="000B42C1">
      <w:pPr>
        <w:spacing w:line="360" w:lineRule="auto"/>
        <w:jc w:val="both"/>
        <w:rPr>
          <w:rFonts w:asciiTheme="majorBidi" w:hAnsiTheme="majorBidi" w:cstheme="majorBidi"/>
          <w:sz w:val="28"/>
          <w:szCs w:val="28"/>
          <w:lang w:val="en-US"/>
        </w:rPr>
      </w:pPr>
      <w:proofErr w:type="gramStart"/>
      <w:r w:rsidRPr="003B3E00">
        <w:rPr>
          <w:rFonts w:asciiTheme="majorBidi" w:hAnsiTheme="majorBidi" w:cstheme="majorBidi"/>
          <w:b/>
          <w:bCs/>
          <w:color w:val="00B0F0"/>
          <w:sz w:val="28"/>
          <w:szCs w:val="28"/>
          <w:lang w:val="en-US"/>
        </w:rPr>
        <w:t>Abstract :</w:t>
      </w:r>
      <w:proofErr w:type="gramEnd"/>
      <w:r w:rsidRPr="003B3E00">
        <w:rPr>
          <w:rFonts w:asciiTheme="majorBidi" w:hAnsiTheme="majorBidi" w:cstheme="majorBidi"/>
          <w:color w:val="00B0F0"/>
          <w:sz w:val="28"/>
          <w:szCs w:val="28"/>
          <w:lang w:val="en-US"/>
        </w:rPr>
        <w:br/>
      </w:r>
      <w:r w:rsidRPr="003B3E00">
        <w:rPr>
          <w:rFonts w:asciiTheme="majorBidi" w:hAnsiTheme="majorBidi" w:cstheme="majorBidi"/>
          <w:sz w:val="28"/>
          <w:szCs w:val="28"/>
          <w:lang w:val="en-US"/>
        </w:rPr>
        <w:t xml:space="preserve">            The aim of this study is modeling different PVT collectors based on thin films solar cells and compared with that of the PVT collector based on monocrystalline silicon. Throughout this attempt, a PVT based on thin films solar cells based on different technologies (binary, ternary and quaternary materials) </w:t>
      </w:r>
      <w:proofErr w:type="gramStart"/>
      <w:r w:rsidRPr="003B3E00">
        <w:rPr>
          <w:rFonts w:asciiTheme="majorBidi" w:hAnsiTheme="majorBidi" w:cstheme="majorBidi"/>
          <w:sz w:val="28"/>
          <w:szCs w:val="28"/>
          <w:lang w:val="en-US"/>
        </w:rPr>
        <w:t>has been put</w:t>
      </w:r>
      <w:proofErr w:type="gramEnd"/>
      <w:r w:rsidRPr="003B3E00">
        <w:rPr>
          <w:rFonts w:asciiTheme="majorBidi" w:hAnsiTheme="majorBidi" w:cstheme="majorBidi"/>
          <w:sz w:val="28"/>
          <w:szCs w:val="28"/>
          <w:lang w:val="en-US"/>
        </w:rPr>
        <w:t xml:space="preserve"> in reliability study</w:t>
      </w:r>
      <w:r w:rsidRPr="003B3E00">
        <w:rPr>
          <w:sz w:val="28"/>
          <w:szCs w:val="28"/>
          <w:lang w:val="en-US"/>
        </w:rPr>
        <w:t xml:space="preserve">. </w:t>
      </w:r>
      <w:r w:rsidRPr="003B3E00">
        <w:rPr>
          <w:rFonts w:asciiTheme="majorBidi" w:hAnsiTheme="majorBidi" w:cstheme="majorBidi"/>
          <w:sz w:val="28"/>
          <w:szCs w:val="28"/>
          <w:lang w:val="en-US"/>
        </w:rPr>
        <w:t xml:space="preserve">In this work, different generations </w:t>
      </w:r>
      <w:proofErr w:type="gramStart"/>
      <w:r w:rsidRPr="003B3E00">
        <w:rPr>
          <w:rFonts w:asciiTheme="majorBidi" w:hAnsiTheme="majorBidi" w:cstheme="majorBidi"/>
          <w:sz w:val="28"/>
          <w:szCs w:val="28"/>
          <w:lang w:val="en-US"/>
        </w:rPr>
        <w:t>have been discussed</w:t>
      </w:r>
      <w:proofErr w:type="gramEnd"/>
      <w:r w:rsidRPr="003B3E00">
        <w:rPr>
          <w:rFonts w:asciiTheme="majorBidi" w:hAnsiTheme="majorBidi" w:cstheme="majorBidi"/>
          <w:sz w:val="28"/>
          <w:szCs w:val="28"/>
          <w:lang w:val="en-US"/>
        </w:rPr>
        <w:t xml:space="preserve">. The energy balance equations for different configurations </w:t>
      </w:r>
      <w:proofErr w:type="gramStart"/>
      <w:r w:rsidRPr="003B3E00">
        <w:rPr>
          <w:rFonts w:asciiTheme="majorBidi" w:hAnsiTheme="majorBidi" w:cstheme="majorBidi"/>
          <w:sz w:val="28"/>
          <w:szCs w:val="28"/>
          <w:lang w:val="en-US"/>
        </w:rPr>
        <w:t>has been described</w:t>
      </w:r>
      <w:proofErr w:type="gramEnd"/>
      <w:r w:rsidRPr="003B3E00">
        <w:rPr>
          <w:rFonts w:asciiTheme="majorBidi" w:hAnsiTheme="majorBidi" w:cstheme="majorBidi"/>
          <w:sz w:val="28"/>
          <w:szCs w:val="28"/>
          <w:lang w:val="en-US"/>
        </w:rPr>
        <w:t xml:space="preserve">. The analytical expressions for electrical and thermal efficiencies have been calculated through a </w:t>
      </w:r>
      <w:proofErr w:type="spellStart"/>
      <w:r w:rsidRPr="003B3E00">
        <w:rPr>
          <w:rFonts w:asciiTheme="majorBidi" w:hAnsiTheme="majorBidi" w:cstheme="majorBidi"/>
          <w:sz w:val="28"/>
          <w:szCs w:val="28"/>
          <w:lang w:val="en-US"/>
        </w:rPr>
        <w:t>Matlab</w:t>
      </w:r>
      <w:proofErr w:type="spellEnd"/>
      <w:r w:rsidRPr="003B3E00">
        <w:rPr>
          <w:rFonts w:asciiTheme="majorBidi" w:hAnsiTheme="majorBidi" w:cstheme="majorBidi"/>
          <w:sz w:val="28"/>
          <w:szCs w:val="28"/>
          <w:lang w:val="en-US"/>
        </w:rPr>
        <w:t xml:space="preserve"> simulation (1D)</w:t>
      </w:r>
      <w:r>
        <w:rPr>
          <w:rFonts w:asciiTheme="majorBidi" w:hAnsiTheme="majorBidi" w:cstheme="majorBidi" w:hint="cs"/>
          <w:sz w:val="28"/>
          <w:szCs w:val="28"/>
          <w:rtl/>
          <w:lang w:val="en-US"/>
        </w:rPr>
        <w:t xml:space="preserve"> </w:t>
      </w:r>
      <w:r w:rsidRPr="003B3E00">
        <w:rPr>
          <w:rFonts w:asciiTheme="majorBidi" w:hAnsiTheme="majorBidi" w:cstheme="majorBidi"/>
          <w:sz w:val="28"/>
          <w:szCs w:val="28"/>
          <w:lang w:val="en-US"/>
        </w:rPr>
        <w:t xml:space="preserve">and ANSYS Software (3D). It </w:t>
      </w:r>
      <w:proofErr w:type="gramStart"/>
      <w:r w:rsidRPr="003B3E00">
        <w:rPr>
          <w:rFonts w:asciiTheme="majorBidi" w:hAnsiTheme="majorBidi" w:cstheme="majorBidi"/>
          <w:sz w:val="28"/>
          <w:szCs w:val="28"/>
          <w:lang w:val="en-US"/>
        </w:rPr>
        <w:t>has been averred</w:t>
      </w:r>
      <w:proofErr w:type="gramEnd"/>
      <w:r w:rsidRPr="003B3E00">
        <w:rPr>
          <w:rFonts w:asciiTheme="majorBidi" w:hAnsiTheme="majorBidi" w:cstheme="majorBidi"/>
          <w:sz w:val="28"/>
          <w:szCs w:val="28"/>
          <w:lang w:val="en-US"/>
        </w:rPr>
        <w:t xml:space="preserve"> that the obtained efficiency by the PVT collectors based on Cadmium Telluride (</w:t>
      </w:r>
      <w:proofErr w:type="spellStart"/>
      <w:r w:rsidRPr="003B3E00">
        <w:rPr>
          <w:rFonts w:asciiTheme="majorBidi" w:hAnsiTheme="majorBidi" w:cstheme="majorBidi"/>
          <w:sz w:val="28"/>
          <w:szCs w:val="28"/>
          <w:lang w:val="en-US"/>
        </w:rPr>
        <w:t>CdTe</w:t>
      </w:r>
      <w:proofErr w:type="spellEnd"/>
      <w:r w:rsidRPr="003B3E00">
        <w:rPr>
          <w:rFonts w:asciiTheme="majorBidi" w:hAnsiTheme="majorBidi" w:cstheme="majorBidi"/>
          <w:sz w:val="28"/>
          <w:szCs w:val="28"/>
          <w:lang w:val="en-US"/>
        </w:rPr>
        <w:t xml:space="preserve">), Copper Indium </w:t>
      </w:r>
      <w:proofErr w:type="spellStart"/>
      <w:r w:rsidRPr="003B3E00">
        <w:rPr>
          <w:rFonts w:asciiTheme="majorBidi" w:hAnsiTheme="majorBidi" w:cstheme="majorBidi"/>
          <w:sz w:val="28"/>
          <w:szCs w:val="28"/>
          <w:lang w:val="en-US"/>
        </w:rPr>
        <w:t>Diselenide</w:t>
      </w:r>
      <w:proofErr w:type="spellEnd"/>
      <w:r w:rsidRPr="003B3E00">
        <w:rPr>
          <w:rFonts w:asciiTheme="majorBidi" w:hAnsiTheme="majorBidi" w:cstheme="majorBidi"/>
          <w:sz w:val="28"/>
          <w:szCs w:val="28"/>
          <w:lang w:val="en-US"/>
        </w:rPr>
        <w:t xml:space="preserve"> (CIS) and Copper Indium Gallium </w:t>
      </w:r>
      <w:proofErr w:type="spellStart"/>
      <w:r w:rsidRPr="003B3E00">
        <w:rPr>
          <w:rFonts w:asciiTheme="majorBidi" w:hAnsiTheme="majorBidi" w:cstheme="majorBidi"/>
          <w:sz w:val="28"/>
          <w:szCs w:val="28"/>
          <w:lang w:val="en-US"/>
        </w:rPr>
        <w:t>Diselenide</w:t>
      </w:r>
      <w:proofErr w:type="spellEnd"/>
      <w:r w:rsidRPr="003B3E00">
        <w:rPr>
          <w:rFonts w:asciiTheme="majorBidi" w:hAnsiTheme="majorBidi" w:cstheme="majorBidi"/>
          <w:sz w:val="28"/>
          <w:szCs w:val="28"/>
          <w:lang w:val="en-US"/>
        </w:rPr>
        <w:t xml:space="preserve"> (CIGS) is more important than once obtained by PVT collectors based on silicon and amorphous Silicon (a-Si), within a rate from </w:t>
      </w:r>
      <w:r w:rsidRPr="003B3E00">
        <w:rPr>
          <w:rFonts w:asciiTheme="majorBidi" w:hAnsiTheme="majorBidi" w:cstheme="majorBidi"/>
          <w:b/>
          <w:bCs/>
          <w:sz w:val="28"/>
          <w:szCs w:val="28"/>
          <w:lang w:val="en-US"/>
        </w:rPr>
        <w:t>47%</w:t>
      </w:r>
      <w:r w:rsidRPr="003B3E00">
        <w:rPr>
          <w:rFonts w:asciiTheme="majorBidi" w:hAnsiTheme="majorBidi" w:cstheme="majorBidi"/>
          <w:sz w:val="28"/>
          <w:szCs w:val="28"/>
          <w:lang w:val="en-US"/>
        </w:rPr>
        <w:t xml:space="preserve"> to </w:t>
      </w:r>
      <w:r w:rsidRPr="003B3E00">
        <w:rPr>
          <w:rFonts w:asciiTheme="majorBidi" w:hAnsiTheme="majorBidi" w:cstheme="majorBidi"/>
          <w:b/>
          <w:bCs/>
          <w:sz w:val="28"/>
          <w:szCs w:val="28"/>
          <w:lang w:val="en-US"/>
        </w:rPr>
        <w:t>57%</w:t>
      </w:r>
      <w:r w:rsidRPr="003B3E00">
        <w:rPr>
          <w:rFonts w:asciiTheme="majorBidi" w:hAnsiTheme="majorBidi" w:cstheme="majorBidi"/>
          <w:sz w:val="28"/>
          <w:szCs w:val="28"/>
          <w:lang w:val="en-US"/>
        </w:rPr>
        <w:t>.</w:t>
      </w:r>
      <w:r>
        <w:rPr>
          <w:rFonts w:asciiTheme="majorBidi" w:hAnsiTheme="majorBidi" w:cstheme="majorBidi"/>
          <w:sz w:val="28"/>
          <w:szCs w:val="28"/>
          <w:lang w:val="en-US"/>
        </w:rPr>
        <w:t xml:space="preserve"> </w:t>
      </w:r>
      <w:r w:rsidRPr="003B3E00">
        <w:rPr>
          <w:rFonts w:asciiTheme="majorBidi" w:hAnsiTheme="majorBidi" w:cstheme="majorBidi"/>
          <w:sz w:val="28"/>
          <w:szCs w:val="28"/>
          <w:lang w:val="en-US"/>
        </w:rPr>
        <w:t xml:space="preserve">Furthermore, with this kind of PVT, </w:t>
      </w:r>
      <w:r w:rsidRPr="003B3E00">
        <w:rPr>
          <w:rStyle w:val="hps"/>
          <w:rFonts w:asciiTheme="majorBidi" w:hAnsiTheme="majorBidi" w:cstheme="majorBidi"/>
          <w:sz w:val="28"/>
          <w:szCs w:val="28"/>
          <w:lang w:val="en-US"/>
        </w:rPr>
        <w:t xml:space="preserve">the output temperature of the coolant reach a value of </w:t>
      </w:r>
      <w:r w:rsidRPr="003B3E00">
        <w:rPr>
          <w:rStyle w:val="hps"/>
          <w:rFonts w:asciiTheme="majorBidi" w:hAnsiTheme="majorBidi" w:cstheme="majorBidi"/>
          <w:b/>
          <w:bCs/>
          <w:sz w:val="28"/>
          <w:szCs w:val="28"/>
          <w:lang w:val="en-US"/>
        </w:rPr>
        <w:t>43</w:t>
      </w:r>
      <w:proofErr w:type="gramStart"/>
      <w:r w:rsidRPr="003B3E00">
        <w:rPr>
          <w:rStyle w:val="hps"/>
          <w:rFonts w:asciiTheme="majorBidi" w:hAnsiTheme="majorBidi" w:cstheme="majorBidi"/>
          <w:b/>
          <w:bCs/>
          <w:sz w:val="28"/>
          <w:szCs w:val="28"/>
          <w:lang w:val="en-US"/>
        </w:rPr>
        <w:t>,2</w:t>
      </w:r>
      <w:proofErr w:type="gramEnd"/>
      <w:r w:rsidRPr="003B3E00">
        <w:rPr>
          <w:rStyle w:val="hps"/>
          <w:rFonts w:asciiTheme="majorBidi" w:hAnsiTheme="majorBidi" w:cstheme="majorBidi"/>
          <w:b/>
          <w:bCs/>
          <w:sz w:val="28"/>
          <w:szCs w:val="28"/>
          <w:lang w:val="en-US"/>
        </w:rPr>
        <w:t>°C</w:t>
      </w:r>
      <w:r w:rsidRPr="003B3E00">
        <w:rPr>
          <w:rStyle w:val="hps"/>
          <w:rFonts w:asciiTheme="majorBidi" w:hAnsiTheme="majorBidi" w:cstheme="majorBidi"/>
          <w:sz w:val="28"/>
          <w:szCs w:val="28"/>
          <w:lang w:val="en-US"/>
        </w:rPr>
        <w:t xml:space="preserve"> is higher than the value obtained by the PVT collectors based on silicon and amorphous silicon</w:t>
      </w:r>
      <w:r w:rsidRPr="003B3E00">
        <w:rPr>
          <w:rFonts w:asciiTheme="majorBidi" w:hAnsiTheme="majorBidi" w:cstheme="majorBidi"/>
          <w:sz w:val="28"/>
          <w:szCs w:val="28"/>
          <w:lang w:val="en-US"/>
        </w:rPr>
        <w:t xml:space="preserve">. </w:t>
      </w:r>
    </w:p>
    <w:p w:rsidR="000B42C1" w:rsidRPr="003B3E00" w:rsidRDefault="000B42C1" w:rsidP="000B42C1">
      <w:pPr>
        <w:pStyle w:val="Corpsdetexte"/>
        <w:spacing w:line="360" w:lineRule="auto"/>
        <w:rPr>
          <w:sz w:val="28"/>
          <w:szCs w:val="28"/>
          <w:rtl/>
        </w:rPr>
      </w:pPr>
      <w:r w:rsidRPr="003B3E00">
        <w:rPr>
          <w:sz w:val="28"/>
          <w:szCs w:val="28"/>
          <w:lang w:val="en-US"/>
        </w:rPr>
        <w:br/>
      </w:r>
      <w:r w:rsidRPr="003B3E00">
        <w:rPr>
          <w:b/>
          <w:bCs/>
          <w:color w:val="00B0F0"/>
          <w:sz w:val="28"/>
          <w:szCs w:val="28"/>
          <w:lang w:val="en-US"/>
        </w:rPr>
        <w:t>Keywords:</w:t>
      </w:r>
      <w:r w:rsidRPr="003B3E00">
        <w:rPr>
          <w:sz w:val="28"/>
          <w:szCs w:val="28"/>
          <w:lang w:val="en-US"/>
        </w:rPr>
        <w:t xml:space="preserve"> Solar collector, Photovoltaic, Thermal, thin films, organic cells, Performance, Experimental study, Prototype.</w:t>
      </w:r>
    </w:p>
    <w:p w:rsidR="000B42C1" w:rsidRPr="003B3E00" w:rsidRDefault="000B42C1" w:rsidP="000B42C1">
      <w:pPr>
        <w:pStyle w:val="Corpsdetexte"/>
        <w:rPr>
          <w:sz w:val="28"/>
          <w:szCs w:val="28"/>
          <w:rtl/>
        </w:rPr>
      </w:pPr>
    </w:p>
    <w:p w:rsidR="000B42C1" w:rsidRPr="003B3E00" w:rsidRDefault="000B42C1" w:rsidP="000B42C1">
      <w:pPr>
        <w:pStyle w:val="Corpsdetexte"/>
        <w:rPr>
          <w:sz w:val="28"/>
          <w:szCs w:val="28"/>
          <w:rtl/>
        </w:rPr>
      </w:pPr>
    </w:p>
    <w:p w:rsidR="000B42C1" w:rsidRPr="003B3E00" w:rsidRDefault="000B42C1" w:rsidP="000B42C1">
      <w:pPr>
        <w:pStyle w:val="Corpsdetexte"/>
        <w:rPr>
          <w:sz w:val="28"/>
          <w:szCs w:val="28"/>
          <w:rtl/>
        </w:rPr>
      </w:pPr>
    </w:p>
    <w:p w:rsidR="000B42C1" w:rsidRPr="003B3E00" w:rsidRDefault="000B42C1" w:rsidP="000B42C1">
      <w:pPr>
        <w:pStyle w:val="Corpsdetexte"/>
        <w:rPr>
          <w:sz w:val="28"/>
          <w:szCs w:val="28"/>
          <w:rtl/>
        </w:rPr>
      </w:pPr>
    </w:p>
    <w:p w:rsidR="000B42C1" w:rsidRPr="003B3E00" w:rsidRDefault="000B42C1" w:rsidP="000B42C1">
      <w:pPr>
        <w:pStyle w:val="Corpsdetexte"/>
        <w:rPr>
          <w:sz w:val="28"/>
          <w:szCs w:val="28"/>
          <w:rtl/>
        </w:rPr>
      </w:pPr>
    </w:p>
    <w:p w:rsidR="000B42C1" w:rsidRPr="003B3E00" w:rsidRDefault="000B42C1" w:rsidP="000B42C1">
      <w:pPr>
        <w:pStyle w:val="Corpsdetexte"/>
        <w:rPr>
          <w:sz w:val="28"/>
          <w:szCs w:val="28"/>
          <w:rtl/>
        </w:rPr>
      </w:pPr>
    </w:p>
    <w:p w:rsidR="000B42C1" w:rsidRPr="003B3E00" w:rsidRDefault="000B42C1" w:rsidP="000B42C1">
      <w:pPr>
        <w:pStyle w:val="Corpsdetexte"/>
        <w:rPr>
          <w:sz w:val="28"/>
          <w:szCs w:val="28"/>
          <w:rtl/>
        </w:rPr>
      </w:pPr>
    </w:p>
    <w:p w:rsidR="000B42C1" w:rsidRPr="003B3E00" w:rsidRDefault="000B42C1" w:rsidP="000B42C1">
      <w:pPr>
        <w:pStyle w:val="Corpsdetexte"/>
        <w:rPr>
          <w:sz w:val="28"/>
          <w:szCs w:val="28"/>
          <w:rtl/>
        </w:rPr>
      </w:pPr>
    </w:p>
    <w:p w:rsidR="000B42C1" w:rsidRPr="003B3E00" w:rsidRDefault="000B42C1" w:rsidP="000B42C1">
      <w:pPr>
        <w:spacing w:line="360" w:lineRule="auto"/>
        <w:jc w:val="right"/>
        <w:rPr>
          <w:lang w:val="en-US"/>
        </w:rPr>
      </w:pPr>
    </w:p>
    <w:p w:rsidR="000B42C1" w:rsidRPr="003B3E00" w:rsidRDefault="000B42C1" w:rsidP="000B42C1">
      <w:pPr>
        <w:spacing w:line="360" w:lineRule="auto"/>
        <w:jc w:val="both"/>
        <w:rPr>
          <w:rFonts w:asciiTheme="majorBidi" w:hAnsiTheme="majorBidi" w:cstheme="majorBidi"/>
          <w:b/>
          <w:color w:val="00B0F0"/>
          <w:sz w:val="28"/>
          <w:szCs w:val="28"/>
        </w:rPr>
      </w:pPr>
      <w:r w:rsidRPr="003B3E00">
        <w:rPr>
          <w:rFonts w:asciiTheme="majorBidi" w:hAnsiTheme="majorBidi" w:cstheme="majorBidi"/>
          <w:b/>
          <w:color w:val="00B0F0"/>
          <w:sz w:val="28"/>
          <w:szCs w:val="28"/>
        </w:rPr>
        <w:lastRenderedPageBreak/>
        <w:t>Résumé :</w:t>
      </w:r>
    </w:p>
    <w:p w:rsidR="000B42C1" w:rsidRPr="003B3E00" w:rsidRDefault="000B42C1" w:rsidP="000B42C1">
      <w:pPr>
        <w:spacing w:line="360" w:lineRule="auto"/>
        <w:ind w:firstLine="708"/>
        <w:jc w:val="both"/>
        <w:rPr>
          <w:rFonts w:asciiTheme="majorBidi" w:hAnsiTheme="majorBidi" w:cstheme="majorBidi"/>
          <w:sz w:val="28"/>
          <w:szCs w:val="28"/>
        </w:rPr>
      </w:pPr>
      <w:r w:rsidRPr="003B3E00">
        <w:rPr>
          <w:rFonts w:asciiTheme="majorBidi" w:hAnsiTheme="majorBidi" w:cstheme="majorBidi"/>
          <w:bCs/>
          <w:sz w:val="28"/>
          <w:szCs w:val="28"/>
        </w:rPr>
        <w:t xml:space="preserve">Le but de cette étude est la modélisation des différents capteurs PVT à base des cellules solaires en couches minces et de les comparer avec celle du capteur PVT à base de silicium monocristallin. </w:t>
      </w:r>
      <w:r w:rsidRPr="003B3E00">
        <w:rPr>
          <w:rFonts w:asciiTheme="majorBidi" w:hAnsiTheme="majorBidi" w:cstheme="majorBidi"/>
          <w:sz w:val="28"/>
          <w:szCs w:val="28"/>
        </w:rPr>
        <w:t>Tout au long de cette tentative, un PVT à base de cellules solaires à couches minces à base de différentes technologies (binaires, ternaires et quaternaires matériaux) a été mis en étude et fiabilité. Dans ce travail, les différentes générations ont été discutées. Les équations de bilan énergétique pour les différentes configurations ont été décrites. Les expressions analytiques pour l'efficacité électrique et thermique ont été calculées par une simulation Matlab (1D) et ANSYS Software (3D). Il a été avéré que le rendement obtenu par les capteurs PVT à base de tellurure de cadmium (</w:t>
      </w:r>
      <w:proofErr w:type="spellStart"/>
      <w:r w:rsidRPr="003B3E00">
        <w:rPr>
          <w:rFonts w:asciiTheme="majorBidi" w:hAnsiTheme="majorBidi" w:cstheme="majorBidi"/>
          <w:sz w:val="28"/>
          <w:szCs w:val="28"/>
        </w:rPr>
        <w:t>CdTe</w:t>
      </w:r>
      <w:proofErr w:type="spellEnd"/>
      <w:r w:rsidRPr="003B3E00">
        <w:rPr>
          <w:rFonts w:asciiTheme="majorBidi" w:hAnsiTheme="majorBidi" w:cstheme="majorBidi"/>
          <w:sz w:val="28"/>
          <w:szCs w:val="28"/>
        </w:rPr>
        <w:t>), Cuivre Indium Sélénium (CIS) et Cuivre Indium Gallium Sélénium (CIGS) est plus important que celle obtenu par les capteurs PVT à base de silicium et de silicium amorphe ( a-Si), avec</w:t>
      </w:r>
      <w:r>
        <w:rPr>
          <w:rFonts w:asciiTheme="majorBidi" w:hAnsiTheme="majorBidi" w:cstheme="majorBidi"/>
          <w:sz w:val="28"/>
          <w:szCs w:val="28"/>
        </w:rPr>
        <w:t xml:space="preserve"> </w:t>
      </w:r>
      <w:r w:rsidRPr="003B3E00">
        <w:rPr>
          <w:rFonts w:asciiTheme="majorBidi" w:hAnsiTheme="majorBidi" w:cstheme="majorBidi"/>
          <w:sz w:val="28"/>
          <w:szCs w:val="28"/>
        </w:rPr>
        <w:t xml:space="preserve">un taux de </w:t>
      </w:r>
      <w:r w:rsidRPr="003B3E00">
        <w:rPr>
          <w:rFonts w:asciiTheme="majorBidi" w:hAnsiTheme="majorBidi" w:cstheme="majorBidi"/>
          <w:b/>
          <w:bCs/>
          <w:sz w:val="28"/>
          <w:szCs w:val="28"/>
        </w:rPr>
        <w:t>47%</w:t>
      </w:r>
      <w:r w:rsidRPr="003B3E00">
        <w:rPr>
          <w:rFonts w:asciiTheme="majorBidi" w:hAnsiTheme="majorBidi" w:cstheme="majorBidi"/>
          <w:sz w:val="28"/>
          <w:szCs w:val="28"/>
        </w:rPr>
        <w:t xml:space="preserve"> à </w:t>
      </w:r>
      <w:r w:rsidRPr="003B3E00">
        <w:rPr>
          <w:rFonts w:asciiTheme="majorBidi" w:hAnsiTheme="majorBidi" w:cstheme="majorBidi"/>
          <w:b/>
          <w:bCs/>
          <w:sz w:val="28"/>
          <w:szCs w:val="28"/>
        </w:rPr>
        <w:t>57%</w:t>
      </w:r>
      <w:r w:rsidRPr="003B3E00">
        <w:rPr>
          <w:rFonts w:asciiTheme="majorBidi" w:hAnsiTheme="majorBidi" w:cstheme="majorBidi"/>
          <w:sz w:val="28"/>
          <w:szCs w:val="28"/>
        </w:rPr>
        <w:t>.</w:t>
      </w:r>
      <w:r>
        <w:rPr>
          <w:rFonts w:asciiTheme="majorBidi" w:hAnsiTheme="majorBidi" w:cstheme="majorBidi"/>
          <w:sz w:val="28"/>
          <w:szCs w:val="28"/>
        </w:rPr>
        <w:t xml:space="preserve"> </w:t>
      </w:r>
      <w:r w:rsidRPr="003B3E00">
        <w:rPr>
          <w:rFonts w:asciiTheme="majorBidi" w:hAnsiTheme="majorBidi" w:cstheme="majorBidi"/>
          <w:sz w:val="28"/>
          <w:szCs w:val="28"/>
        </w:rPr>
        <w:t xml:space="preserve">Par ailleurs, avec ce genre de PVT, la température de sortie du liquide de refroidissement atteint une valeur de </w:t>
      </w:r>
      <w:r w:rsidRPr="003B3E00">
        <w:rPr>
          <w:rFonts w:asciiTheme="majorBidi" w:hAnsiTheme="majorBidi" w:cstheme="majorBidi"/>
          <w:b/>
          <w:bCs/>
          <w:sz w:val="28"/>
          <w:szCs w:val="28"/>
        </w:rPr>
        <w:t>43,2°C</w:t>
      </w:r>
      <w:r w:rsidRPr="003B3E00">
        <w:rPr>
          <w:rFonts w:asciiTheme="majorBidi" w:hAnsiTheme="majorBidi" w:cstheme="majorBidi"/>
          <w:sz w:val="28"/>
          <w:szCs w:val="28"/>
        </w:rPr>
        <w:t xml:space="preserve"> est </w:t>
      </w:r>
      <w:r w:rsidR="0033635D" w:rsidRPr="003B3E00">
        <w:rPr>
          <w:rFonts w:asciiTheme="majorBidi" w:hAnsiTheme="majorBidi" w:cstheme="majorBidi"/>
          <w:sz w:val="28"/>
          <w:szCs w:val="28"/>
        </w:rPr>
        <w:t>supérieure</w:t>
      </w:r>
      <w:bookmarkStart w:id="0" w:name="_GoBack"/>
      <w:bookmarkEnd w:id="0"/>
      <w:r w:rsidRPr="003B3E00">
        <w:rPr>
          <w:rFonts w:asciiTheme="majorBidi" w:hAnsiTheme="majorBidi" w:cstheme="majorBidi"/>
          <w:sz w:val="28"/>
          <w:szCs w:val="28"/>
        </w:rPr>
        <w:t xml:space="preserve"> à la valeur obtenue par les capteurs PVT à base de silicium et du silicium amorphe.</w:t>
      </w:r>
    </w:p>
    <w:p w:rsidR="000B42C1" w:rsidRPr="003B3E00" w:rsidRDefault="000B42C1" w:rsidP="000B42C1">
      <w:pPr>
        <w:spacing w:line="360" w:lineRule="auto"/>
        <w:jc w:val="both"/>
        <w:rPr>
          <w:rFonts w:asciiTheme="majorBidi" w:hAnsiTheme="majorBidi" w:cstheme="majorBidi"/>
          <w:sz w:val="28"/>
          <w:szCs w:val="28"/>
        </w:rPr>
      </w:pPr>
    </w:p>
    <w:p w:rsidR="000B42C1" w:rsidRPr="00CE7576" w:rsidRDefault="000B42C1" w:rsidP="000B42C1">
      <w:pPr>
        <w:pStyle w:val="Corpsdetexte"/>
        <w:spacing w:line="360" w:lineRule="auto"/>
        <w:ind w:firstLine="0"/>
        <w:rPr>
          <w:sz w:val="28"/>
          <w:szCs w:val="28"/>
        </w:rPr>
      </w:pPr>
      <w:r w:rsidRPr="003B3E00">
        <w:rPr>
          <w:b/>
          <w:bCs/>
          <w:color w:val="00B0F0"/>
          <w:sz w:val="28"/>
          <w:szCs w:val="28"/>
        </w:rPr>
        <w:t>Mots clés</w:t>
      </w:r>
      <w:r w:rsidRPr="003B3E00">
        <w:rPr>
          <w:color w:val="00B0F0"/>
          <w:sz w:val="28"/>
          <w:szCs w:val="28"/>
        </w:rPr>
        <w:t xml:space="preserve"> : </w:t>
      </w:r>
      <w:r w:rsidRPr="003B3E00">
        <w:rPr>
          <w:sz w:val="28"/>
          <w:szCs w:val="28"/>
        </w:rPr>
        <w:t>Capteur solaire, Photovoltaïque, Thermique, Couches minces, cellules organiques, Rendement, Etude expérimentale, Prototype.</w:t>
      </w:r>
    </w:p>
    <w:p w:rsidR="000B42C1" w:rsidRPr="00CE7576" w:rsidRDefault="000B42C1" w:rsidP="000B42C1">
      <w:pPr>
        <w:pStyle w:val="Corpsdetexte"/>
        <w:spacing w:line="360" w:lineRule="auto"/>
        <w:ind w:left="1276" w:hanging="1276"/>
        <w:rPr>
          <w:sz w:val="28"/>
          <w:szCs w:val="28"/>
          <w:rtl/>
        </w:rPr>
      </w:pPr>
    </w:p>
    <w:p w:rsidR="000B42C1" w:rsidRPr="00CE7576" w:rsidRDefault="000B42C1" w:rsidP="000B42C1">
      <w:pPr>
        <w:pStyle w:val="Corpsdetexte"/>
        <w:ind w:left="1276" w:hanging="1276"/>
        <w:rPr>
          <w:sz w:val="28"/>
          <w:szCs w:val="28"/>
          <w:rtl/>
        </w:rPr>
      </w:pPr>
    </w:p>
    <w:p w:rsidR="000B42C1" w:rsidRPr="00CE7576" w:rsidRDefault="000B42C1" w:rsidP="000B42C1">
      <w:pPr>
        <w:pStyle w:val="Corpsdetexte"/>
        <w:ind w:left="1276" w:hanging="1276"/>
        <w:rPr>
          <w:sz w:val="28"/>
          <w:szCs w:val="28"/>
          <w:rtl/>
        </w:rPr>
      </w:pPr>
    </w:p>
    <w:p w:rsidR="000B42C1" w:rsidRPr="00CE7576" w:rsidRDefault="000B42C1" w:rsidP="000B42C1">
      <w:pPr>
        <w:pStyle w:val="Corpsdetexte"/>
        <w:ind w:left="1276" w:hanging="1276"/>
        <w:rPr>
          <w:sz w:val="28"/>
          <w:szCs w:val="28"/>
          <w:rtl/>
        </w:rPr>
      </w:pPr>
    </w:p>
    <w:p w:rsidR="000B42C1" w:rsidRPr="00CE7576" w:rsidRDefault="000B42C1" w:rsidP="000B42C1">
      <w:pPr>
        <w:pStyle w:val="Corpsdetexte"/>
        <w:ind w:left="1276" w:hanging="1276"/>
        <w:rPr>
          <w:sz w:val="28"/>
          <w:szCs w:val="28"/>
          <w:rtl/>
        </w:rPr>
      </w:pPr>
    </w:p>
    <w:p w:rsidR="000B42C1" w:rsidRPr="00CE7576" w:rsidRDefault="000B42C1" w:rsidP="000B42C1">
      <w:pPr>
        <w:pStyle w:val="Corpsdetexte"/>
        <w:ind w:left="1276" w:hanging="1276"/>
        <w:rPr>
          <w:sz w:val="28"/>
          <w:szCs w:val="28"/>
          <w:rtl/>
        </w:rPr>
      </w:pPr>
    </w:p>
    <w:p w:rsidR="000B42C1" w:rsidRPr="00CE7576" w:rsidRDefault="000B42C1" w:rsidP="000B42C1">
      <w:pPr>
        <w:pStyle w:val="Corpsdetexte"/>
        <w:ind w:left="1276" w:hanging="1276"/>
        <w:rPr>
          <w:sz w:val="28"/>
          <w:szCs w:val="28"/>
          <w:rtl/>
        </w:rPr>
      </w:pPr>
    </w:p>
    <w:p w:rsidR="00BC7F5C" w:rsidRDefault="00BC7F5C"/>
    <w:sectPr w:rsidR="00BC7F5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42C1"/>
    <w:rsid w:val="000B42C1"/>
    <w:rsid w:val="0033635D"/>
    <w:rsid w:val="00BC7F5C"/>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BB0F260-962A-410C-B2ED-E34E9C54D1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B42C1"/>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rsid w:val="000B42C1"/>
    <w:pPr>
      <w:ind w:firstLine="284"/>
      <w:jc w:val="both"/>
    </w:pPr>
    <w:rPr>
      <w:sz w:val="22"/>
      <w:szCs w:val="22"/>
    </w:rPr>
  </w:style>
  <w:style w:type="character" w:customStyle="1" w:styleId="CorpsdetexteCar">
    <w:name w:val="Corps de texte Car"/>
    <w:basedOn w:val="Policepardfaut"/>
    <w:link w:val="Corpsdetexte"/>
    <w:rsid w:val="000B42C1"/>
    <w:rPr>
      <w:rFonts w:ascii="Times New Roman" w:eastAsia="Times New Roman" w:hAnsi="Times New Roman" w:cs="Times New Roman"/>
      <w:lang w:eastAsia="fr-FR"/>
    </w:rPr>
  </w:style>
  <w:style w:type="character" w:customStyle="1" w:styleId="hps">
    <w:name w:val="hps"/>
    <w:basedOn w:val="Policepardfaut"/>
    <w:rsid w:val="000B42C1"/>
  </w:style>
  <w:style w:type="character" w:customStyle="1" w:styleId="shorttext">
    <w:name w:val="short_text"/>
    <w:basedOn w:val="Policepardfaut"/>
    <w:rsid w:val="000B42C1"/>
  </w:style>
  <w:style w:type="character" w:customStyle="1" w:styleId="alt-edited">
    <w:name w:val="alt-edited"/>
    <w:basedOn w:val="Policepardfaut"/>
    <w:rsid w:val="000B42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638</Words>
  <Characters>3515</Characters>
  <Application>Microsoft Office Word</Application>
  <DocSecurity>0</DocSecurity>
  <Lines>29</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4145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Haloui</dc:creator>
  <cp:keywords/>
  <dc:description/>
  <cp:lastModifiedBy>Haloui</cp:lastModifiedBy>
  <cp:revision>2</cp:revision>
  <dcterms:created xsi:type="dcterms:W3CDTF">2017-04-12T12:36:00Z</dcterms:created>
  <dcterms:modified xsi:type="dcterms:W3CDTF">2017-04-12T12:36:00Z</dcterms:modified>
</cp:coreProperties>
</file>