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5309E" w:rsidRPr="00C5309E" w:rsidRDefault="00C5309E" w:rsidP="00C5309E">
      <w:pPr>
        <w:tabs>
          <w:tab w:val="left" w:pos="425"/>
        </w:tabs>
        <w:bidi/>
        <w:contextualSpacing/>
        <w:jc w:val="lowKashida"/>
        <w:rPr>
          <w:rFonts w:ascii="Simplified Arabic" w:eastAsia="Calibri" w:hAnsi="Simplified Arabic" w:cs="Simplified Arabic"/>
          <w:b/>
          <w:bCs/>
          <w:sz w:val="36"/>
          <w:szCs w:val="36"/>
          <w:u w:val="single"/>
          <w:rtl/>
          <w:lang w:val="fr-FR"/>
        </w:rPr>
      </w:pPr>
      <w:r w:rsidRPr="00C5309E">
        <w:rPr>
          <w:rFonts w:ascii="Simplified Arabic" w:eastAsia="Calibri" w:hAnsi="Simplified Arabic" w:cs="Simplified Arabic" w:hint="cs"/>
          <w:b/>
          <w:bCs/>
          <w:sz w:val="36"/>
          <w:szCs w:val="36"/>
          <w:u w:val="single"/>
          <w:rtl/>
          <w:lang w:val="fr-FR"/>
        </w:rPr>
        <w:t>الملخص:</w:t>
      </w:r>
    </w:p>
    <w:p w:rsidR="00C5309E" w:rsidRPr="00C5309E" w:rsidRDefault="00C5309E" w:rsidP="00C5309E">
      <w:pPr>
        <w:tabs>
          <w:tab w:val="left" w:pos="425"/>
        </w:tabs>
        <w:bidi/>
        <w:contextualSpacing/>
        <w:jc w:val="mediumKashida"/>
        <w:rPr>
          <w:rFonts w:ascii="Simplified Arabic" w:eastAsia="Calibri" w:hAnsi="Simplified Arabic" w:cs="Simplified Arabic"/>
          <w:sz w:val="32"/>
          <w:szCs w:val="32"/>
          <w:rtl/>
          <w:lang w:val="fr-FR" w:bidi="ar-DZ"/>
        </w:rPr>
      </w:pPr>
      <w:r w:rsidRPr="00C5309E">
        <w:rPr>
          <w:rFonts w:ascii="Simplified Arabic" w:eastAsia="Calibri" w:hAnsi="Simplified Arabic" w:cs="Simplified Arabic" w:hint="cs"/>
          <w:sz w:val="32"/>
          <w:szCs w:val="32"/>
          <w:rtl/>
          <w:lang w:val="fr-FR"/>
        </w:rPr>
        <w:t xml:space="preserve">    يهدف بحثنا إلى دراسة الأنساق الثقافية في النثر العربي القديم، حيث يضمر هذا الأخير رؤى المؤلف ومختلف تطلعاته </w:t>
      </w:r>
      <w:proofErr w:type="spellStart"/>
      <w:r w:rsidRPr="00C5309E">
        <w:rPr>
          <w:rFonts w:ascii="Simplified Arabic" w:eastAsia="Calibri" w:hAnsi="Simplified Arabic" w:cs="Simplified Arabic" w:hint="cs"/>
          <w:sz w:val="32"/>
          <w:szCs w:val="32"/>
          <w:rtl/>
          <w:lang w:val="fr-FR"/>
        </w:rPr>
        <w:t>لمجتمعه،فأخبار</w:t>
      </w:r>
      <w:proofErr w:type="spellEnd"/>
      <w:r w:rsidRPr="00C5309E">
        <w:rPr>
          <w:rFonts w:ascii="Simplified Arabic" w:eastAsia="Calibri" w:hAnsi="Simplified Arabic" w:cs="Simplified Arabic" w:hint="cs"/>
          <w:sz w:val="32"/>
          <w:szCs w:val="32"/>
          <w:rtl/>
          <w:lang w:val="fr-FR"/>
        </w:rPr>
        <w:t xml:space="preserve"> الأذكياء لابن الجوزي فقد احتضنت النقد الثقافي بغية استجلاء الأنساق المضمرة الخفية والمعلنة بصورتيها الإيجابية والسلبية وكشفت عن الكثير من القيم والعبر والمواعظ بأسلوب رائع حيث صور لنا بعض نواحي الحياة العباسية كما طرح قضايا مجتمعية عديدة فهي تبعث على الطرافة من جهة و ذات أسلوب تعليمي من جهة أخرى ،حيث وجدنا العديد من الأنساق الثقافية البارزة كنسق الدين ويظهر جلي في تقاطعاته مع مختلف الأنساق الأخرى حيث أرسل انساقا مشفرة لنماذج حية للإيمان وحسن القضاء وسيئه</w:t>
      </w:r>
      <w:bookmarkStart w:id="0" w:name="_GoBack"/>
      <w:bookmarkEnd w:id="0"/>
      <w:r w:rsidRPr="00C5309E">
        <w:rPr>
          <w:rFonts w:ascii="Simplified Arabic" w:eastAsia="Calibri" w:hAnsi="Simplified Arabic" w:cs="Simplified Arabic" w:hint="cs"/>
          <w:sz w:val="32"/>
          <w:szCs w:val="32"/>
          <w:rtl/>
          <w:lang w:val="fr-FR"/>
        </w:rPr>
        <w:t xml:space="preserve"> والعدل وغيرها انتصارا للدين لما يحمله من القيم العليا و الأخلاق الحميدة  وهذا للإقتداء والتوجيه،</w:t>
      </w:r>
      <w:r>
        <w:rPr>
          <w:rFonts w:ascii="Simplified Arabic" w:eastAsia="Calibri" w:hAnsi="Simplified Arabic" w:cs="Simplified Arabic" w:hint="cs"/>
          <w:sz w:val="32"/>
          <w:szCs w:val="32"/>
          <w:rtl/>
          <w:lang w:val="fr-FR"/>
        </w:rPr>
        <w:t xml:space="preserve"> </w:t>
      </w:r>
      <w:r w:rsidRPr="00C5309E">
        <w:rPr>
          <w:rFonts w:ascii="Simplified Arabic" w:eastAsia="Calibri" w:hAnsi="Simplified Arabic" w:cs="Simplified Arabic" w:hint="cs"/>
          <w:sz w:val="32"/>
          <w:szCs w:val="32"/>
          <w:rtl/>
          <w:lang w:val="fr-FR"/>
        </w:rPr>
        <w:t xml:space="preserve">كما نسق السلطة فهو عبارة عن ثورة على الفساد والحكم ، وهذا بغية إصلاح وتوجيه الحاكم وكذلك تثمين الحكم الراشد وفيه دعوة وجهها لصالح البشرية والاقتداء بالأحسن و نبذ </w:t>
      </w:r>
      <w:proofErr w:type="spellStart"/>
      <w:r w:rsidRPr="00C5309E">
        <w:rPr>
          <w:rFonts w:ascii="Simplified Arabic" w:eastAsia="Calibri" w:hAnsi="Simplified Arabic" w:cs="Simplified Arabic" w:hint="cs"/>
          <w:sz w:val="32"/>
          <w:szCs w:val="32"/>
          <w:rtl/>
          <w:lang w:val="fr-FR"/>
        </w:rPr>
        <w:t>الأسوء</w:t>
      </w:r>
      <w:proofErr w:type="spellEnd"/>
      <w:r w:rsidRPr="00C5309E">
        <w:rPr>
          <w:rFonts w:ascii="Simplified Arabic" w:eastAsia="Calibri" w:hAnsi="Simplified Arabic" w:cs="Simplified Arabic" w:hint="cs"/>
          <w:sz w:val="32"/>
          <w:szCs w:val="32"/>
          <w:rtl/>
          <w:lang w:val="fr-FR"/>
        </w:rPr>
        <w:t xml:space="preserve"> في كل زمان ومكان ، أما نسق الاجتماعي تمظهر في العديد من النماذج المثالية  للمرأة للإقتداء والتوجيه ، ونبذ المرأة السلبية والإشارة  إلى بعض المظاهر السلبية كالتطفل و الاحتيال والتسول </w:t>
      </w:r>
      <w:proofErr w:type="spellStart"/>
      <w:r w:rsidRPr="00C5309E">
        <w:rPr>
          <w:rFonts w:ascii="Simplified Arabic" w:eastAsia="Calibri" w:hAnsi="Simplified Arabic" w:cs="Simplified Arabic" w:hint="cs"/>
          <w:sz w:val="32"/>
          <w:szCs w:val="32"/>
          <w:rtl/>
          <w:lang w:val="fr-FR"/>
        </w:rPr>
        <w:t>والتكدي</w:t>
      </w:r>
      <w:proofErr w:type="spellEnd"/>
      <w:r w:rsidRPr="00C5309E">
        <w:rPr>
          <w:rFonts w:ascii="Simplified Arabic" w:eastAsia="Calibri" w:hAnsi="Simplified Arabic" w:cs="Simplified Arabic" w:hint="cs"/>
          <w:sz w:val="32"/>
          <w:szCs w:val="32"/>
          <w:rtl/>
          <w:lang w:val="fr-FR"/>
        </w:rPr>
        <w:t xml:space="preserve"> و الجشع والبخل، ومدى تأثيرها على المجتمع  وعليه فهذا الكتاب فيه دعوى إلى التحلي بالأخلاق الحميدة وترك الأفعال السيئة ونبذها.    </w:t>
      </w:r>
      <w:r w:rsidRPr="00C5309E">
        <w:rPr>
          <w:rFonts w:ascii="Simplified Arabic" w:eastAsia="Calibri" w:hAnsi="Simplified Arabic" w:cs="Simplified Arabic" w:hint="cs"/>
          <w:sz w:val="32"/>
          <w:szCs w:val="32"/>
          <w:rtl/>
          <w:lang w:val="fr-FR" w:bidi="ar-DZ"/>
        </w:rPr>
        <w:t xml:space="preserve"> </w:t>
      </w:r>
    </w:p>
    <w:p w:rsidR="00C5309E" w:rsidRPr="00C5309E" w:rsidRDefault="00C5309E" w:rsidP="00C5309E">
      <w:pPr>
        <w:tabs>
          <w:tab w:val="left" w:pos="425"/>
        </w:tabs>
        <w:bidi/>
        <w:contextualSpacing/>
        <w:jc w:val="mediumKashida"/>
        <w:rPr>
          <w:rFonts w:ascii="Simplified Arabic" w:eastAsia="Calibri" w:hAnsi="Simplified Arabic" w:cs="Simplified Arabic"/>
          <w:sz w:val="32"/>
          <w:szCs w:val="32"/>
          <w:lang w:val="fr-FR"/>
        </w:rPr>
      </w:pPr>
      <w:r w:rsidRPr="00C5309E">
        <w:rPr>
          <w:rFonts w:ascii="Simplified Arabic" w:eastAsia="Calibri" w:hAnsi="Simplified Arabic" w:cs="Simplified Arabic" w:hint="cs"/>
          <w:b/>
          <w:bCs/>
          <w:sz w:val="32"/>
          <w:szCs w:val="32"/>
          <w:rtl/>
          <w:lang w:val="fr-FR"/>
        </w:rPr>
        <w:t>الكلمات المفتاحيـــــــــــــة</w:t>
      </w:r>
      <w:r w:rsidRPr="00C5309E">
        <w:rPr>
          <w:rFonts w:ascii="Simplified Arabic" w:eastAsia="Calibri" w:hAnsi="Simplified Arabic" w:cs="Simplified Arabic" w:hint="cs"/>
          <w:sz w:val="32"/>
          <w:szCs w:val="32"/>
          <w:rtl/>
          <w:lang w:val="fr-FR"/>
        </w:rPr>
        <w:t xml:space="preserve"> : النقد الثقافي ، النسق ، كتاب أخبار الأذكياء.</w:t>
      </w:r>
    </w:p>
    <w:p w:rsidR="00703049" w:rsidRPr="00C5309E" w:rsidRDefault="00703049" w:rsidP="00C5309E">
      <w:pPr>
        <w:bidi/>
        <w:rPr>
          <w:lang w:val="fr-FR"/>
        </w:rPr>
      </w:pPr>
    </w:p>
    <w:sectPr w:rsidR="00703049" w:rsidRPr="00C5309E" w:rsidSect="00C5309E">
      <w:pgSz w:w="12240" w:h="15840"/>
      <w:pgMar w:top="1440" w:right="1800" w:bottom="1440" w:left="1800" w:header="708" w:footer="708" w:gutter="0"/>
      <w:pgBorders w:offsetFrom="page">
        <w:top w:val="twistedLines1" w:sz="18" w:space="24" w:color="auto"/>
        <w:left w:val="twistedLines1" w:sz="18" w:space="24" w:color="auto"/>
        <w:bottom w:val="twistedLines1" w:sz="18" w:space="24" w:color="auto"/>
        <w:right w:val="twistedLines1" w:sz="18" w:space="24" w:color="auto"/>
      </w:pgBorders>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Simplified Arabic">
    <w:altName w:val="Times New Roman"/>
    <w:panose1 w:val="02020603050405020304"/>
    <w:charset w:val="00"/>
    <w:family w:val="roman"/>
    <w:pitch w:val="variable"/>
    <w:sig w:usb0="00002003" w:usb1="00000000" w:usb2="00000000" w:usb3="00000000" w:csb0="00000041"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5309E"/>
    <w:rsid w:val="00703049"/>
    <w:rsid w:val="00C5309E"/>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1</Pages>
  <Words>187</Words>
  <Characters>1072</Characters>
  <Application>Microsoft Office Word</Application>
  <DocSecurity>0</DocSecurity>
  <Lines>8</Lines>
  <Paragraphs>2</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1257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bib</dc:creator>
  <cp:lastModifiedBy>bib</cp:lastModifiedBy>
  <cp:revision>1</cp:revision>
  <dcterms:created xsi:type="dcterms:W3CDTF">2023-12-18T10:50:00Z</dcterms:created>
  <dcterms:modified xsi:type="dcterms:W3CDTF">2023-12-18T10:52:00Z</dcterms:modified>
</cp:coreProperties>
</file>