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6CA" w:rsidRPr="00304F0A" w:rsidRDefault="004B06CA" w:rsidP="004B06CA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04F0A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Résumé</w:t>
      </w:r>
    </w:p>
    <w:p w:rsidR="004B06CA" w:rsidRDefault="004B06CA" w:rsidP="004B06C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La phyto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épuration est une des techniques les plus utilisées dans le traitement des eaux usées grâce de leur caractéristique spécifique  de simplicité de leur dime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nsionnement.</w:t>
      </w:r>
    </w:p>
    <w:p w:rsidR="004B06CA" w:rsidRDefault="004B06CA" w:rsidP="004B06CA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L’objectif principal de cette recherche est l’épuration des eaux usées domestiques de la ville de Beni Fouda (Wilaya de Sétif), grâce à un système  de lagunage à macrophytes. D’autre coté et d’une manière générale d’estimer les flores fongiques des racines de la phyto-épuration aux roseaux  (</w:t>
      </w:r>
      <w:r w:rsidRPr="00304F0A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Phragmites australis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) pour évaluer leurs biodiversités. Plusieurs paramètres physico-chimiques ont été mesurés avant et après l’épuration.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</w:p>
    <w:p w:rsidR="004B06CA" w:rsidRDefault="004B06CA" w:rsidP="004B06CA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Des taux d’abattement élevés sont enregistré 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pour 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la demande biochimique en oxygène (DBO</w:t>
      </w:r>
      <w:r w:rsidRPr="00304F0A">
        <w:rPr>
          <w:rFonts w:ascii="Times New Roman" w:eastAsia="Times New Roman" w:hAnsi="Times New Roman" w:cs="Times New Roman"/>
          <w:sz w:val="24"/>
          <w:szCs w:val="24"/>
          <w:vertAlign w:val="subscript"/>
          <w:lang w:eastAsia="fr-FR"/>
        </w:rPr>
        <w:t>5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), demande chimique en oxygène (DCO) et la matière en suspension (MES)  avec des valeurs maximales respectivement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93,72%, 88,61% et 88,61%. Les rendements épuratoires enregistrés  pour l'azote ammoniacal (NH</w:t>
      </w:r>
      <w:r w:rsidRPr="00304F0A">
        <w:rPr>
          <w:rFonts w:ascii="Times New Roman" w:eastAsia="Times New Roman" w:hAnsi="Times New Roman" w:cs="Times New Roman"/>
          <w:sz w:val="24"/>
          <w:szCs w:val="24"/>
          <w:vertAlign w:val="subscript"/>
          <w:lang w:eastAsia="fr-FR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-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N), nitrite-azote (NO</w:t>
      </w:r>
      <w:r w:rsidRPr="00304F0A">
        <w:rPr>
          <w:rFonts w:ascii="Times New Roman" w:eastAsia="Times New Roman" w:hAnsi="Times New Roman" w:cs="Times New Roman"/>
          <w:sz w:val="24"/>
          <w:szCs w:val="24"/>
          <w:vertAlign w:val="subscript"/>
          <w:lang w:eastAsia="fr-FR"/>
        </w:rPr>
        <w:t>2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-N), nitrate-azote (NO</w:t>
      </w:r>
      <w:r w:rsidRPr="00304F0A">
        <w:rPr>
          <w:rFonts w:ascii="Times New Roman" w:eastAsia="Times New Roman" w:hAnsi="Times New Roman" w:cs="Times New Roman"/>
          <w:sz w:val="24"/>
          <w:szCs w:val="24"/>
          <w:vertAlign w:val="subscript"/>
          <w:lang w:eastAsia="fr-FR"/>
        </w:rPr>
        <w:t>3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-N), et</w:t>
      </w:r>
      <w:r w:rsidRPr="00304F0A">
        <w:rPr>
          <w:rFonts w:ascii="Times New Roman" w:eastAsia="Times New Roman" w:hAnsi="Times New Roman" w:cs="Times New Roman"/>
          <w:color w:val="FF0000"/>
          <w:sz w:val="24"/>
          <w:szCs w:val="24"/>
          <w:lang w:eastAsia="fr-FR"/>
        </w:rPr>
        <w:t xml:space="preserve"> 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de ortho-phosphate (P-PO</w:t>
      </w:r>
      <w:r w:rsidRPr="00304F0A">
        <w:rPr>
          <w:rFonts w:ascii="Times New Roman" w:eastAsia="Times New Roman" w:hAnsi="Times New Roman" w:cs="Times New Roman"/>
          <w:sz w:val="24"/>
          <w:szCs w:val="24"/>
          <w:vertAlign w:val="subscript"/>
          <w:lang w:eastAsia="fr-FR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) sont généralement faibles. </w:t>
      </w:r>
    </w:p>
    <w:p w:rsidR="004B06CA" w:rsidRDefault="004B06CA" w:rsidP="004B06CA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fr-FR" w:bidi="ar-DZ"/>
        </w:rPr>
      </w:pP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Les analyses</w:t>
      </w:r>
      <w:r w:rsidRPr="00304F0A">
        <w:rPr>
          <w:rFonts w:ascii="Times New Roman" w:eastAsia="Times New Roman" w:hAnsi="Times New Roman" w:cs="Times New Roman"/>
          <w:color w:val="FF0000"/>
          <w:sz w:val="24"/>
          <w:szCs w:val="24"/>
          <w:lang w:eastAsia="fr-FR"/>
        </w:rPr>
        <w:t xml:space="preserve">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mycologique</w:t>
      </w:r>
      <w:r w:rsidRPr="00304F0A">
        <w:rPr>
          <w:rFonts w:ascii="Times New Roman" w:eastAsia="Times New Roman" w:hAnsi="Times New Roman" w:cs="Times New Roman"/>
          <w:color w:val="FF0000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montrent qu’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il y'a une grande diversité des  flores fongique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s  aux niveaux des racines des macrophytes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épuratrice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s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(</w:t>
      </w:r>
      <w:r w:rsidRPr="00304F0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fr-FR"/>
        </w:rPr>
        <w:t>phrahmites australis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) et varie selon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les fonctions de temps et de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trate. Les analyses montrent qu’il 18 genres fongique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étant donné que, 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le genre  de </w:t>
      </w:r>
      <w:r w:rsidRPr="00304F0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fr-FR"/>
        </w:rPr>
        <w:t xml:space="preserve">Penicillium sp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est prédom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inant avec un pourcentage de 18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%, suivi par  les genres </w:t>
      </w:r>
      <w:r w:rsidRPr="00304F0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fr-FR"/>
        </w:rPr>
        <w:t>Aspergillus sp, Acremonium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Pr="00304F0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fr-FR"/>
        </w:rPr>
        <w:t>sp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et </w:t>
      </w:r>
      <w:r w:rsidRPr="00304F0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fr-FR"/>
        </w:rPr>
        <w:t>Trichoderma sp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en deuxième position avec des pourcentages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suivants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 de 17%, 15% et 13%. Les indice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s de la diversité confirment la présence d’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une gran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de variation des mycoflores fongiques en les </w:t>
      </w:r>
      <w:r w:rsidRPr="00E864A1">
        <w:rPr>
          <w:rFonts w:ascii="Times New Roman" w:eastAsia="Times New Roman" w:hAnsi="Times New Roman" w:cs="Times New Roman"/>
          <w:color w:val="000000"/>
          <w:sz w:val="24"/>
          <w:szCs w:val="24"/>
          <w:lang w:eastAsia="fr-FR" w:bidi="ar-DZ"/>
        </w:rPr>
        <w:t>périodes sèches.</w:t>
      </w:r>
    </w:p>
    <w:p w:rsidR="004B06CA" w:rsidRPr="00073455" w:rsidRDefault="004B06CA" w:rsidP="004B06CA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En générale, nos résultats  révèlent que ce la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gunage naturel réalise un bon re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ndement épuratoire  des polluants organiques ce qui indique l’importance du rôle  des plantes épuratrices dans la diminution de la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charge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organique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est particulaire </w:t>
      </w:r>
      <w:r w:rsidRPr="00304F0A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polluante, en plus de leur participation à la diversité des flores fongiques au niveau de leurs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racines. </w:t>
      </w:r>
    </w:p>
    <w:p w:rsidR="004B06CA" w:rsidRPr="00304F0A" w:rsidRDefault="004B06CA" w:rsidP="004B06C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304F0A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Mots clés: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Lagunage, caractéri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stiques physico-chimique, phyto-</w:t>
      </w:r>
      <w:r w:rsidRPr="00304F0A">
        <w:rPr>
          <w:rFonts w:ascii="Times New Roman" w:eastAsia="Times New Roman" w:hAnsi="Times New Roman" w:cs="Times New Roman"/>
          <w:sz w:val="24"/>
          <w:szCs w:val="24"/>
          <w:lang w:eastAsia="fr-FR"/>
        </w:rPr>
        <w:t>épuration, eaux usées, diversité, mycoflores.</w:t>
      </w:r>
    </w:p>
    <w:p w:rsidR="00931CFE" w:rsidRDefault="00931CFE">
      <w:bookmarkStart w:id="0" w:name="_GoBack"/>
      <w:bookmarkEnd w:id="0"/>
    </w:p>
    <w:sectPr w:rsidR="00931C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402"/>
    <w:rsid w:val="00193402"/>
    <w:rsid w:val="00227B3C"/>
    <w:rsid w:val="004B06CA"/>
    <w:rsid w:val="00931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6CA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6CA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1789</Characters>
  <Application>Microsoft Office Word</Application>
  <DocSecurity>0</DocSecurity>
  <Lines>14</Lines>
  <Paragraphs>4</Paragraphs>
  <ScaleCrop>false</ScaleCrop>
  <Company/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K-Tech</dc:creator>
  <cp:keywords/>
  <dc:description/>
  <cp:lastModifiedBy>K-Tech</cp:lastModifiedBy>
  <cp:revision>2</cp:revision>
  <dcterms:created xsi:type="dcterms:W3CDTF">2021-07-14T08:51:00Z</dcterms:created>
  <dcterms:modified xsi:type="dcterms:W3CDTF">2021-07-14T08:51:00Z</dcterms:modified>
</cp:coreProperties>
</file>