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6CA" w:rsidRPr="00304F0A" w:rsidRDefault="004B06CA" w:rsidP="004B06CA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04F0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Résumé</w:t>
      </w:r>
    </w:p>
    <w:p w:rsidR="004B06CA" w:rsidRDefault="004B06CA" w:rsidP="004B06CA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La phyto</w:t>
      </w:r>
      <w:r w:rsidRPr="00304F0A">
        <w:rPr>
          <w:rFonts w:ascii="Times New Roman" w:eastAsia="Times New Roman" w:hAnsi="Times New Roman" w:cs="Times New Roman"/>
          <w:sz w:val="24"/>
          <w:szCs w:val="24"/>
          <w:lang w:eastAsia="fr-FR"/>
        </w:rPr>
        <w:t>épuration est une des techniques les plus utilisées dans le traitement des eaux usées grâce de leur caractéristique spécifique  de simplicité de leur dime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nsionnement.</w:t>
      </w:r>
    </w:p>
    <w:p w:rsidR="004B06CA" w:rsidRDefault="004B06CA" w:rsidP="004B06C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04F0A">
        <w:rPr>
          <w:rFonts w:ascii="Times New Roman" w:eastAsia="Times New Roman" w:hAnsi="Times New Roman" w:cs="Times New Roman"/>
          <w:sz w:val="24"/>
          <w:szCs w:val="24"/>
          <w:lang w:eastAsia="fr-FR"/>
        </w:rPr>
        <w:t>L’objectif principal de cette recherche est l’épuration des eaux usées domestiques de la ville de Beni Fouda (Wilaya de Sétif), grâce à un système  de lagunage à macrophytes. D’autre coté et d’une manière générale d’estimer les flores fongiques des racines de la phyto-épuration aux roseaux  (</w:t>
      </w:r>
      <w:r w:rsidRPr="00304F0A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Phragmites australis</w:t>
      </w:r>
      <w:r w:rsidRPr="00304F0A">
        <w:rPr>
          <w:rFonts w:ascii="Times New Roman" w:eastAsia="Times New Roman" w:hAnsi="Times New Roman" w:cs="Times New Roman"/>
          <w:sz w:val="24"/>
          <w:szCs w:val="24"/>
          <w:lang w:eastAsia="fr-FR"/>
        </w:rPr>
        <w:t>) pour évaluer leurs biodiversités. Plusieurs paramètres physico-chimiques ont été mesurés avant et après l’épuration.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4B06CA" w:rsidRDefault="004B06CA" w:rsidP="004B06C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Des taux d’abattement élevés sont enregistré </w:t>
      </w:r>
      <w:r w:rsidRPr="00304F0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pour </w:t>
      </w:r>
      <w:r w:rsidRPr="00304F0A">
        <w:rPr>
          <w:rFonts w:ascii="Times New Roman" w:eastAsia="Times New Roman" w:hAnsi="Times New Roman" w:cs="Times New Roman"/>
          <w:sz w:val="24"/>
          <w:szCs w:val="24"/>
          <w:lang w:eastAsia="fr-FR"/>
        </w:rPr>
        <w:t>la demande biochimique en oxygène (DBO</w:t>
      </w:r>
      <w:r w:rsidRPr="00304F0A">
        <w:rPr>
          <w:rFonts w:ascii="Times New Roman" w:eastAsia="Times New Roman" w:hAnsi="Times New Roman" w:cs="Times New Roman"/>
          <w:sz w:val="24"/>
          <w:szCs w:val="24"/>
          <w:vertAlign w:val="subscript"/>
          <w:lang w:eastAsia="fr-FR"/>
        </w:rPr>
        <w:t>5</w:t>
      </w:r>
      <w:r w:rsidRPr="00304F0A">
        <w:rPr>
          <w:rFonts w:ascii="Times New Roman" w:eastAsia="Times New Roman" w:hAnsi="Times New Roman" w:cs="Times New Roman"/>
          <w:sz w:val="24"/>
          <w:szCs w:val="24"/>
          <w:lang w:eastAsia="fr-FR"/>
        </w:rPr>
        <w:t>), demande chimique en oxygène (DCO) et la matière en suspension (MES)  avec des valeurs maximales respectivement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</w:t>
      </w:r>
      <w:r w:rsidRPr="00304F0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93,72%, 88,61% et 88,61%. Les rendements épuratoires enregistrés  pour l'azote ammoniacal (NH</w:t>
      </w:r>
      <w:r w:rsidRPr="00304F0A">
        <w:rPr>
          <w:rFonts w:ascii="Times New Roman" w:eastAsia="Times New Roman" w:hAnsi="Times New Roman" w:cs="Times New Roman"/>
          <w:sz w:val="24"/>
          <w:szCs w:val="24"/>
          <w:vertAlign w:val="subscript"/>
          <w:lang w:eastAsia="fr-FR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-</w:t>
      </w:r>
      <w:r w:rsidRPr="00304F0A">
        <w:rPr>
          <w:rFonts w:ascii="Times New Roman" w:eastAsia="Times New Roman" w:hAnsi="Times New Roman" w:cs="Times New Roman"/>
          <w:sz w:val="24"/>
          <w:szCs w:val="24"/>
          <w:lang w:eastAsia="fr-FR"/>
        </w:rPr>
        <w:t>N), nitrite-azote (NO</w:t>
      </w:r>
      <w:r w:rsidRPr="00304F0A">
        <w:rPr>
          <w:rFonts w:ascii="Times New Roman" w:eastAsia="Times New Roman" w:hAnsi="Times New Roman" w:cs="Times New Roman"/>
          <w:sz w:val="24"/>
          <w:szCs w:val="24"/>
          <w:vertAlign w:val="subscript"/>
          <w:lang w:eastAsia="fr-FR"/>
        </w:rPr>
        <w:t>2</w:t>
      </w:r>
      <w:r w:rsidRPr="00304F0A">
        <w:rPr>
          <w:rFonts w:ascii="Times New Roman" w:eastAsia="Times New Roman" w:hAnsi="Times New Roman" w:cs="Times New Roman"/>
          <w:sz w:val="24"/>
          <w:szCs w:val="24"/>
          <w:lang w:eastAsia="fr-FR"/>
        </w:rPr>
        <w:t>-N), nitrate-azote (NO</w:t>
      </w:r>
      <w:r w:rsidRPr="00304F0A">
        <w:rPr>
          <w:rFonts w:ascii="Times New Roman" w:eastAsia="Times New Roman" w:hAnsi="Times New Roman" w:cs="Times New Roman"/>
          <w:sz w:val="24"/>
          <w:szCs w:val="24"/>
          <w:vertAlign w:val="subscript"/>
          <w:lang w:eastAsia="fr-FR"/>
        </w:rPr>
        <w:t>3</w:t>
      </w:r>
      <w:r w:rsidRPr="00304F0A">
        <w:rPr>
          <w:rFonts w:ascii="Times New Roman" w:eastAsia="Times New Roman" w:hAnsi="Times New Roman" w:cs="Times New Roman"/>
          <w:sz w:val="24"/>
          <w:szCs w:val="24"/>
          <w:lang w:eastAsia="fr-FR"/>
        </w:rPr>
        <w:t>-N), et</w:t>
      </w:r>
      <w:r w:rsidRPr="00304F0A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 xml:space="preserve"> </w:t>
      </w:r>
      <w:r w:rsidRPr="00304F0A">
        <w:rPr>
          <w:rFonts w:ascii="Times New Roman" w:eastAsia="Times New Roman" w:hAnsi="Times New Roman" w:cs="Times New Roman"/>
          <w:sz w:val="24"/>
          <w:szCs w:val="24"/>
          <w:lang w:eastAsia="fr-FR"/>
        </w:rPr>
        <w:t>de ortho-phosphate (P-PO</w:t>
      </w:r>
      <w:r w:rsidRPr="00304F0A">
        <w:rPr>
          <w:rFonts w:ascii="Times New Roman" w:eastAsia="Times New Roman" w:hAnsi="Times New Roman" w:cs="Times New Roman"/>
          <w:sz w:val="24"/>
          <w:szCs w:val="24"/>
          <w:vertAlign w:val="subscript"/>
          <w:lang w:eastAsia="fr-FR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) sont généralement faibles. </w:t>
      </w:r>
    </w:p>
    <w:p w:rsidR="004B06CA" w:rsidRDefault="004B06CA" w:rsidP="004B06CA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 w:bidi="ar-DZ"/>
        </w:rPr>
      </w:pPr>
      <w:r w:rsidRPr="00304F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Les analyses</w:t>
      </w:r>
      <w:r w:rsidRPr="00304F0A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 xml:space="preserve"> </w:t>
      </w:r>
      <w:r w:rsidRPr="00304F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mycologique</w:t>
      </w:r>
      <w:r w:rsidRPr="00304F0A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montrent qu’</w:t>
      </w:r>
      <w:r w:rsidRPr="00304F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il y'a une grande diversité des  flores fongique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s  aux niveaux des racines des macrophytes </w:t>
      </w:r>
      <w:r w:rsidRPr="00304F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épuratrice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</w:t>
      </w:r>
      <w:r w:rsidRPr="00304F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(</w:t>
      </w:r>
      <w:r w:rsidRPr="00304F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fr-FR"/>
        </w:rPr>
        <w:t>phrahmites australis</w:t>
      </w:r>
      <w:r w:rsidRPr="00304F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) et varie selon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les fonctions de temps et de</w:t>
      </w:r>
      <w:r w:rsidRPr="00304F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trate. Les analyses montrent qu’il 18 genres fongique </w:t>
      </w:r>
      <w:r w:rsidRPr="00304F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étant donné que,  </w:t>
      </w:r>
      <w:r w:rsidRPr="00304F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le genre  de </w:t>
      </w:r>
      <w:r w:rsidRPr="00304F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fr-FR"/>
        </w:rPr>
        <w:t xml:space="preserve">Penicillium sp </w:t>
      </w:r>
      <w:r w:rsidRPr="00304F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est prédom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inant avec un pourcentage de 18</w:t>
      </w:r>
      <w:r w:rsidRPr="00304F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%, suivi par  les genres </w:t>
      </w:r>
      <w:r w:rsidRPr="00304F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fr-FR"/>
        </w:rPr>
        <w:t>Aspergillus sp, Acremonium</w:t>
      </w:r>
      <w:r w:rsidRPr="00304F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Pr="00304F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fr-FR"/>
        </w:rPr>
        <w:t>sp</w:t>
      </w:r>
      <w:r w:rsidRPr="00304F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et </w:t>
      </w:r>
      <w:r w:rsidRPr="00304F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fr-FR"/>
        </w:rPr>
        <w:t>Trichoderma sp</w:t>
      </w:r>
      <w:r w:rsidRPr="00304F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en deuxième position avec des pourcentages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suivants</w:t>
      </w:r>
      <w:r w:rsidRPr="00304F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 de 17%, 15% et 13%. Les indice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 de la diversité confirment la présence d’</w:t>
      </w:r>
      <w:r w:rsidRPr="00304F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une gran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de variation des mycoflores fongiques en les </w:t>
      </w:r>
      <w:r w:rsidRPr="00E864A1">
        <w:rPr>
          <w:rFonts w:ascii="Times New Roman" w:eastAsia="Times New Roman" w:hAnsi="Times New Roman" w:cs="Times New Roman"/>
          <w:color w:val="000000"/>
          <w:sz w:val="24"/>
          <w:szCs w:val="24"/>
          <w:lang w:eastAsia="fr-FR" w:bidi="ar-DZ"/>
        </w:rPr>
        <w:t>périodes sèches.</w:t>
      </w:r>
    </w:p>
    <w:p w:rsidR="004B06CA" w:rsidRPr="00073455" w:rsidRDefault="004B06CA" w:rsidP="004B06CA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304F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En générale, nos résultats  révèlent que ce la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gunage naturel réalise un bon re</w:t>
      </w:r>
      <w:r w:rsidRPr="00304F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ndement épuratoire  des polluants organiques ce qui indique l’importance du rôle  des plantes épuratrices dans la diminution de la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Pr="00304F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charge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organique</w:t>
      </w:r>
      <w:r w:rsidRPr="00304F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est particulaire </w:t>
      </w:r>
      <w:r w:rsidRPr="00304F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polluante, en plus de leur participation à la diversité des flores fongiques au niveau de leurs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racines. </w:t>
      </w:r>
    </w:p>
    <w:p w:rsidR="004B06CA" w:rsidRPr="00304F0A" w:rsidRDefault="004B06CA" w:rsidP="004B06CA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304F0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Mots clés:</w:t>
      </w:r>
      <w:r w:rsidRPr="00304F0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Lagunage, caractéri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stiques physico-chimique, phyto-</w:t>
      </w:r>
      <w:r w:rsidRPr="00304F0A">
        <w:rPr>
          <w:rFonts w:ascii="Times New Roman" w:eastAsia="Times New Roman" w:hAnsi="Times New Roman" w:cs="Times New Roman"/>
          <w:sz w:val="24"/>
          <w:szCs w:val="24"/>
          <w:lang w:eastAsia="fr-FR"/>
        </w:rPr>
        <w:t>épuration, eaux usées, diversité, mycoflores.</w:t>
      </w:r>
    </w:p>
    <w:p w:rsidR="00931CFE" w:rsidRDefault="00931CFE">
      <w:bookmarkStart w:id="0" w:name="_GoBack"/>
      <w:bookmarkEnd w:id="0"/>
    </w:p>
    <w:sectPr w:rsidR="00931C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402"/>
    <w:rsid w:val="00193402"/>
    <w:rsid w:val="00227B3C"/>
    <w:rsid w:val="004B06CA"/>
    <w:rsid w:val="0093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06CA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06CA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1789</Characters>
  <Application>Microsoft Office Word</Application>
  <DocSecurity>0</DocSecurity>
  <Lines>14</Lines>
  <Paragraphs>4</Paragraphs>
  <ScaleCrop>false</ScaleCrop>
  <Company/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K-Tech</dc:creator>
  <cp:keywords/>
  <dc:description/>
  <cp:lastModifiedBy>K-Tech</cp:lastModifiedBy>
  <cp:revision>2</cp:revision>
  <dcterms:created xsi:type="dcterms:W3CDTF">2021-07-14T08:51:00Z</dcterms:created>
  <dcterms:modified xsi:type="dcterms:W3CDTF">2021-07-14T08:51:00Z</dcterms:modified>
</cp:coreProperties>
</file>